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"/>
        <w:gridCol w:w="817"/>
        <w:gridCol w:w="371"/>
        <w:gridCol w:w="505"/>
        <w:gridCol w:w="579"/>
        <w:gridCol w:w="1173"/>
        <w:gridCol w:w="271"/>
        <w:gridCol w:w="236"/>
        <w:gridCol w:w="236"/>
        <w:gridCol w:w="249"/>
        <w:gridCol w:w="465"/>
        <w:gridCol w:w="898"/>
        <w:gridCol w:w="1330"/>
        <w:gridCol w:w="142"/>
      </w:tblGrid>
      <w:tr w:rsidR="003B0738" w:rsidRPr="00673DDA" w:rsidTr="007740CA">
        <w:trPr>
          <w:gridAfter w:val="1"/>
          <w:wAfter w:w="142" w:type="dxa"/>
          <w:trHeight w:val="240"/>
        </w:trPr>
        <w:tc>
          <w:tcPr>
            <w:tcW w:w="8309" w:type="dxa"/>
            <w:gridSpan w:val="13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1F7F32">
            <w:pPr>
              <w:spacing w:after="0" w:line="240" w:lineRule="auto"/>
              <w:ind w:left="-1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C0D9E">
            <w:pPr>
              <w:spacing w:after="0" w:line="240" w:lineRule="auto"/>
              <w:ind w:left="-2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0503160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8" w:type="dxa"/>
            <w:gridSpan w:val="4"/>
            <w:shd w:val="clear" w:color="auto" w:fill="auto"/>
            <w:noWrap/>
            <w:vAlign w:val="bottom"/>
            <w:hideMark/>
          </w:tcPr>
          <w:p w:rsidR="00662052" w:rsidRPr="00673DDA" w:rsidRDefault="001F7F32" w:rsidP="0098545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«01» января 202</w:t>
            </w:r>
            <w:r w:rsidR="0098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985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01.01.202</w:t>
            </w:r>
            <w:r w:rsidR="0098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 главный администратор, администратор источников финансирования дефицита бюджета</w:t>
            </w:r>
          </w:p>
        </w:tc>
        <w:tc>
          <w:tcPr>
            <w:tcW w:w="4437" w:type="dxa"/>
            <w:gridSpan w:val="9"/>
            <w:vMerge w:val="restart"/>
            <w:shd w:val="clear" w:color="auto" w:fill="auto"/>
            <w:vAlign w:val="bottom"/>
            <w:hideMark/>
          </w:tcPr>
          <w:p w:rsidR="00662052" w:rsidRPr="00673DDA" w:rsidRDefault="00032DAC" w:rsidP="00D37FE9">
            <w:pPr>
              <w:spacing w:after="0" w:line="240" w:lineRule="auto"/>
              <w:ind w:left="34" w:right="1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Шекснинского муниципального района</w:t>
            </w: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A22BCB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93180466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 БК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B0738" w:rsidRPr="00673DDA" w:rsidTr="007740CA">
        <w:trPr>
          <w:gridAfter w:val="1"/>
          <w:wAfter w:w="142" w:type="dxa"/>
          <w:trHeight w:val="380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738" w:rsidRPr="00673DDA" w:rsidTr="007740CA">
        <w:trPr>
          <w:gridAfter w:val="1"/>
          <w:wAfter w:w="142" w:type="dxa"/>
          <w:trHeight w:val="276"/>
        </w:trPr>
        <w:tc>
          <w:tcPr>
            <w:tcW w:w="2509" w:type="dxa"/>
            <w:gridSpan w:val="2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4437" w:type="dxa"/>
            <w:gridSpan w:val="9"/>
            <w:vMerge w:val="restart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Шекснинского муниципального района</w:t>
            </w:r>
          </w:p>
        </w:tc>
        <w:tc>
          <w:tcPr>
            <w:tcW w:w="1363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19658151051</w:t>
            </w:r>
          </w:p>
        </w:tc>
      </w:tr>
      <w:tr w:rsidR="003B0738" w:rsidRPr="00673DDA" w:rsidTr="007740CA">
        <w:trPr>
          <w:gridAfter w:val="1"/>
          <w:wAfter w:w="142" w:type="dxa"/>
          <w:trHeight w:val="276"/>
        </w:trPr>
        <w:tc>
          <w:tcPr>
            <w:tcW w:w="2509" w:type="dxa"/>
            <w:gridSpan w:val="2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37" w:type="dxa"/>
            <w:gridSpan w:val="9"/>
            <w:vMerge/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Периодичность:</w:t>
            </w: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5" w:type="dxa"/>
            <w:gridSpan w:val="5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месячная, квартальная, годовая</w:t>
            </w: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509" w:type="dxa"/>
            <w:gridSpan w:val="2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</w:t>
            </w: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C911E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1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Организационная структура субъекта бюджетной отчетности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74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9D1D35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палата  Шекснинского муниципального района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 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 действующим органом внешнего муниципального финансового контроля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палата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 оперативный </w:t>
            </w:r>
            <w:proofErr w:type="gramStart"/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="009E650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бюджета Шекснинского муниципального района и другие виды деятельности согласно Положения о КСП.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Полномочия по ведению бухгалтерского учета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Контрольно-счетная палаты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Шекснинского муниципального района переданы Казенному учреждению Шекснинского муниципального района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Централизованная бухгалтерия по обслуживанию муниципальных учреждений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бухгалтерском обслуживании № 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01.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9D1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Ответственный за составление бухгалтерской отчетности является главный бухгалтер КУ ШМР 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ЦБУ</w:t>
            </w:r>
            <w:r w:rsidR="00C911E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Кунина</w:t>
            </w:r>
            <w:proofErr w:type="spell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Михайловна.     </w:t>
            </w:r>
            <w:proofErr w:type="gramEnd"/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662052" w:rsidRPr="00673DDA" w:rsidRDefault="00662052" w:rsidP="009207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86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C911E0" w:rsidP="001F7F32">
            <w:pPr>
              <w:tabs>
                <w:tab w:val="left" w:pos="8302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2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деятельности субъекта бюджетной деятельности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135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24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0A1F2C" w:rsidRDefault="00673DDA" w:rsidP="000A1F2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="005B53D6" w:rsidRPr="005B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муниципальной программе «Совершенствование муниципального управления в Шекснинском муниципальном районе на 2021-2025 годы», подпрограмма «Обеспечение условий реализации муниципальной программы»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составил</w:t>
            </w:r>
            <w:r w:rsidR="005B53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5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2377146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985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</w:t>
            </w:r>
            <w:r w:rsidR="00F15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F15C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.,</w:t>
            </w:r>
            <w:proofErr w:type="gramEnd"/>
          </w:p>
          <w:p w:rsidR="00662052" w:rsidRPr="00673DDA" w:rsidRDefault="000A1F2C" w:rsidP="009854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подпрограмма «</w:t>
            </w:r>
            <w:r w:rsidRPr="000A1F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Совершенствование системы организации и функционирования муниципальной службы в органах местного самоуправления Шек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снинского муниципального района»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составил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5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74860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9854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1302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8B5CCD" w:rsidRPr="0098545D" w:rsidRDefault="00B71D08" w:rsidP="0098545D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            В 202</w:t>
            </w:r>
            <w:r w:rsidR="009854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специалисты </w:t>
            </w:r>
            <w:r w:rsidRPr="00B71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палаты  </w:t>
            </w: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прошли </w:t>
            </w:r>
            <w:proofErr w:type="gramStart"/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обучение </w:t>
            </w:r>
            <w:r w:rsidR="0098545D"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программе</w:t>
            </w:r>
            <w:proofErr w:type="gramEnd"/>
            <w:r w:rsidR="009854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профессиональной переподготовки «Деятельность по осуществлению, контролю и управлению закупками для обеспечения государственных и муниципальных нужд</w:t>
            </w:r>
            <w:r w:rsidR="001E1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соответствии с ФЗ № 44-ФЗ от 05.04.2013г» - 2 чел., обучение </w:t>
            </w: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программе повышения квалификации «</w:t>
            </w:r>
            <w:r w:rsidR="001E16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Противодействие коррупции в сфере государственных и муниципальных закупок</w:t>
            </w:r>
            <w:r w:rsidRPr="00B71D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- 2 чел.</w:t>
            </w:r>
          </w:p>
          <w:p w:rsidR="00662052" w:rsidRPr="00673DDA" w:rsidRDefault="00662052" w:rsidP="00766C4C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отчета об исполнении бюджета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EF7FEE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8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9754C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202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0E423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основании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</w:t>
            </w:r>
            <w:r w:rsidR="000E423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Представительного Собрания Шекснинского муниципального района в бюджетную роспись </w:t>
            </w:r>
            <w:r w:rsidR="003D1E17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вносились изменения  на сумму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205590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710BA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ервоначальный бюджет   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2869300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00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34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9754C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уточненный бюджет          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3074890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28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052" w:rsidRDefault="00EF7FEE" w:rsidP="00EF7F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0503164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 бюджета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781F" w:rsidRPr="00673DDA" w:rsidRDefault="008B781F" w:rsidP="009754CC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бюджета по Контрольно-счетной палате  составили 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r w:rsidR="009754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62052" w:rsidRPr="00673DDA" w:rsidTr="007740CA">
        <w:trPr>
          <w:gridAfter w:val="1"/>
          <w:wAfter w:w="142" w:type="dxa"/>
          <w:trHeight w:val="53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Default="00662052" w:rsidP="009F6DF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по 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032DA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палате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составили 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F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2452006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78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F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</w:t>
            </w:r>
            <w:r w:rsidR="00AE1403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="009F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r w:rsidR="00766C4C" w:rsidRPr="0007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F6D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Pr="000736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утвержденных бюджетных назначений.</w:t>
            </w:r>
          </w:p>
          <w:p w:rsidR="004B2CBF" w:rsidRPr="00673DDA" w:rsidRDefault="004B2CBF" w:rsidP="00F830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5"/>
        </w:trPr>
        <w:tc>
          <w:tcPr>
            <w:tcW w:w="212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EF7FE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показателей  бухгалтерской отчетности субъекта бюджетной отчетности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82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F7FEE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0503168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движении нефинансовых активов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A3E0A" w:rsidRDefault="00766C4C" w:rsidP="004149A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Отражены приобретение основных средств на сумму </w:t>
            </w:r>
            <w:r w:rsidR="002A3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5106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руб.00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31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  <w:r w:rsidR="00531146">
              <w:rPr>
                <w:rFonts w:ascii="Times New Roman" w:eastAsia="Times New Roman" w:hAnsi="Times New Roman" w:cs="Times New Roman"/>
                <w:lang w:eastAsia="ru-RU"/>
              </w:rPr>
              <w:t xml:space="preserve">введено в эксплуатацию  основных средств до 10 000 руб. на сумму </w:t>
            </w:r>
            <w:r w:rsidR="002A3E0A">
              <w:rPr>
                <w:rFonts w:ascii="Times New Roman" w:eastAsia="Times New Roman" w:hAnsi="Times New Roman" w:cs="Times New Roman"/>
                <w:lang w:eastAsia="ru-RU"/>
              </w:rPr>
              <w:t>5106</w:t>
            </w:r>
            <w:r w:rsidR="00531146">
              <w:rPr>
                <w:rFonts w:ascii="Times New Roman" w:eastAsia="Times New Roman" w:hAnsi="Times New Roman" w:cs="Times New Roman"/>
                <w:lang w:eastAsia="ru-RU"/>
              </w:rPr>
              <w:t xml:space="preserve"> руб. 00 коп. </w:t>
            </w:r>
          </w:p>
          <w:p w:rsidR="00662052" w:rsidRPr="00673DDA" w:rsidRDefault="00662052" w:rsidP="004149A0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Отражены приобретение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материальных запасов на сумму </w:t>
            </w:r>
            <w:r w:rsidR="002A3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6102,56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182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выбытие материальных запасов </w:t>
            </w:r>
            <w:r w:rsidR="00D630F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нужды учреждения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2A3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7770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  <w:r w:rsidR="002A3E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r w:rsidR="000B790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630FC" w:rsidRPr="00673DDA" w:rsidRDefault="00D630FC" w:rsidP="00D630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Забалансовые</w:t>
            </w:r>
            <w:proofErr w:type="spell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счета.</w:t>
            </w:r>
          </w:p>
          <w:p w:rsidR="00D630FC" w:rsidRPr="00673DDA" w:rsidRDefault="00D630FC" w:rsidP="001B365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счету 21 «Основные средства стоимостью до 10000 </w:t>
            </w:r>
            <w:r w:rsidR="00AD090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 в эксплуатации</w:t>
            </w:r>
            <w:r w:rsidR="00DD4400" w:rsidRPr="00D630FC">
              <w:rPr>
                <w:rFonts w:ascii="Times New Roman" w:eastAsia="Times New Roman" w:hAnsi="Times New Roman" w:cs="Times New Roman"/>
                <w:lang w:eastAsia="ru-RU"/>
              </w:rPr>
              <w:t xml:space="preserve"> поступ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ило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 xml:space="preserve">на сумму </w:t>
            </w:r>
            <w:r w:rsidR="001B3655">
              <w:rPr>
                <w:rFonts w:ascii="Times New Roman" w:eastAsia="Times New Roman" w:hAnsi="Times New Roman" w:cs="Times New Roman"/>
                <w:lang w:eastAsia="ru-RU"/>
              </w:rPr>
              <w:t>5106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руб. 00 к</w:t>
            </w:r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оп</w:t>
            </w:r>
            <w:proofErr w:type="gramStart"/>
            <w:r w:rsidR="00DD4400" w:rsidRPr="00584F9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DD4400" w:rsidRPr="00D630F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End"/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выбы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тия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826FF">
              <w:rPr>
                <w:rFonts w:ascii="Times New Roman" w:eastAsia="Times New Roman" w:hAnsi="Times New Roman" w:cs="Times New Roman"/>
                <w:lang w:eastAsia="ru-RU"/>
              </w:rPr>
              <w:t>не было</w:t>
            </w:r>
            <w:r w:rsidR="00DD440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остаток на конец 202</w:t>
            </w:r>
            <w:r w:rsidR="001B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составляет </w:t>
            </w:r>
            <w:r w:rsidR="001B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</w:t>
            </w:r>
          </w:p>
        </w:tc>
      </w:tr>
      <w:tr w:rsidR="00662052" w:rsidRPr="00673DDA" w:rsidTr="007740CA">
        <w:trPr>
          <w:gridAfter w:val="1"/>
          <w:wAfter w:w="142" w:type="dxa"/>
          <w:trHeight w:val="34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8B5CCD" w:rsidRPr="00673DDA" w:rsidRDefault="008B5CCD" w:rsidP="00EF7FE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2052" w:rsidRPr="00673DDA" w:rsidRDefault="00662052" w:rsidP="00956E6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</w:t>
            </w:r>
            <w:r w:rsidR="00956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0503169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дебиторской и кредиторской задолженности</w:t>
            </w:r>
            <w:r w:rsidR="00EF7FEE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407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0B790E" w:rsidP="002216C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ебиторск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задолженность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01.01.202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B3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коп. </w:t>
            </w:r>
          </w:p>
        </w:tc>
      </w:tr>
      <w:tr w:rsidR="00662052" w:rsidRPr="00673DDA" w:rsidTr="007740CA">
        <w:trPr>
          <w:gridAfter w:val="1"/>
          <w:wAfter w:w="142" w:type="dxa"/>
          <w:trHeight w:val="28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3263FD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Кредиторская задолженность на конец 202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составляет 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105013,99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DD4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                                                     </w:t>
            </w:r>
          </w:p>
          <w:p w:rsidR="003263FD" w:rsidRDefault="003263FD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463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53199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81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аработная плата за декабрь 202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2216C4" w:rsidRDefault="002216C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- 343 руб. 14 коп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траховые взносы на обязательное  социальное страхование от несчастных случаев на производстве и профессиональных заболеваний за декабрь 2024г.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B30BE" w:rsidRDefault="003263FD" w:rsidP="00662052">
            <w:pPr>
              <w:spacing w:after="0" w:line="240" w:lineRule="auto"/>
              <w:ind w:left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51471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="002216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DB30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630FC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="00DB30BE" w:rsidRP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асчеты по единому страховому тарифу за декабрь 202</w:t>
            </w:r>
            <w:r w:rsidR="002216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DB30BE" w:rsidRP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 w:rsidR="00DB3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 кредиторской задолженности  предусмотрена за счет ассигнований и ЛБО 202</w:t>
            </w:r>
            <w:r w:rsidR="0072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  <w:p w:rsidR="00CA187D" w:rsidRPr="00CA187D" w:rsidRDefault="00CA187D" w:rsidP="00CA187D">
            <w:pPr>
              <w:shd w:val="clear" w:color="auto" w:fill="FFFFFF" w:themeFill="background1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8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всем направлениям ведется работа по уменьшению кредиторской задолженности, проводится   инвентаризация расчетов и обязательств, анализируется потребность в покупаемых услугах. </w:t>
            </w:r>
          </w:p>
          <w:p w:rsidR="00AD21DB" w:rsidRDefault="00062700" w:rsidP="00AD21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Просроченной кредиторской  задолженности нет.</w:t>
            </w:r>
            <w:r w:rsidR="00AD21D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21DB" w:rsidRPr="00AD21DB" w:rsidRDefault="00AD21DB" w:rsidP="00AD21D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401.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«Расходы будущих периодов» по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палате  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5537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  <w:r w:rsidR="0098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980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ередача неисключительных прав на использование программного </w:t>
            </w:r>
            <w:r w:rsidRP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менее 12 месяцев.</w:t>
            </w:r>
          </w:p>
          <w:p w:rsidR="0055114A" w:rsidRPr="00673DDA" w:rsidRDefault="00A41BEA" w:rsidP="00AD21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401.60 «Резервы предстоящих расходов» по Контрольно-счетной палате  за неиспользованный отпуск составляют в сумме 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155949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30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выплатам сотрудникам –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119776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коп., страховые взносы 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36172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руб. </w:t>
            </w:r>
            <w:r w:rsidR="00AD21D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  <w:r w:rsidRPr="00673D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коп.</w:t>
            </w:r>
          </w:p>
        </w:tc>
      </w:tr>
      <w:tr w:rsidR="00662052" w:rsidRPr="00673DDA" w:rsidTr="007740CA">
        <w:trPr>
          <w:gridAfter w:val="1"/>
          <w:wAfter w:w="142" w:type="dxa"/>
          <w:trHeight w:val="81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Принятые бюджетные обязательства 202</w:t>
            </w:r>
            <w:r w:rsidR="00AD2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не исполнены на сумму </w:t>
            </w:r>
            <w:r w:rsidR="00AD2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370473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 </w:t>
            </w:r>
            <w:r w:rsidR="00AD2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801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263FD"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43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 бюджетные обязательства по зарплате.</w:t>
            </w:r>
          </w:p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Принято бюджетных обязательств  по расходам очередного финансового года в сумме </w:t>
            </w:r>
            <w:r w:rsidR="00AD2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2602463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21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 числе: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260963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коп.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переходящий остаток с 202</w:t>
            </w:r>
            <w:r w:rsidR="00DB6F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г.,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2341500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коп.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 бюджетные обязательства по зарплате на 202</w:t>
            </w:r>
            <w:r w:rsidR="001116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027C5" w:rsidRPr="00673DDA" w:rsidRDefault="003027C5" w:rsidP="003027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Принято денежных обязательств по расходам очередного финансового года в сумме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105013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</w:t>
            </w:r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коп</w:t>
            </w:r>
            <w:proofErr w:type="gramStart"/>
            <w:r w:rsidR="003263FD"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30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редиторская задолженность на 01.01.202</w:t>
            </w:r>
            <w:r w:rsidR="004B2C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673D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г.)</w:t>
            </w:r>
          </w:p>
          <w:p w:rsidR="003027C5" w:rsidRPr="00673DDA" w:rsidRDefault="003027C5" w:rsidP="00326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16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956E64" w:rsidRPr="00324F60" w:rsidRDefault="00956E64" w:rsidP="00956E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24F60">
              <w:rPr>
                <w:rFonts w:ascii="Times New Roman" w:eastAsia="Calibri" w:hAnsi="Times New Roman" w:cs="Times New Roman"/>
                <w:b/>
              </w:rPr>
              <w:t>Сведения о показателях бухгалтерской (фина</w:t>
            </w:r>
            <w:r w:rsidR="0088355A">
              <w:rPr>
                <w:rFonts w:ascii="Times New Roman" w:eastAsia="Calibri" w:hAnsi="Times New Roman" w:cs="Times New Roman"/>
                <w:b/>
              </w:rPr>
              <w:t>нсовой) отчетности по сегментам</w:t>
            </w:r>
          </w:p>
          <w:tbl>
            <w:tblPr>
              <w:tblW w:w="9374" w:type="dxa"/>
              <w:tblLayout w:type="fixed"/>
              <w:tblLook w:val="04A0" w:firstRow="1" w:lastRow="0" w:firstColumn="1" w:lastColumn="0" w:noHBand="0" w:noVBand="1"/>
            </w:tblPr>
            <w:tblGrid>
              <w:gridCol w:w="1020"/>
              <w:gridCol w:w="3403"/>
              <w:gridCol w:w="708"/>
              <w:gridCol w:w="993"/>
              <w:gridCol w:w="1740"/>
              <w:gridCol w:w="1510"/>
            </w:tblGrid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gramStart"/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gramEnd"/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/п</w:t>
                  </w:r>
                </w:p>
              </w:tc>
              <w:tc>
                <w:tcPr>
                  <w:tcW w:w="34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код по КОСГУ</w:t>
                  </w:r>
                </w:p>
              </w:tc>
              <w:tc>
                <w:tcPr>
                  <w:tcW w:w="17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4900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 01.01.202</w:t>
                  </w:r>
                  <w:r w:rsid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г.</w:t>
                  </w:r>
                </w:p>
              </w:tc>
              <w:tc>
                <w:tcPr>
                  <w:tcW w:w="15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4900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 01.01.202</w:t>
                  </w:r>
                  <w:r w:rsid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г.</w:t>
                  </w:r>
                </w:p>
              </w:tc>
            </w:tr>
            <w:tr w:rsidR="00C162C7" w:rsidRPr="00C162C7" w:rsidTr="00C162C7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62C7" w:rsidRPr="00C162C7" w:rsidRDefault="00C162C7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</w:tr>
            <w:tr w:rsidR="004900FA" w:rsidRPr="00C162C7" w:rsidTr="004900FA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признанных расходов за период, а также показатели по следующим расходам: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200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2 763 093,77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2507322,55</w:t>
                  </w:r>
                </w:p>
              </w:tc>
            </w:tr>
            <w:tr w:rsidR="004900FA" w:rsidRPr="00C162C7" w:rsidTr="004900FA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2.1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оплате труда, начислениям на выплаты по оплате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160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210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2 652 030,10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2408293,93</w:t>
                  </w:r>
                </w:p>
              </w:tc>
            </w:tr>
            <w:tr w:rsidR="004900FA" w:rsidRPr="00C162C7" w:rsidTr="004900FA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оплате работ, услуг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220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24 984,09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75062,26</w:t>
                  </w:r>
                </w:p>
              </w:tc>
            </w:tr>
            <w:tr w:rsidR="004900FA" w:rsidRPr="00C162C7" w:rsidTr="004900FA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2.6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социальному обеспечению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240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260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7 109,34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10950,18</w:t>
                  </w:r>
                </w:p>
              </w:tc>
            </w:tr>
            <w:tr w:rsidR="004900FA" w:rsidRPr="00C162C7" w:rsidTr="004900FA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2.7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операциям с активами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78 970,24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12876,9</w:t>
                  </w:r>
                </w:p>
              </w:tc>
            </w:tr>
            <w:tr w:rsidR="004900FA" w:rsidRPr="00C162C7" w:rsidTr="004900FA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2.8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налогам, пошлинам, сборам и иным обязательным платежам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290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4900FA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139,28</w:t>
                  </w:r>
                </w:p>
              </w:tc>
            </w:tr>
            <w:tr w:rsidR="004900FA" w:rsidRPr="00C162C7" w:rsidTr="004900FA">
              <w:trPr>
                <w:trHeight w:val="91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активов на конец периода, в том числе нефинансовых активов и финансовых активов, а также показатели по следующим активам: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350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44 668,12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8617,42</w:t>
                  </w:r>
                </w:p>
              </w:tc>
            </w:tr>
            <w:tr w:rsidR="004900FA" w:rsidRPr="00C162C7" w:rsidTr="004900FA">
              <w:trPr>
                <w:trHeight w:val="6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общая величина обязательств на конец периода, а также показатели по следующим обязательствам: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550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241 698,35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260963,54</w:t>
                  </w:r>
                </w:p>
              </w:tc>
            </w:tr>
            <w:tr w:rsidR="004900FA" w:rsidRPr="00C162C7" w:rsidTr="004900FA">
              <w:trPr>
                <w:trHeight w:val="465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4.2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прочим расчетам с кредиторами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410, 430, 470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61 515,36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53199,81</w:t>
                  </w:r>
                </w:p>
              </w:tc>
            </w:tr>
            <w:tr w:rsidR="004900FA" w:rsidRPr="00C162C7" w:rsidTr="004900FA">
              <w:trPr>
                <w:trHeight w:val="290"/>
              </w:trPr>
              <w:tc>
                <w:tcPr>
                  <w:tcW w:w="10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4.3</w:t>
                  </w:r>
                </w:p>
              </w:tc>
              <w:tc>
                <w:tcPr>
                  <w:tcW w:w="34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расчетам по платежам в бюджеты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420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Х</w:t>
                  </w:r>
                </w:p>
              </w:tc>
              <w:tc>
                <w:tcPr>
                  <w:tcW w:w="1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900FA" w:rsidRPr="00C162C7" w:rsidRDefault="004900FA" w:rsidP="00551F1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C162C7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55 758,54</w:t>
                  </w:r>
                </w:p>
              </w:tc>
              <w:tc>
                <w:tcPr>
                  <w:tcW w:w="15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900FA" w:rsidRPr="00C162C7" w:rsidRDefault="004900FA" w:rsidP="00C162C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4900F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51814,18</w:t>
                  </w:r>
                </w:p>
              </w:tc>
            </w:tr>
          </w:tbl>
          <w:p w:rsidR="00662052" w:rsidRPr="00956E64" w:rsidRDefault="00662052" w:rsidP="00E22A8D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05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956E64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01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E22A8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5 </w:t>
            </w:r>
            <w:r w:rsidR="00E22A8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вопросы деятельности субъекта бюджетной деятельности</w:t>
            </w:r>
            <w:r w:rsidR="00E22A8D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732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DA1036" w:rsidP="00A33B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Таблица № 1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3D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основных направлениях деятельности»</w:t>
            </w:r>
            <w:r w:rsidR="00612999" w:rsidRPr="00673D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="005E229D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№ 4 «Сведения об особенностях ведения бюджетного учета»</w:t>
            </w:r>
            <w:r w:rsidR="00D370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таблица № 14 «Анализ показателей отчетности субъекта бюджетной отчетности», таблица № 15 «Причины увеличения просроченной задолженности»</w:t>
            </w:r>
            <w:r w:rsidR="005E229D"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не заполнял</w:t>
            </w:r>
            <w:r w:rsidR="00D370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ись, т.к. отсутствуют показатели.</w:t>
            </w: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A33B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75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E22A8D" w:rsidP="00A33B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составлением  годовой бюджетной отчетности проведена инвентаризация </w:t>
            </w:r>
            <w:r w:rsidR="00D50824" w:rsidRP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материальных запасов, неисключительных прав пользования нематериальными активами со сроком менее 12 месяцев</w:t>
            </w:r>
            <w:r w:rsidR="00B91B34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A5575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финансовых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обязательств, закрепленных на праве оперативного управления за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Контрольно-счетной палатой ШМР </w:t>
            </w:r>
            <w:r w:rsidR="000C5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ями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проведении инвентаризации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от 25.11.2024</w:t>
            </w:r>
            <w:r w:rsidR="00B9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46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50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ода, ра</w:t>
            </w:r>
            <w:r w:rsid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схождений по инвентаризации нет. </w:t>
            </w:r>
            <w:r w:rsidR="00481FFB" w:rsidRPr="0048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отсутствием расхождений по результатам годовой инвентаризации, таблица №6 не заполнялась.</w:t>
            </w:r>
          </w:p>
        </w:tc>
      </w:tr>
      <w:tr w:rsidR="00662052" w:rsidRPr="00673DDA" w:rsidTr="007740CA">
        <w:trPr>
          <w:gridAfter w:val="1"/>
          <w:wAfter w:w="142" w:type="dxa"/>
          <w:trHeight w:val="153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662052" w:rsidRPr="00673DDA" w:rsidRDefault="00662052" w:rsidP="003B0738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9639" w:type="dxa"/>
            <w:gridSpan w:val="14"/>
            <w:shd w:val="clear" w:color="auto" w:fill="auto"/>
            <w:vAlign w:val="bottom"/>
            <w:hideMark/>
          </w:tcPr>
          <w:p w:rsidR="00710BAE" w:rsidRPr="00673DDA" w:rsidRDefault="00662052" w:rsidP="00710BAE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виду отсутствия числовых значений показателей в состав бюджетной отчетности за 20</w:t>
            </w:r>
            <w:r w:rsidR="003B0738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1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не вошли следующие формы отчетности:                                                                                                                                                                                                                      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  <w:p w:rsidR="00062700" w:rsidRDefault="00612999" w:rsidP="00956E64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«Справка по консолидируемым расчетам» форма 0503125,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 о выполнении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 в рамках целевых программ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0503166,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целевых иностранных кредитах форма 0503167,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«Сведения о финансовых вложениях получателя бюджетных средств, администратора источников финансирования дефицита бюджета»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0503171, «Сведения о государственном (муниципальном) долге, предоставленных бюджетных кредитах»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0503172 ,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D21DB" w:rsidRPr="0055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«Сведения об изменении остатков валюты баланса» форма 0503173 </w:t>
            </w:r>
            <w:r w:rsidR="00AD2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 доходах бюджета от</w:t>
            </w:r>
            <w:proofErr w:type="gramEnd"/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части прибыли (дивидендов) государственных (муниципальных)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унитарных </w:t>
            </w:r>
            <w:proofErr w:type="spellStart"/>
            <w:r w:rsidR="005511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едприятий</w:t>
            </w:r>
            <w:proofErr w:type="spellEnd"/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иных организаций с государственным участием в капитале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062700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0503174,</w:t>
            </w:r>
            <w:r w:rsidR="00062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«Сведения о принятых и неисполненных обязательствах получателя бюджетных средств» форма</w:t>
            </w:r>
            <w:r w:rsidR="0050344B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0503175,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остатках денежных средств на счетах ПБС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0503178,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суммах консолидируемых поступлений,</w:t>
            </w:r>
            <w:r w:rsidR="003B0738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подлежащих зачислению </w:t>
            </w:r>
            <w:r w:rsidR="00083B11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 бюджета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0503184, 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вложениях в объекты недвижимого имущества, объектах незавершенного строительства</w:t>
            </w:r>
            <w:proofErr w:type="gramEnd"/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0503190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исполнении судебных решений по денежным обязательствам бюджета</w:t>
            </w:r>
            <w:r w:rsidR="00BD3C7F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662052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0503296.</w:t>
            </w:r>
          </w:p>
          <w:p w:rsidR="007740CA" w:rsidRDefault="00A06B2B" w:rsidP="00A33B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Бюджетный учет Контрольно-счетная палаты  Шекснинского муниципального района  в 202</w:t>
            </w:r>
            <w:r w:rsidR="00814A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велся в соответствии с приказом МФ РФ от 06 декабря 2010 г. № 162н «Об утверждении единого плана счетов бухгалтерского учета для органов </w:t>
            </w:r>
            <w:proofErr w:type="spell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с изменениями, с приказом МФ</w:t>
            </w:r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 от 01 декабря 2010 г.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</w:t>
            </w:r>
            <w:proofErr w:type="spellStart"/>
            <w:proofErr w:type="gramStart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</w:t>
            </w:r>
            <w:proofErr w:type="spellEnd"/>
            <w:proofErr w:type="gramEnd"/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учреждений и инструкции по его применению»  с изменениями, федеральными стандартами.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Годовая отчетность об исполнении бюджета Контрольно-счетной палаты  Шекснинского муниципального района составлена в соответствии с приказом МФ РФ от 28.12.2010г. № 191н «Об утверждении Инструкции о порядке составления и предоставления годовой, квартальной и месячной отчетности об исполнении бюджетов бюджетной системы Российской Федерации» с изменениями (приказ МФ РФ от </w:t>
            </w:r>
            <w:r w:rsidR="00BC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BC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C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BC7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bookmarkStart w:id="0" w:name="_GoBack"/>
            <w:bookmarkEnd w:id="0"/>
            <w:r w:rsidR="007740CA"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н).       </w:t>
            </w:r>
          </w:p>
          <w:p w:rsidR="007740CA" w:rsidRPr="00673DDA" w:rsidRDefault="007740CA" w:rsidP="00A33B02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673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Бюджетный учет в Контрольно-счетной палате  Шекснинского муниципального района  ведется с применением Программы </w:t>
            </w:r>
            <w:r w:rsidRPr="00673D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«АС Смета 3.2».</w:t>
            </w:r>
          </w:p>
          <w:tbl>
            <w:tblPr>
              <w:tblW w:w="10025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5"/>
              <w:gridCol w:w="1985"/>
              <w:gridCol w:w="142"/>
              <w:gridCol w:w="382"/>
              <w:gridCol w:w="817"/>
              <w:gridCol w:w="320"/>
              <w:gridCol w:w="51"/>
              <w:gridCol w:w="505"/>
              <w:gridCol w:w="579"/>
              <w:gridCol w:w="525"/>
              <w:gridCol w:w="648"/>
              <w:gridCol w:w="271"/>
              <w:gridCol w:w="236"/>
              <w:gridCol w:w="236"/>
              <w:gridCol w:w="249"/>
              <w:gridCol w:w="284"/>
              <w:gridCol w:w="160"/>
              <w:gridCol w:w="21"/>
              <w:gridCol w:w="102"/>
              <w:gridCol w:w="113"/>
              <w:gridCol w:w="683"/>
              <w:gridCol w:w="1559"/>
              <w:gridCol w:w="142"/>
            </w:tblGrid>
            <w:tr w:rsidR="007740CA" w:rsidRPr="00673DDA" w:rsidTr="0059473E">
              <w:trPr>
                <w:gridBefore w:val="1"/>
                <w:gridAfter w:val="1"/>
                <w:wBefore w:w="15" w:type="dxa"/>
                <w:wAfter w:w="142" w:type="dxa"/>
                <w:trHeight w:val="223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88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gridAfter w:val="1"/>
                <w:wBefore w:w="15" w:type="dxa"/>
                <w:wAfter w:w="142" w:type="dxa"/>
                <w:trHeight w:val="6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wBefore w:w="15" w:type="dxa"/>
                <w:trHeight w:val="24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88" w:type="dxa"/>
                  <w:gridSpan w:val="3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259" w:type="dxa"/>
                  <w:gridSpan w:val="5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Before w:val="1"/>
                <w:wBefore w:w="15" w:type="dxa"/>
                <w:trHeight w:val="240"/>
              </w:trPr>
              <w:tc>
                <w:tcPr>
                  <w:tcW w:w="21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3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17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9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ind w:left="34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70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gridAfter w:val="1"/>
                <w:wAfter w:w="142" w:type="dxa"/>
                <w:trHeight w:val="4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Председатель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3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     </w:t>
                  </w: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 С.А. Петрова</w:t>
                  </w:r>
                </w:p>
              </w:tc>
            </w:tr>
            <w:tr w:rsidR="007740CA" w:rsidRPr="00673DDA" w:rsidTr="006E7AE7">
              <w:trPr>
                <w:gridAfter w:val="1"/>
                <w:wAfter w:w="142" w:type="dxa"/>
                <w:trHeight w:val="699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141239" w:rsidRPr="00141239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009B190E64DED2C5A4560D87680053B66F</w:t>
                  </w:r>
                </w:p>
                <w:p w:rsidR="00141239" w:rsidRPr="00141239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Владелец: Петрова Светлана Александровна</w:t>
                  </w:r>
                </w:p>
                <w:p w:rsidR="007740CA" w:rsidRPr="00673DDA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26.04.2024 по 20.07.2025</w:t>
                  </w:r>
                  <w:r w:rsidR="00386F7C"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55" w:type="dxa"/>
                  <w:gridSpan w:val="3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7740CA" w:rsidRPr="00673DDA" w:rsidTr="0059473E">
              <w:trPr>
                <w:gridAfter w:val="3"/>
                <w:wAfter w:w="2384" w:type="dxa"/>
                <w:trHeight w:val="250"/>
              </w:trPr>
              <w:tc>
                <w:tcPr>
                  <w:tcW w:w="2000" w:type="dxa"/>
                  <w:gridSpan w:val="2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1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gridSpan w:val="7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trHeight w:val="28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Руководитель </w:t>
                  </w:r>
                </w:p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И.А. </w:t>
                  </w:r>
                  <w:proofErr w:type="spellStart"/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Сопот</w:t>
                  </w:r>
                  <w:proofErr w:type="spellEnd"/>
                </w:p>
              </w:tc>
            </w:tr>
            <w:tr w:rsidR="007740CA" w:rsidRPr="00673DDA" w:rsidTr="006E7AE7">
              <w:trPr>
                <w:trHeight w:val="773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00AAC81F6104B1E9B1EDB6B18B3A36E1C3</w:t>
                  </w:r>
                </w:p>
                <w:p w:rsidR="00386F7C" w:rsidRPr="00386F7C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Сопот</w:t>
                  </w:r>
                  <w:proofErr w:type="spellEnd"/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Александровна</w:t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ab/>
                  </w:r>
                </w:p>
                <w:p w:rsidR="007740CA" w:rsidRPr="008F20DE" w:rsidRDefault="00386F7C" w:rsidP="00386F7C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86F7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25.12.2023 по 19.03.2025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  <w:tr w:rsidR="007740CA" w:rsidRPr="00673DDA" w:rsidTr="0059473E">
              <w:trPr>
                <w:gridAfter w:val="3"/>
                <w:wAfter w:w="2384" w:type="dxa"/>
                <w:trHeight w:val="250"/>
              </w:trPr>
              <w:tc>
                <w:tcPr>
                  <w:tcW w:w="2000" w:type="dxa"/>
                  <w:gridSpan w:val="2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1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60" w:type="dxa"/>
                  <w:gridSpan w:val="4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084" w:type="dxa"/>
                  <w:gridSpan w:val="7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36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7740CA" w:rsidRPr="00673DDA" w:rsidTr="0059473E">
              <w:trPr>
                <w:trHeight w:val="280"/>
              </w:trPr>
              <w:tc>
                <w:tcPr>
                  <w:tcW w:w="2000" w:type="dxa"/>
                  <w:gridSpan w:val="2"/>
                  <w:vMerge w:val="restart"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Главный бухгалтер </w:t>
                  </w:r>
                </w:p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 ШМР "ЦБУ"</w:t>
                  </w:r>
                </w:p>
              </w:tc>
              <w:tc>
                <w:tcPr>
                  <w:tcW w:w="5245" w:type="dxa"/>
                  <w:gridSpan w:val="14"/>
                  <w:tcBorders>
                    <w:top w:val="single" w:sz="8" w:space="0" w:color="000000"/>
                    <w:left w:val="single" w:sz="8" w:space="0" w:color="000000"/>
                    <w:bottom w:val="nil"/>
                    <w:right w:val="single" w:sz="8" w:space="0" w:color="000000"/>
                  </w:tcBorders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eastAsia="ru-RU"/>
                    </w:rPr>
                    <w:t>ДОКУМЕНТ ПОДПИСАН ЭЛЕКТРОННОЙ ПОДПИСЬЮ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И.М. </w:t>
                  </w:r>
                  <w:proofErr w:type="spellStart"/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</w:p>
              </w:tc>
            </w:tr>
            <w:tr w:rsidR="007740CA" w:rsidRPr="00673DDA" w:rsidTr="0059473E">
              <w:trPr>
                <w:trHeight w:val="772"/>
              </w:trPr>
              <w:tc>
                <w:tcPr>
                  <w:tcW w:w="2000" w:type="dxa"/>
                  <w:gridSpan w:val="2"/>
                  <w:vMerge/>
                  <w:vAlign w:val="center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245" w:type="dxa"/>
                  <w:gridSpan w:val="14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141239" w:rsidRPr="00141239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Сертификат: 0DD95948C073C0FF191C291DC364BF30</w:t>
                  </w:r>
                </w:p>
                <w:p w:rsidR="00141239" w:rsidRPr="00141239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Владелец: </w:t>
                  </w:r>
                  <w:proofErr w:type="spellStart"/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Кунина</w:t>
                  </w:r>
                  <w:proofErr w:type="spellEnd"/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 xml:space="preserve"> Ирина Михайловна</w:t>
                  </w:r>
                </w:p>
                <w:p w:rsidR="007740CA" w:rsidRPr="00673DDA" w:rsidRDefault="00141239" w:rsidP="0014123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</w:pPr>
                  <w:r w:rsidRPr="00141239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  <w:lang w:eastAsia="ru-RU"/>
                    </w:rPr>
                    <w:t>Действителен с 25.04.2024 по 19.07.2025</w:t>
                  </w:r>
                </w:p>
              </w:tc>
              <w:tc>
                <w:tcPr>
                  <w:tcW w:w="283" w:type="dxa"/>
                  <w:gridSpan w:val="3"/>
                  <w:vAlign w:val="bottom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2497" w:type="dxa"/>
                  <w:gridSpan w:val="4"/>
                  <w:hideMark/>
                </w:tcPr>
                <w:p w:rsidR="007740CA" w:rsidRPr="00673DDA" w:rsidRDefault="007740CA" w:rsidP="0059473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673DDA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:rsidR="007740CA" w:rsidRPr="00673DDA" w:rsidRDefault="007740CA" w:rsidP="007740CA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4198"/>
        </w:trPr>
        <w:tc>
          <w:tcPr>
            <w:tcW w:w="9639" w:type="dxa"/>
            <w:gridSpan w:val="14"/>
            <w:shd w:val="clear" w:color="auto" w:fill="auto"/>
            <w:vAlign w:val="bottom"/>
          </w:tcPr>
          <w:p w:rsidR="00662052" w:rsidRPr="00673DDA" w:rsidRDefault="00662052" w:rsidP="00956E64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45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956E64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131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BD3C7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shd w:val="clear" w:color="auto" w:fill="auto"/>
            <w:vAlign w:val="bottom"/>
          </w:tcPr>
          <w:p w:rsidR="00662052" w:rsidRPr="00673DDA" w:rsidRDefault="00662052" w:rsidP="00BD3C7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trHeight w:val="240"/>
        </w:trPr>
        <w:tc>
          <w:tcPr>
            <w:tcW w:w="2127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shd w:val="clear" w:color="auto" w:fill="auto"/>
            <w:noWrap/>
          </w:tcPr>
          <w:p w:rsidR="00662052" w:rsidRPr="00673DDA" w:rsidRDefault="00662052" w:rsidP="0066205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052" w:rsidRPr="00673DDA" w:rsidTr="007740CA">
        <w:trPr>
          <w:trHeight w:val="240"/>
        </w:trPr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3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gridSpan w:val="2"/>
            <w:shd w:val="clear" w:color="auto" w:fill="auto"/>
            <w:noWrap/>
            <w:vAlign w:val="bottom"/>
            <w:hideMark/>
          </w:tcPr>
          <w:p w:rsidR="00662052" w:rsidRPr="00673DDA" w:rsidRDefault="00662052" w:rsidP="00662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131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22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3DDA" w:rsidRPr="00673DDA" w:rsidTr="007740CA">
        <w:trPr>
          <w:gridAfter w:val="1"/>
          <w:wAfter w:w="142" w:type="dxa"/>
          <w:trHeight w:val="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5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DDA" w:rsidRPr="00673DDA" w:rsidRDefault="00673DDA" w:rsidP="005E588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C1CE5" w:rsidRDefault="002C1CE5"/>
    <w:p w:rsidR="002C1CE5" w:rsidRDefault="002C1CE5" w:rsidP="002C1CE5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ru-RU"/>
        </w:rPr>
        <w:sectPr w:rsidR="002C1CE5" w:rsidSect="00DF7EB2">
          <w:pgSz w:w="11906" w:h="16838"/>
          <w:pgMar w:top="1418" w:right="1134" w:bottom="851" w:left="1701" w:header="709" w:footer="709" w:gutter="0"/>
          <w:cols w:space="708"/>
          <w:docGrid w:linePitch="360"/>
        </w:sectPr>
      </w:pPr>
    </w:p>
    <w:p w:rsidR="002C1CE5" w:rsidRDefault="002C1CE5"/>
    <w:p w:rsidR="002C1CE5" w:rsidRDefault="002C1CE5"/>
    <w:sectPr w:rsidR="002C1CE5" w:rsidSect="006C0D9E">
      <w:pgSz w:w="16838" w:h="11906" w:orient="landscape"/>
      <w:pgMar w:top="1701" w:right="226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84B"/>
    <w:rsid w:val="00016F05"/>
    <w:rsid w:val="00032DAC"/>
    <w:rsid w:val="00062700"/>
    <w:rsid w:val="00073678"/>
    <w:rsid w:val="00083B11"/>
    <w:rsid w:val="000A1F2C"/>
    <w:rsid w:val="000B790E"/>
    <w:rsid w:val="000C32C3"/>
    <w:rsid w:val="000C5E4B"/>
    <w:rsid w:val="000E423E"/>
    <w:rsid w:val="00111663"/>
    <w:rsid w:val="00141239"/>
    <w:rsid w:val="00165B96"/>
    <w:rsid w:val="00176E9B"/>
    <w:rsid w:val="001826FF"/>
    <w:rsid w:val="001B00C0"/>
    <w:rsid w:val="001B3655"/>
    <w:rsid w:val="001E16D1"/>
    <w:rsid w:val="001F7F32"/>
    <w:rsid w:val="002142D8"/>
    <w:rsid w:val="002216C4"/>
    <w:rsid w:val="00270DC9"/>
    <w:rsid w:val="002A3E0A"/>
    <w:rsid w:val="002B7EF1"/>
    <w:rsid w:val="002C1CE5"/>
    <w:rsid w:val="002D0E33"/>
    <w:rsid w:val="003027C5"/>
    <w:rsid w:val="00302DD4"/>
    <w:rsid w:val="00324F60"/>
    <w:rsid w:val="003263FD"/>
    <w:rsid w:val="003371E1"/>
    <w:rsid w:val="00343ACF"/>
    <w:rsid w:val="00347C82"/>
    <w:rsid w:val="0036384B"/>
    <w:rsid w:val="003801C9"/>
    <w:rsid w:val="00386F7C"/>
    <w:rsid w:val="003B0738"/>
    <w:rsid w:val="003D1E17"/>
    <w:rsid w:val="004149A0"/>
    <w:rsid w:val="00456B2E"/>
    <w:rsid w:val="004762E8"/>
    <w:rsid w:val="00481FFB"/>
    <w:rsid w:val="004900FA"/>
    <w:rsid w:val="004B2CBF"/>
    <w:rsid w:val="004B56D6"/>
    <w:rsid w:val="0050344B"/>
    <w:rsid w:val="00531146"/>
    <w:rsid w:val="0055114A"/>
    <w:rsid w:val="005B53D6"/>
    <w:rsid w:val="005E229D"/>
    <w:rsid w:val="00612999"/>
    <w:rsid w:val="00662052"/>
    <w:rsid w:val="00673DDA"/>
    <w:rsid w:val="006835F2"/>
    <w:rsid w:val="0068579D"/>
    <w:rsid w:val="006C0D9E"/>
    <w:rsid w:val="006E7AE7"/>
    <w:rsid w:val="006F477F"/>
    <w:rsid w:val="00710BAE"/>
    <w:rsid w:val="00724327"/>
    <w:rsid w:val="00766C4C"/>
    <w:rsid w:val="007740CA"/>
    <w:rsid w:val="00811E1E"/>
    <w:rsid w:val="00814A01"/>
    <w:rsid w:val="00821A7C"/>
    <w:rsid w:val="008463FE"/>
    <w:rsid w:val="0088355A"/>
    <w:rsid w:val="008B5CCD"/>
    <w:rsid w:val="008B781F"/>
    <w:rsid w:val="008F20DE"/>
    <w:rsid w:val="0091231E"/>
    <w:rsid w:val="00920744"/>
    <w:rsid w:val="00956E64"/>
    <w:rsid w:val="009754CC"/>
    <w:rsid w:val="009808F4"/>
    <w:rsid w:val="0098545D"/>
    <w:rsid w:val="009D1D35"/>
    <w:rsid w:val="009E6507"/>
    <w:rsid w:val="009F6DF0"/>
    <w:rsid w:val="00A06B2B"/>
    <w:rsid w:val="00A22BCB"/>
    <w:rsid w:val="00A33B02"/>
    <w:rsid w:val="00A41BEA"/>
    <w:rsid w:val="00A57843"/>
    <w:rsid w:val="00AB0C0E"/>
    <w:rsid w:val="00AC7C91"/>
    <w:rsid w:val="00AD0902"/>
    <w:rsid w:val="00AD21DB"/>
    <w:rsid w:val="00AE1403"/>
    <w:rsid w:val="00B71D08"/>
    <w:rsid w:val="00B82A8D"/>
    <w:rsid w:val="00B91B34"/>
    <w:rsid w:val="00BC740D"/>
    <w:rsid w:val="00BD3C7F"/>
    <w:rsid w:val="00C162C7"/>
    <w:rsid w:val="00C16A88"/>
    <w:rsid w:val="00C4793E"/>
    <w:rsid w:val="00C57C38"/>
    <w:rsid w:val="00C72C57"/>
    <w:rsid w:val="00C83576"/>
    <w:rsid w:val="00C911E0"/>
    <w:rsid w:val="00CA187D"/>
    <w:rsid w:val="00D1681D"/>
    <w:rsid w:val="00D22218"/>
    <w:rsid w:val="00D25D8A"/>
    <w:rsid w:val="00D37016"/>
    <w:rsid w:val="00D37FE9"/>
    <w:rsid w:val="00D50824"/>
    <w:rsid w:val="00D630FC"/>
    <w:rsid w:val="00D85E14"/>
    <w:rsid w:val="00DA1036"/>
    <w:rsid w:val="00DB30BE"/>
    <w:rsid w:val="00DB6F20"/>
    <w:rsid w:val="00DD4400"/>
    <w:rsid w:val="00DF7EB2"/>
    <w:rsid w:val="00E22A8D"/>
    <w:rsid w:val="00EA5575"/>
    <w:rsid w:val="00EB304C"/>
    <w:rsid w:val="00ED0719"/>
    <w:rsid w:val="00EF7FEE"/>
    <w:rsid w:val="00F14134"/>
    <w:rsid w:val="00F15CB1"/>
    <w:rsid w:val="00F443D3"/>
    <w:rsid w:val="00F83001"/>
    <w:rsid w:val="00FC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F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6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115</cp:revision>
  <cp:lastPrinted>2024-03-27T13:17:00Z</cp:lastPrinted>
  <dcterms:created xsi:type="dcterms:W3CDTF">2021-01-23T18:45:00Z</dcterms:created>
  <dcterms:modified xsi:type="dcterms:W3CDTF">2025-01-27T06:01:00Z</dcterms:modified>
</cp:coreProperties>
</file>