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312"/>
        <w:gridCol w:w="895"/>
        <w:gridCol w:w="817"/>
        <w:gridCol w:w="858"/>
        <w:gridCol w:w="758"/>
        <w:gridCol w:w="314"/>
        <w:gridCol w:w="425"/>
        <w:gridCol w:w="272"/>
        <w:gridCol w:w="236"/>
        <w:gridCol w:w="283"/>
        <w:gridCol w:w="236"/>
        <w:gridCol w:w="236"/>
        <w:gridCol w:w="788"/>
        <w:gridCol w:w="1351"/>
      </w:tblGrid>
      <w:tr w:rsidR="003B0738" w:rsidRPr="00662052" w:rsidTr="00E47F0C">
        <w:trPr>
          <w:trHeight w:val="240"/>
        </w:trPr>
        <w:tc>
          <w:tcPr>
            <w:tcW w:w="84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ПОЯСНИТЕЛЬНАЯ ЗАПИСКА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E47F0C">
        <w:trPr>
          <w:trHeight w:val="240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62052" w:rsidRPr="00A85A2B" w:rsidRDefault="00662052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A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</w:t>
            </w:r>
          </w:p>
        </w:tc>
      </w:tr>
      <w:tr w:rsidR="00662052" w:rsidRPr="00662052" w:rsidTr="00E47F0C">
        <w:trPr>
          <w:trHeight w:val="223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A85A2B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A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по ОКУД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62052" w:rsidRPr="00A85A2B" w:rsidRDefault="00662052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A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0503160</w:t>
            </w:r>
          </w:p>
        </w:tc>
      </w:tr>
      <w:tr w:rsidR="00662052" w:rsidRPr="00662052" w:rsidTr="00E47F0C">
        <w:trPr>
          <w:trHeight w:val="223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A85A2B" w:rsidP="00DA74C6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1F4C23">
              <w:rPr>
                <w:rFonts w:ascii="Times New Roman" w:eastAsia="Times New Roman" w:hAnsi="Times New Roman" w:cs="Times New Roman"/>
                <w:lang w:eastAsia="ru-RU"/>
              </w:rPr>
              <w:t>«01»января 202</w:t>
            </w:r>
            <w:r w:rsidR="00DA74C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662052"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A85A2B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A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2052" w:rsidRPr="00A85A2B" w:rsidRDefault="00662052" w:rsidP="00DA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A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01.01.202</w:t>
            </w:r>
            <w:r w:rsidR="00DA74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3B0738" w:rsidRPr="00662052" w:rsidTr="00E47F0C">
        <w:trPr>
          <w:trHeight w:val="380"/>
        </w:trPr>
        <w:tc>
          <w:tcPr>
            <w:tcW w:w="320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Главный распорядитель, распорядитель, получатель бюджетных средств, главный администратор, администратор доходов бюджета,  главный администратор, администратор источников финансирования дефицита бюджета</w:t>
            </w:r>
          </w:p>
        </w:tc>
        <w:tc>
          <w:tcPr>
            <w:tcW w:w="4199" w:type="dxa"/>
            <w:gridSpan w:val="9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C620BB" w:rsidP="00FD390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</w:t>
            </w:r>
            <w:r w:rsidR="00FD3908">
              <w:rPr>
                <w:rFonts w:ascii="Times New Roman" w:eastAsia="Times New Roman" w:hAnsi="Times New Roman" w:cs="Times New Roman"/>
                <w:lang w:eastAsia="ru-RU"/>
              </w:rPr>
              <w:t>муниципальной собственности</w:t>
            </w:r>
            <w:r w:rsidR="009062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A74C6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</w:t>
            </w:r>
            <w:r w:rsidR="009062C0" w:rsidRPr="00662052">
              <w:rPr>
                <w:rFonts w:ascii="Times New Roman" w:eastAsia="Times New Roman" w:hAnsi="Times New Roman" w:cs="Times New Roman"/>
                <w:lang w:eastAsia="ru-RU"/>
              </w:rPr>
              <w:t>Шекснинского муниципального района</w:t>
            </w:r>
          </w:p>
        </w:tc>
        <w:tc>
          <w:tcPr>
            <w:tcW w:w="102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052" w:rsidRPr="00A85A2B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A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ОКПО</w:t>
            </w:r>
          </w:p>
        </w:tc>
        <w:tc>
          <w:tcPr>
            <w:tcW w:w="135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62052" w:rsidRPr="00A85A2B" w:rsidRDefault="00FD3908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A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34256395</w:t>
            </w:r>
          </w:p>
        </w:tc>
      </w:tr>
      <w:tr w:rsidR="003B0738" w:rsidRPr="00662052" w:rsidTr="00E47F0C">
        <w:trPr>
          <w:trHeight w:val="380"/>
        </w:trPr>
        <w:tc>
          <w:tcPr>
            <w:tcW w:w="320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99" w:type="dxa"/>
            <w:gridSpan w:val="9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052" w:rsidRPr="00A85A2B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662052" w:rsidRPr="00A85A2B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B0738" w:rsidRPr="00662052" w:rsidTr="00E47F0C">
        <w:trPr>
          <w:trHeight w:val="253"/>
        </w:trPr>
        <w:tc>
          <w:tcPr>
            <w:tcW w:w="320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99" w:type="dxa"/>
            <w:gridSpan w:val="9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052" w:rsidRPr="00A85A2B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A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по БК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62052" w:rsidRPr="00A85A2B" w:rsidRDefault="00662052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A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0738" w:rsidRPr="00662052" w:rsidTr="00E47F0C">
        <w:trPr>
          <w:trHeight w:val="380"/>
        </w:trPr>
        <w:tc>
          <w:tcPr>
            <w:tcW w:w="320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99" w:type="dxa"/>
            <w:gridSpan w:val="9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052" w:rsidRPr="00A85A2B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1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62052" w:rsidRPr="00A85A2B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B0738" w:rsidRPr="00662052" w:rsidTr="00E47F0C">
        <w:trPr>
          <w:trHeight w:val="253"/>
        </w:trPr>
        <w:tc>
          <w:tcPr>
            <w:tcW w:w="320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Наименование бюджета (публично-правового образования)</w:t>
            </w:r>
          </w:p>
        </w:tc>
        <w:tc>
          <w:tcPr>
            <w:tcW w:w="4199" w:type="dxa"/>
            <w:gridSpan w:val="9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Бюджет Шекснинского муниципального района</w:t>
            </w:r>
          </w:p>
        </w:tc>
        <w:tc>
          <w:tcPr>
            <w:tcW w:w="102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052" w:rsidRPr="00A85A2B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A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ОКТМО</w:t>
            </w:r>
          </w:p>
        </w:tc>
        <w:tc>
          <w:tcPr>
            <w:tcW w:w="1351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62052" w:rsidRPr="00A85A2B" w:rsidRDefault="00662052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A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19658151051</w:t>
            </w:r>
          </w:p>
        </w:tc>
      </w:tr>
      <w:tr w:rsidR="003B0738" w:rsidRPr="00662052" w:rsidTr="00E47F0C">
        <w:trPr>
          <w:trHeight w:val="253"/>
        </w:trPr>
        <w:tc>
          <w:tcPr>
            <w:tcW w:w="320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99" w:type="dxa"/>
            <w:gridSpan w:val="9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052" w:rsidRPr="00A85A2B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62052" w:rsidRPr="00A85A2B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62052" w:rsidRPr="00662052" w:rsidTr="00E47F0C">
        <w:trPr>
          <w:trHeight w:val="223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Периодичность: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месячная, квартальная, годовая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A85A2B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A85A2B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2052" w:rsidRPr="00A85A2B" w:rsidRDefault="00662052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A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62052" w:rsidRPr="00662052" w:rsidTr="00E47F0C">
        <w:trPr>
          <w:trHeight w:val="223"/>
        </w:trPr>
        <w:tc>
          <w:tcPr>
            <w:tcW w:w="3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Единица измерения: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A85A2B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A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ОКЕИ</w:t>
            </w:r>
          </w:p>
        </w:tc>
        <w:tc>
          <w:tcPr>
            <w:tcW w:w="13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2052" w:rsidRPr="00A85A2B" w:rsidRDefault="00662052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A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</w:t>
            </w:r>
          </w:p>
        </w:tc>
      </w:tr>
      <w:tr w:rsidR="00662052" w:rsidRPr="00662052" w:rsidTr="00E47F0C">
        <w:trPr>
          <w:trHeight w:val="223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E47F0C">
        <w:trPr>
          <w:trHeight w:val="223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E47F0C">
        <w:trPr>
          <w:trHeight w:val="223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C911E0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Раздел 1 </w:t>
            </w:r>
            <w:r w:rsidR="00C911E0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Организационная структура субъекта бюджетной отчетности</w:t>
            </w:r>
            <w:r w:rsidR="00C911E0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662052" w:rsidRPr="00662052" w:rsidTr="00E47F0C">
        <w:trPr>
          <w:trHeight w:val="223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E47F0C">
        <w:trPr>
          <w:trHeight w:val="1740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908" w:rsidRDefault="00662052" w:rsidP="00C620BB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</w:t>
            </w:r>
            <w:proofErr w:type="gramStart"/>
            <w:r w:rsidR="00FD3908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муниципальной собственности </w:t>
            </w:r>
            <w:r w:rsidR="00DA74C6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</w:t>
            </w:r>
            <w:r w:rsidR="009062C0" w:rsidRPr="009062C0">
              <w:rPr>
                <w:rFonts w:ascii="Times New Roman" w:eastAsia="Times New Roman" w:hAnsi="Times New Roman" w:cs="Times New Roman"/>
                <w:lang w:eastAsia="ru-RU"/>
              </w:rPr>
              <w:t>Шекснинского муниципального района является органом местного самоуправления Шексни</w:t>
            </w:r>
            <w:r w:rsidR="009062C0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9062C0" w:rsidRPr="009062C0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района, осуществляющи</w:t>
            </w:r>
            <w:r w:rsidR="00C620BB">
              <w:rPr>
                <w:rFonts w:ascii="Times New Roman" w:eastAsia="Times New Roman" w:hAnsi="Times New Roman" w:cs="Times New Roman"/>
                <w:lang w:eastAsia="ru-RU"/>
              </w:rPr>
              <w:t xml:space="preserve">й собственные </w:t>
            </w:r>
            <w:r w:rsidR="009062C0" w:rsidRPr="009062C0">
              <w:rPr>
                <w:rFonts w:ascii="Times New Roman" w:eastAsia="Times New Roman" w:hAnsi="Times New Roman" w:cs="Times New Roman"/>
                <w:lang w:eastAsia="ru-RU"/>
              </w:rPr>
              <w:t>полномочия по</w:t>
            </w:r>
            <w:r w:rsidR="00C620BB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="009062C0" w:rsidRPr="009062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D3908">
              <w:rPr>
                <w:rFonts w:ascii="Times New Roman" w:eastAsia="Times New Roman" w:hAnsi="Times New Roman" w:cs="Times New Roman"/>
                <w:lang w:eastAsia="ru-RU"/>
              </w:rPr>
              <w:t>исполнению возложенных полномочий по управлению и распоряжению имуществом, находящимся в собственности</w:t>
            </w:r>
            <w:r w:rsidR="00FD3908" w:rsidRPr="009062C0">
              <w:rPr>
                <w:rFonts w:ascii="Times New Roman" w:eastAsia="Times New Roman" w:hAnsi="Times New Roman" w:cs="Times New Roman"/>
                <w:lang w:eastAsia="ru-RU"/>
              </w:rPr>
              <w:t xml:space="preserve"> Шекснинского муниципального района</w:t>
            </w:r>
            <w:r w:rsidR="00FD3908">
              <w:rPr>
                <w:rFonts w:ascii="Times New Roman" w:eastAsia="Times New Roman" w:hAnsi="Times New Roman" w:cs="Times New Roman"/>
                <w:lang w:eastAsia="ru-RU"/>
              </w:rPr>
              <w:t>, в соответствии с порядком, установленным Представительным Собранием района; ведению реестров муниципального имущества в порядке, установленном уполномоченным Правительством Российской Федерации федеральным органом исполнительной власти;</w:t>
            </w:r>
            <w:proofErr w:type="gramEnd"/>
            <w:r w:rsidR="00FD3908">
              <w:rPr>
                <w:rFonts w:ascii="Times New Roman" w:eastAsia="Times New Roman" w:hAnsi="Times New Roman" w:cs="Times New Roman"/>
                <w:lang w:eastAsia="ru-RU"/>
              </w:rPr>
              <w:t xml:space="preserve"> а также иные полномочия в соответствии с положением об управлении муниципальной собственности </w:t>
            </w:r>
            <w:r w:rsidR="002D3F46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</w:t>
            </w:r>
            <w:r w:rsidR="00FD3908" w:rsidRPr="00FD3908">
              <w:rPr>
                <w:rFonts w:ascii="Times New Roman" w:eastAsia="Times New Roman" w:hAnsi="Times New Roman" w:cs="Times New Roman"/>
                <w:lang w:eastAsia="ru-RU"/>
              </w:rPr>
              <w:t>Шекснинского муниципального района</w:t>
            </w:r>
            <w:r w:rsidR="00FD390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62052" w:rsidRPr="00662052" w:rsidRDefault="00662052" w:rsidP="00944D2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Полномочия по ведению бухгалтерского </w:t>
            </w:r>
            <w:proofErr w:type="gramStart"/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учета </w:t>
            </w:r>
            <w:r w:rsidR="00FD3908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Управления муниципальной собственности </w:t>
            </w:r>
            <w:r w:rsidR="00C620B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A74C6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Шекснинского муниципального района</w:t>
            </w:r>
            <w:proofErr w:type="gramEnd"/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переданы Казенному учреждению Шекснинского муниципального района </w:t>
            </w:r>
            <w:r w:rsidR="00C911E0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Централизованная бухгалтерия по обслуживанию муниципальных учреждений</w:t>
            </w:r>
            <w:r w:rsidR="00C911E0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на основании </w:t>
            </w:r>
            <w:r w:rsidR="00944D28">
              <w:rPr>
                <w:rFonts w:ascii="Times New Roman" w:eastAsia="Times New Roman" w:hAnsi="Times New Roman" w:cs="Times New Roman"/>
                <w:lang w:eastAsia="ru-RU"/>
              </w:rPr>
              <w:t>соглашения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о бухгалтерском обслуживании </w:t>
            </w:r>
            <w:r w:rsidRPr="009E6507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944D28">
              <w:rPr>
                <w:rFonts w:ascii="Times New Roman" w:eastAsia="Times New Roman" w:hAnsi="Times New Roman" w:cs="Times New Roman"/>
                <w:lang w:eastAsia="ru-RU"/>
              </w:rPr>
              <w:t xml:space="preserve">5 </w:t>
            </w:r>
            <w:r w:rsidRPr="009E6507">
              <w:rPr>
                <w:rFonts w:ascii="Times New Roman" w:eastAsia="Times New Roman" w:hAnsi="Times New Roman" w:cs="Times New Roman"/>
                <w:lang w:eastAsia="ru-RU"/>
              </w:rPr>
              <w:t>от 01.</w:t>
            </w:r>
            <w:r w:rsidR="00944D2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Pr="009E6507"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 w:rsidR="00944D2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9E650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. Ответственный за составление бухгалтерской отчетности является главный бухгалтер КУ ШМР </w:t>
            </w:r>
            <w:r w:rsidR="00C911E0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ЦБУ</w:t>
            </w:r>
            <w:r w:rsidR="00C911E0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Кунина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Ирина Михайловна.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</w:p>
        </w:tc>
      </w:tr>
      <w:tr w:rsidR="00662052" w:rsidRPr="00662052" w:rsidTr="00E47F0C">
        <w:trPr>
          <w:trHeight w:val="150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E47F0C">
        <w:trPr>
          <w:trHeight w:val="233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1F6B" w:rsidRDefault="00C911E0" w:rsidP="00271F6B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Раздел 2 </w:t>
            </w:r>
            <w:r w:rsidR="00662052"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478E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662052" w:rsidRPr="00662052">
              <w:rPr>
                <w:rFonts w:ascii="Times New Roman" w:eastAsia="Times New Roman" w:hAnsi="Times New Roman" w:cs="Times New Roman"/>
                <w:lang w:eastAsia="ru-RU"/>
              </w:rPr>
              <w:t>Результаты деятельности субъекта бюджетной деятельности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662052" w:rsidRPr="0066205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271F6B" w:rsidRDefault="00271F6B" w:rsidP="00271F6B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71F6B" w:rsidRDefault="00AC1A3A" w:rsidP="00271F6B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</w:t>
            </w:r>
            <w:r w:rsidR="00271F6B">
              <w:rPr>
                <w:rFonts w:ascii="Times New Roman" w:eastAsia="Times New Roman" w:hAnsi="Times New Roman" w:cs="Times New Roman"/>
                <w:lang w:eastAsia="ru-RU"/>
              </w:rPr>
              <w:t xml:space="preserve">Форма </w:t>
            </w:r>
            <w:r w:rsidR="00271F6B" w:rsidRPr="002C294E">
              <w:rPr>
                <w:rFonts w:ascii="Times New Roman" w:eastAsia="Times New Roman" w:hAnsi="Times New Roman" w:cs="Times New Roman"/>
                <w:lang w:eastAsia="ru-RU"/>
              </w:rPr>
              <w:t xml:space="preserve">0503127 </w:t>
            </w:r>
            <w:r w:rsidR="00271F6B">
              <w:rPr>
                <w:rFonts w:ascii="Times New Roman" w:eastAsia="Times New Roman" w:hAnsi="Times New Roman" w:cs="Times New Roman"/>
                <w:lang w:eastAsia="ru-RU"/>
              </w:rPr>
              <w:t>«Отчет об исполнении бюджета главного распорядителя бюджетных средств».</w:t>
            </w:r>
          </w:p>
          <w:p w:rsidR="00662052" w:rsidRPr="00662052" w:rsidRDefault="00AC1A3A" w:rsidP="006747B3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</w:t>
            </w:r>
            <w:proofErr w:type="gramStart"/>
            <w:r w:rsidR="00271F6B">
              <w:rPr>
                <w:rFonts w:ascii="Times New Roman" w:eastAsia="Times New Roman" w:hAnsi="Times New Roman" w:cs="Times New Roman"/>
                <w:lang w:eastAsia="ru-RU"/>
              </w:rPr>
              <w:t>Доходы за 202</w:t>
            </w:r>
            <w:r w:rsidR="00DA74C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271F6B">
              <w:rPr>
                <w:rFonts w:ascii="Times New Roman" w:eastAsia="Times New Roman" w:hAnsi="Times New Roman" w:cs="Times New Roman"/>
                <w:lang w:eastAsia="ru-RU"/>
              </w:rPr>
              <w:t xml:space="preserve"> год, полученные в результате деятельности Управления муниципальной собственности, составляют </w:t>
            </w:r>
            <w:r w:rsidR="00DA74C6">
              <w:rPr>
                <w:rFonts w:ascii="Times New Roman" w:eastAsia="Times New Roman" w:hAnsi="Times New Roman" w:cs="Times New Roman"/>
                <w:lang w:eastAsia="ru-RU"/>
              </w:rPr>
              <w:t>23876135</w:t>
            </w:r>
            <w:r w:rsidR="00271F6B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DA74C6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  <w:r w:rsidR="00271F6B">
              <w:rPr>
                <w:rFonts w:ascii="Times New Roman" w:eastAsia="Times New Roman" w:hAnsi="Times New Roman" w:cs="Times New Roman"/>
                <w:lang w:eastAsia="ru-RU"/>
              </w:rPr>
              <w:t xml:space="preserve"> коп.: </w:t>
            </w:r>
            <w:r w:rsidR="00271F6B" w:rsidRPr="00F83AFE">
              <w:rPr>
                <w:rFonts w:ascii="Times New Roman" w:eastAsia="Times New Roman" w:hAnsi="Times New Roman" w:cs="Times New Roman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 </w:t>
            </w:r>
            <w:r w:rsidR="00271F6B">
              <w:rPr>
                <w:rFonts w:ascii="Times New Roman" w:eastAsia="Times New Roman" w:hAnsi="Times New Roman" w:cs="Times New Roman"/>
                <w:lang w:eastAsia="ru-RU"/>
              </w:rPr>
              <w:t xml:space="preserve">в сумме </w:t>
            </w:r>
            <w:r w:rsidR="006747B3">
              <w:rPr>
                <w:rFonts w:ascii="Times New Roman" w:eastAsia="Times New Roman" w:hAnsi="Times New Roman" w:cs="Times New Roman"/>
                <w:lang w:eastAsia="ru-RU"/>
              </w:rPr>
              <w:t>9499972</w:t>
            </w:r>
            <w:r w:rsidR="00271F6B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6747B3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  <w:r w:rsidR="00271F6B">
              <w:rPr>
                <w:rFonts w:ascii="Times New Roman" w:eastAsia="Times New Roman" w:hAnsi="Times New Roman" w:cs="Times New Roman"/>
                <w:lang w:eastAsia="ru-RU"/>
              </w:rPr>
              <w:t xml:space="preserve"> коп.; д</w:t>
            </w:r>
            <w:r w:rsidR="00271F6B" w:rsidRPr="004A1639">
              <w:rPr>
                <w:rFonts w:ascii="Times New Roman" w:eastAsia="Times New Roman" w:hAnsi="Times New Roman" w:cs="Times New Roman"/>
                <w:lang w:eastAsia="ru-RU"/>
              </w:rPr>
              <w:t>оходы, получаемые в виде арендной платы, а также средства от</w:t>
            </w:r>
            <w:proofErr w:type="gramEnd"/>
            <w:r w:rsidR="00271F6B" w:rsidRPr="004A163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271F6B" w:rsidRPr="004A1639">
              <w:rPr>
                <w:rFonts w:ascii="Times New Roman" w:eastAsia="Times New Roman" w:hAnsi="Times New Roman" w:cs="Times New Roman"/>
                <w:lang w:eastAsia="ru-RU"/>
              </w:rPr>
              <w:t>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r w:rsidR="00271F6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71F6B" w:rsidRPr="004A1639">
              <w:rPr>
                <w:rFonts w:ascii="Times New Roman" w:eastAsia="Times New Roman" w:hAnsi="Times New Roman" w:cs="Times New Roman"/>
                <w:lang w:eastAsia="ru-RU"/>
              </w:rPr>
              <w:t xml:space="preserve">в сумме </w:t>
            </w:r>
            <w:r w:rsidR="006747B3">
              <w:rPr>
                <w:rFonts w:ascii="Times New Roman" w:eastAsia="Times New Roman" w:hAnsi="Times New Roman" w:cs="Times New Roman"/>
                <w:lang w:eastAsia="ru-RU"/>
              </w:rPr>
              <w:t>1177118</w:t>
            </w:r>
            <w:r w:rsidR="00271F6B" w:rsidRPr="004A1639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6747B3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  <w:r w:rsidR="00271F6B" w:rsidRPr="004A1639">
              <w:rPr>
                <w:rFonts w:ascii="Times New Roman" w:eastAsia="Times New Roman" w:hAnsi="Times New Roman" w:cs="Times New Roman"/>
                <w:lang w:eastAsia="ru-RU"/>
              </w:rPr>
              <w:t xml:space="preserve"> коп.;</w:t>
            </w:r>
            <w:r w:rsidR="00271F6B">
              <w:rPr>
                <w:rFonts w:ascii="Times New Roman" w:eastAsia="Times New Roman" w:hAnsi="Times New Roman" w:cs="Times New Roman"/>
                <w:lang w:eastAsia="ru-RU"/>
              </w:rPr>
              <w:t xml:space="preserve"> д</w:t>
            </w:r>
            <w:r w:rsidR="00271F6B" w:rsidRPr="004A1639">
              <w:rPr>
                <w:rFonts w:ascii="Times New Roman" w:eastAsia="Times New Roman" w:hAnsi="Times New Roman" w:cs="Times New Roman"/>
                <w:lang w:eastAsia="ru-RU"/>
              </w:rPr>
              <w:t xml:space="preserve">оходы от сдачи в аренду имущества, составляющего казну муниципальных районов (за исключением </w:t>
            </w:r>
            <w:r w:rsidR="006747B3" w:rsidRPr="004A1639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земельных участков) в сумме </w:t>
            </w:r>
            <w:r w:rsidR="006747B3">
              <w:rPr>
                <w:rFonts w:ascii="Times New Roman" w:eastAsia="Times New Roman" w:hAnsi="Times New Roman" w:cs="Times New Roman"/>
                <w:lang w:eastAsia="ru-RU"/>
              </w:rPr>
              <w:t>1658015</w:t>
            </w:r>
            <w:r w:rsidR="006747B3" w:rsidRPr="004A1639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6747B3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  <w:r w:rsidR="006747B3" w:rsidRPr="004A1639">
              <w:rPr>
                <w:rFonts w:ascii="Times New Roman" w:eastAsia="Times New Roman" w:hAnsi="Times New Roman" w:cs="Times New Roman"/>
                <w:lang w:eastAsia="ru-RU"/>
              </w:rPr>
              <w:t xml:space="preserve"> коп.;</w:t>
            </w:r>
            <w:r w:rsidR="008334C4">
              <w:rPr>
                <w:rFonts w:ascii="Times New Roman" w:hAnsi="Times New Roman" w:cs="Times New Roman"/>
              </w:rPr>
              <w:t xml:space="preserve"> п</w:t>
            </w:r>
            <w:r w:rsidR="008334C4" w:rsidRPr="004A1639">
              <w:rPr>
                <w:rFonts w:ascii="Times New Roman" w:eastAsia="Times New Roman" w:hAnsi="Times New Roman" w:cs="Times New Roman"/>
                <w:lang w:eastAsia="ru-RU"/>
              </w:rPr>
              <w:t>лата по соглашениям об установлении сервитута в отношении земельных участков, находящихся в</w:t>
            </w:r>
            <w:proofErr w:type="gramEnd"/>
            <w:r w:rsidR="008334C4" w:rsidRPr="004A1639">
              <w:rPr>
                <w:rFonts w:ascii="Times New Roman" w:eastAsia="Times New Roman" w:hAnsi="Times New Roman" w:cs="Times New Roman"/>
                <w:lang w:eastAsia="ru-RU"/>
              </w:rPr>
              <w:t xml:space="preserve"> государственной или муниципальной собственности</w:t>
            </w:r>
            <w:r w:rsidR="008334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334C4" w:rsidRPr="00DE7FCE">
              <w:rPr>
                <w:rFonts w:ascii="Times New Roman" w:eastAsia="Times New Roman" w:hAnsi="Times New Roman" w:cs="Times New Roman"/>
                <w:lang w:eastAsia="ru-RU"/>
              </w:rPr>
              <w:t xml:space="preserve">в сумме </w:t>
            </w:r>
            <w:r w:rsidR="008334C4">
              <w:rPr>
                <w:rFonts w:ascii="Times New Roman" w:eastAsia="Times New Roman" w:hAnsi="Times New Roman" w:cs="Times New Roman"/>
                <w:lang w:eastAsia="ru-RU"/>
              </w:rPr>
              <w:t>4326</w:t>
            </w:r>
            <w:r w:rsidR="008334C4" w:rsidRPr="00DE7FCE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8334C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="008334C4" w:rsidRPr="00DE7FCE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 w:rsidR="008334C4" w:rsidRPr="00DE7FCE">
              <w:rPr>
                <w:rFonts w:ascii="Times New Roman" w:eastAsia="Times New Roman" w:hAnsi="Times New Roman" w:cs="Times New Roman"/>
                <w:lang w:eastAsia="ru-RU"/>
              </w:rPr>
              <w:t>.;</w:t>
            </w:r>
            <w:proofErr w:type="gramEnd"/>
          </w:p>
        </w:tc>
      </w:tr>
      <w:tr w:rsidR="00662052" w:rsidRPr="00662052" w:rsidTr="00E47F0C">
        <w:trPr>
          <w:trHeight w:val="135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E47F0C">
        <w:trPr>
          <w:trHeight w:val="13746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A3A" w:rsidRDefault="00DE7FCE" w:rsidP="004A1639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>п</w:t>
            </w:r>
            <w:r w:rsidRPr="00DE7FCE">
              <w:rPr>
                <w:rFonts w:ascii="Times New Roman" w:eastAsia="Times New Roman" w:hAnsi="Times New Roman" w:cs="Times New Roman"/>
                <w:lang w:eastAsia="ru-RU"/>
              </w:rPr>
              <w:t>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E7FCE">
              <w:rPr>
                <w:rFonts w:ascii="Times New Roman" w:eastAsia="Times New Roman" w:hAnsi="Times New Roman" w:cs="Times New Roman"/>
                <w:lang w:eastAsia="ru-RU"/>
              </w:rPr>
              <w:t xml:space="preserve">в сумме </w:t>
            </w:r>
            <w:r w:rsidR="00ED5B62">
              <w:rPr>
                <w:rFonts w:ascii="Times New Roman" w:eastAsia="Times New Roman" w:hAnsi="Times New Roman" w:cs="Times New Roman"/>
                <w:lang w:eastAsia="ru-RU"/>
              </w:rPr>
              <w:t>1287982</w:t>
            </w:r>
            <w:r w:rsidRPr="00DE7FCE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ED5B62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 w:rsidRPr="00DE7FCE">
              <w:rPr>
                <w:rFonts w:ascii="Times New Roman" w:eastAsia="Times New Roman" w:hAnsi="Times New Roman" w:cs="Times New Roman"/>
                <w:lang w:eastAsia="ru-RU"/>
              </w:rPr>
              <w:t xml:space="preserve"> коп.;</w:t>
            </w:r>
            <w:r w:rsidR="008235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D2CC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5D2CCA" w:rsidRPr="005D2CCA">
              <w:rPr>
                <w:rFonts w:ascii="Times New Roman" w:eastAsia="Times New Roman" w:hAnsi="Times New Roman" w:cs="Times New Roman"/>
                <w:lang w:eastAsia="ru-RU"/>
              </w:rPr>
              <w:t>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</w:t>
            </w:r>
            <w:proofErr w:type="gramEnd"/>
            <w:r w:rsidR="005D2CCA" w:rsidRPr="005D2CC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5D2CCA" w:rsidRPr="005D2CCA">
              <w:rPr>
                <w:rFonts w:ascii="Times New Roman" w:eastAsia="Times New Roman" w:hAnsi="Times New Roman" w:cs="Times New Roman"/>
                <w:lang w:eastAsia="ru-RU"/>
              </w:rPr>
              <w:t>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  <w:r w:rsidR="005D2CCA">
              <w:rPr>
                <w:rFonts w:ascii="Times New Roman" w:eastAsia="Times New Roman" w:hAnsi="Times New Roman" w:cs="Times New Roman"/>
                <w:lang w:eastAsia="ru-RU"/>
              </w:rPr>
              <w:t xml:space="preserve"> в сумме </w:t>
            </w:r>
            <w:r w:rsidR="00892D26">
              <w:rPr>
                <w:rFonts w:ascii="Times New Roman" w:eastAsia="Times New Roman" w:hAnsi="Times New Roman" w:cs="Times New Roman"/>
                <w:lang w:eastAsia="ru-RU"/>
              </w:rPr>
              <w:t>202433</w:t>
            </w:r>
            <w:r w:rsidR="005D2CCA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892D26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  <w:r w:rsidR="005D2CCA">
              <w:rPr>
                <w:rFonts w:ascii="Times New Roman" w:eastAsia="Times New Roman" w:hAnsi="Times New Roman" w:cs="Times New Roman"/>
                <w:lang w:eastAsia="ru-RU"/>
              </w:rPr>
              <w:t xml:space="preserve"> коп.; </w:t>
            </w:r>
            <w:r w:rsidR="00AF67E2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AF67E2" w:rsidRPr="00AF67E2">
              <w:rPr>
                <w:rFonts w:ascii="Times New Roman" w:eastAsia="Times New Roman" w:hAnsi="Times New Roman" w:cs="Times New Roman"/>
                <w:lang w:eastAsia="ru-RU"/>
              </w:rPr>
              <w:t>рочие доходы от компенсации затрат бюджетов муниципальных районов</w:t>
            </w:r>
            <w:r w:rsidR="003744F7">
              <w:rPr>
                <w:rFonts w:ascii="Times New Roman" w:eastAsia="Times New Roman" w:hAnsi="Times New Roman" w:cs="Times New Roman"/>
                <w:lang w:eastAsia="ru-RU"/>
              </w:rPr>
              <w:t xml:space="preserve"> в сумме 38631 руб. 59 коп.;</w:t>
            </w:r>
            <w:r w:rsidR="00823548" w:rsidRPr="00823548">
              <w:rPr>
                <w:rFonts w:ascii="Times New Roman" w:eastAsia="Times New Roman" w:hAnsi="Times New Roman" w:cs="Times New Roman"/>
                <w:lang w:eastAsia="ru-RU"/>
              </w:rPr>
              <w:t xml:space="preserve"> доходы от реализации имущества, находящегося в государственной и муниципальной собственности </w:t>
            </w:r>
            <w:r w:rsidR="00823548" w:rsidRPr="00DE7FCE">
              <w:rPr>
                <w:rFonts w:ascii="Times New Roman" w:eastAsia="Times New Roman" w:hAnsi="Times New Roman" w:cs="Times New Roman"/>
                <w:lang w:eastAsia="ru-RU"/>
              </w:rPr>
              <w:t xml:space="preserve">в сумме </w:t>
            </w:r>
            <w:r w:rsidR="003744F7">
              <w:rPr>
                <w:rFonts w:ascii="Times New Roman" w:eastAsia="Times New Roman" w:hAnsi="Times New Roman" w:cs="Times New Roman"/>
                <w:lang w:eastAsia="ru-RU"/>
              </w:rPr>
              <w:t>3823639</w:t>
            </w:r>
            <w:r w:rsidR="00823548" w:rsidRPr="00DE7FCE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3744F7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823548" w:rsidRPr="00DE7FCE">
              <w:rPr>
                <w:rFonts w:ascii="Times New Roman" w:eastAsia="Times New Roman" w:hAnsi="Times New Roman" w:cs="Times New Roman"/>
                <w:lang w:eastAsia="ru-RU"/>
              </w:rPr>
              <w:t xml:space="preserve"> коп.;</w:t>
            </w:r>
            <w:r w:rsidR="00823548" w:rsidRPr="008235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744F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3744F7" w:rsidRPr="003744F7">
              <w:rPr>
                <w:rFonts w:ascii="Times New Roman" w:eastAsia="Times New Roman" w:hAnsi="Times New Roman" w:cs="Times New Roman"/>
                <w:lang w:eastAsia="ru-RU"/>
              </w:rPr>
              <w:t>оходы от продажи земельных участков, государственная собственность на</w:t>
            </w:r>
            <w:proofErr w:type="gramEnd"/>
            <w:r w:rsidR="003744F7" w:rsidRPr="003744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3744F7" w:rsidRPr="003744F7">
              <w:rPr>
                <w:rFonts w:ascii="Times New Roman" w:eastAsia="Times New Roman" w:hAnsi="Times New Roman" w:cs="Times New Roman"/>
                <w:lang w:eastAsia="ru-RU"/>
              </w:rPr>
              <w:t>которые не разграничена и которые расположены в границах сельских поселений и межселенных территорий муниципальных районов</w:t>
            </w:r>
            <w:r w:rsidR="00AC1A3A">
              <w:rPr>
                <w:rFonts w:ascii="Times New Roman" w:eastAsia="Times New Roman" w:hAnsi="Times New Roman" w:cs="Times New Roman"/>
                <w:lang w:eastAsia="ru-RU"/>
              </w:rPr>
              <w:t xml:space="preserve"> в сумме </w:t>
            </w:r>
            <w:r w:rsidR="003744F7">
              <w:rPr>
                <w:rFonts w:ascii="Times New Roman" w:eastAsia="Times New Roman" w:hAnsi="Times New Roman" w:cs="Times New Roman"/>
                <w:lang w:eastAsia="ru-RU"/>
              </w:rPr>
              <w:t>5106196</w:t>
            </w:r>
            <w:r w:rsidR="00AC1A3A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3744F7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  <w:r w:rsidR="00AC1A3A">
              <w:rPr>
                <w:rFonts w:ascii="Times New Roman" w:eastAsia="Times New Roman" w:hAnsi="Times New Roman" w:cs="Times New Roman"/>
                <w:lang w:eastAsia="ru-RU"/>
              </w:rPr>
              <w:t xml:space="preserve"> коп.;</w:t>
            </w:r>
            <w:r w:rsidR="003744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C1A3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AC1A3A" w:rsidRPr="00AC1A3A">
              <w:rPr>
                <w:rFonts w:ascii="Times New Roman" w:eastAsia="Times New Roman" w:hAnsi="Times New Roman" w:cs="Times New Roman"/>
                <w:lang w:eastAsia="ru-RU"/>
              </w:rPr>
              <w:t>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  <w:r w:rsidR="00AC1A3A">
              <w:rPr>
                <w:rFonts w:ascii="Times New Roman" w:eastAsia="Times New Roman" w:hAnsi="Times New Roman" w:cs="Times New Roman"/>
                <w:lang w:eastAsia="ru-RU"/>
              </w:rPr>
              <w:t xml:space="preserve"> в сумме </w:t>
            </w:r>
            <w:r w:rsidR="003744F7">
              <w:rPr>
                <w:rFonts w:ascii="Times New Roman" w:eastAsia="Times New Roman" w:hAnsi="Times New Roman" w:cs="Times New Roman"/>
                <w:lang w:eastAsia="ru-RU"/>
              </w:rPr>
              <w:t>1030652</w:t>
            </w:r>
            <w:r w:rsidR="00823548" w:rsidRPr="00DE7FCE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3744F7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  <w:r w:rsidR="00823548" w:rsidRPr="00DE7FCE">
              <w:rPr>
                <w:rFonts w:ascii="Times New Roman" w:eastAsia="Times New Roman" w:hAnsi="Times New Roman" w:cs="Times New Roman"/>
                <w:lang w:eastAsia="ru-RU"/>
              </w:rPr>
              <w:t xml:space="preserve"> коп.;</w:t>
            </w:r>
            <w:r w:rsidR="00823548" w:rsidRPr="008235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C1A3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AC1A3A" w:rsidRPr="00AC1A3A">
              <w:rPr>
                <w:rFonts w:ascii="Times New Roman" w:eastAsia="Times New Roman" w:hAnsi="Times New Roman" w:cs="Times New Roman"/>
                <w:lang w:eastAsia="ru-RU"/>
              </w:rPr>
              <w:t>евыясненные поступления</w:t>
            </w:r>
            <w:r w:rsidR="00AC1A3A">
              <w:rPr>
                <w:rFonts w:ascii="Times New Roman" w:eastAsia="Times New Roman" w:hAnsi="Times New Roman" w:cs="Times New Roman"/>
                <w:lang w:eastAsia="ru-RU"/>
              </w:rPr>
              <w:t xml:space="preserve"> в сумме </w:t>
            </w:r>
            <w:r w:rsidR="003744F7">
              <w:rPr>
                <w:rFonts w:ascii="Times New Roman" w:eastAsia="Times New Roman" w:hAnsi="Times New Roman" w:cs="Times New Roman"/>
                <w:lang w:eastAsia="ru-RU"/>
              </w:rPr>
              <w:t>45705</w:t>
            </w:r>
            <w:r w:rsidR="00AC1A3A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3744F7">
              <w:rPr>
                <w:rFonts w:ascii="Times New Roman" w:eastAsia="Times New Roman" w:hAnsi="Times New Roman" w:cs="Times New Roman"/>
                <w:lang w:eastAsia="ru-RU"/>
              </w:rPr>
              <w:t xml:space="preserve">57 </w:t>
            </w:r>
            <w:r w:rsidR="00AC1A3A">
              <w:rPr>
                <w:rFonts w:ascii="Times New Roman" w:eastAsia="Times New Roman" w:hAnsi="Times New Roman" w:cs="Times New Roman"/>
                <w:lang w:eastAsia="ru-RU"/>
              </w:rPr>
              <w:t>коп.</w:t>
            </w:r>
            <w:r w:rsidR="00AC1A3A" w:rsidRPr="00AC1A3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AC1A3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AC1A3A" w:rsidRPr="00AC1A3A">
              <w:rPr>
                <w:rFonts w:ascii="Times New Roman" w:eastAsia="Times New Roman" w:hAnsi="Times New Roman" w:cs="Times New Roman"/>
                <w:lang w:eastAsia="ru-RU"/>
              </w:rPr>
              <w:t>рочие неналоговые доходы бюджетов муниципальных районов</w:t>
            </w:r>
            <w:proofErr w:type="gramEnd"/>
            <w:r w:rsidR="00AC1A3A">
              <w:rPr>
                <w:rFonts w:ascii="Times New Roman" w:eastAsia="Times New Roman" w:hAnsi="Times New Roman" w:cs="Times New Roman"/>
                <w:lang w:eastAsia="ru-RU"/>
              </w:rPr>
              <w:t xml:space="preserve"> в сумме </w:t>
            </w:r>
            <w:r w:rsidR="003744F7">
              <w:rPr>
                <w:rFonts w:ascii="Times New Roman" w:eastAsia="Times New Roman" w:hAnsi="Times New Roman" w:cs="Times New Roman"/>
                <w:lang w:eastAsia="ru-RU"/>
              </w:rPr>
              <w:t>1461</w:t>
            </w:r>
            <w:r w:rsidR="00AC1A3A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3744F7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  <w:r w:rsidR="00AC1A3A">
              <w:rPr>
                <w:rFonts w:ascii="Times New Roman" w:eastAsia="Times New Roman" w:hAnsi="Times New Roman" w:cs="Times New Roman"/>
                <w:lang w:eastAsia="ru-RU"/>
              </w:rPr>
              <w:t xml:space="preserve"> коп.</w:t>
            </w:r>
          </w:p>
          <w:p w:rsidR="00CD51A7" w:rsidRPr="00722D74" w:rsidRDefault="00AC1A3A" w:rsidP="00DB1C33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</w:t>
            </w:r>
            <w:proofErr w:type="gramStart"/>
            <w:r w:rsidR="00CD51A7" w:rsidRPr="00CD51A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CD51A7" w:rsidRPr="00DB1C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D51A7" w:rsidRPr="00862F2D">
              <w:rPr>
                <w:rFonts w:ascii="Times New Roman" w:eastAsia="Times New Roman" w:hAnsi="Times New Roman" w:cs="Times New Roman"/>
                <w:lang w:eastAsia="ru-RU"/>
              </w:rPr>
              <w:t>Управлени</w:t>
            </w:r>
            <w:r w:rsidR="00CD51A7" w:rsidRPr="00DB1C33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CD51A7" w:rsidRPr="00862F2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D51A7" w:rsidRPr="00823548">
              <w:rPr>
                <w:rFonts w:ascii="Times New Roman" w:eastAsia="Times New Roman" w:hAnsi="Times New Roman" w:cs="Times New Roman"/>
                <w:lang w:eastAsia="ru-RU"/>
              </w:rPr>
              <w:t>муниципальной собственности</w:t>
            </w:r>
            <w:r w:rsidR="006D349E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</w:t>
            </w:r>
            <w:r w:rsidR="00CD51A7" w:rsidRPr="00CD51A7">
              <w:rPr>
                <w:rFonts w:ascii="Times New Roman" w:eastAsia="Times New Roman" w:hAnsi="Times New Roman" w:cs="Times New Roman"/>
                <w:lang w:eastAsia="ru-RU"/>
              </w:rPr>
              <w:t>ШМР за 202</w:t>
            </w:r>
            <w:r w:rsidR="006D349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CD51A7" w:rsidRPr="00CD51A7">
              <w:rPr>
                <w:rFonts w:ascii="Times New Roman" w:eastAsia="Times New Roman" w:hAnsi="Times New Roman" w:cs="Times New Roman"/>
                <w:lang w:eastAsia="ru-RU"/>
              </w:rPr>
              <w:t xml:space="preserve"> год прошли расходы по: </w:t>
            </w:r>
            <w:r w:rsidR="00085999" w:rsidRPr="0008599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«Экономическое развитие Шекснинского муниципального района на 20</w:t>
            </w:r>
            <w:r w:rsidR="005F1584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="00085999" w:rsidRPr="00085999">
              <w:rPr>
                <w:rFonts w:ascii="Times New Roman" w:eastAsia="Times New Roman" w:hAnsi="Times New Roman" w:cs="Times New Roman"/>
                <w:lang w:eastAsia="ru-RU"/>
              </w:rPr>
              <w:t>-202</w:t>
            </w:r>
            <w:r w:rsidR="005F158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085999" w:rsidRPr="00085999">
              <w:rPr>
                <w:rFonts w:ascii="Times New Roman" w:eastAsia="Times New Roman" w:hAnsi="Times New Roman" w:cs="Times New Roman"/>
                <w:lang w:eastAsia="ru-RU"/>
              </w:rPr>
              <w:t xml:space="preserve"> годы», подпрограмма «Обеспечение реализации муниципальной программы»,</w:t>
            </w:r>
            <w:r w:rsidR="00085999">
              <w:t xml:space="preserve"> </w:t>
            </w:r>
            <w:r w:rsidR="00085999" w:rsidRPr="00085999">
              <w:t>о</w:t>
            </w:r>
            <w:r w:rsidR="00085999" w:rsidRPr="00085999">
              <w:rPr>
                <w:rFonts w:ascii="Times New Roman" w:eastAsia="Times New Roman" w:hAnsi="Times New Roman" w:cs="Times New Roman"/>
                <w:lang w:eastAsia="ru-RU"/>
              </w:rPr>
              <w:t>сновное мероприятие «</w:t>
            </w:r>
            <w:r w:rsidR="005F1584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выполнение </w:t>
            </w:r>
            <w:r w:rsidR="00085999" w:rsidRPr="00085999">
              <w:rPr>
                <w:rFonts w:ascii="Times New Roman" w:eastAsia="Times New Roman" w:hAnsi="Times New Roman" w:cs="Times New Roman"/>
                <w:lang w:eastAsia="ru-RU"/>
              </w:rPr>
              <w:t>функций муниципальны</w:t>
            </w:r>
            <w:r w:rsidR="005F1584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r w:rsidR="00085999" w:rsidRPr="00085999">
              <w:rPr>
                <w:rFonts w:ascii="Times New Roman" w:eastAsia="Times New Roman" w:hAnsi="Times New Roman" w:cs="Times New Roman"/>
                <w:lang w:eastAsia="ru-RU"/>
              </w:rPr>
              <w:t xml:space="preserve"> орган</w:t>
            </w:r>
            <w:r w:rsidR="005F1584">
              <w:rPr>
                <w:rFonts w:ascii="Times New Roman" w:eastAsia="Times New Roman" w:hAnsi="Times New Roman" w:cs="Times New Roman"/>
                <w:lang w:eastAsia="ru-RU"/>
              </w:rPr>
              <w:t>ов</w:t>
            </w:r>
            <w:r w:rsidR="00085999" w:rsidRPr="00085999">
              <w:rPr>
                <w:rFonts w:ascii="Times New Roman" w:eastAsia="Times New Roman" w:hAnsi="Times New Roman" w:cs="Times New Roman"/>
                <w:lang w:eastAsia="ru-RU"/>
              </w:rPr>
              <w:t xml:space="preserve">» - </w:t>
            </w:r>
            <w:r w:rsidR="000B5253">
              <w:rPr>
                <w:rFonts w:ascii="Times New Roman" w:eastAsia="Times New Roman" w:hAnsi="Times New Roman" w:cs="Times New Roman"/>
                <w:lang w:eastAsia="ru-RU"/>
              </w:rPr>
              <w:t>7764405</w:t>
            </w:r>
            <w:r w:rsidR="00085999" w:rsidRPr="00085999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0B5253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  <w:r w:rsidR="00085999" w:rsidRPr="00085999">
              <w:rPr>
                <w:rFonts w:ascii="Times New Roman" w:eastAsia="Times New Roman" w:hAnsi="Times New Roman" w:cs="Times New Roman"/>
                <w:lang w:eastAsia="ru-RU"/>
              </w:rPr>
              <w:t xml:space="preserve"> коп.; подпрограмма </w:t>
            </w:r>
            <w:r w:rsidR="00D478E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085999" w:rsidRPr="00085999">
              <w:rPr>
                <w:rFonts w:ascii="Times New Roman" w:eastAsia="Times New Roman" w:hAnsi="Times New Roman" w:cs="Times New Roman"/>
                <w:lang w:eastAsia="ru-RU"/>
              </w:rPr>
              <w:t xml:space="preserve">Совершенствование системы управления и распоряжения земельно-имущественным комплексом района» - </w:t>
            </w:r>
            <w:r w:rsidR="00EC1ECA">
              <w:rPr>
                <w:rFonts w:ascii="Times New Roman" w:eastAsia="Times New Roman" w:hAnsi="Times New Roman" w:cs="Times New Roman"/>
                <w:lang w:eastAsia="ru-RU"/>
              </w:rPr>
              <w:t>3137082</w:t>
            </w:r>
            <w:r w:rsidR="00085999" w:rsidRPr="00085999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EC1ECA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="007E46F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85999" w:rsidRPr="00085999">
              <w:rPr>
                <w:rFonts w:ascii="Times New Roman" w:eastAsia="Times New Roman" w:hAnsi="Times New Roman" w:cs="Times New Roman"/>
                <w:lang w:eastAsia="ru-RU"/>
              </w:rPr>
              <w:t>коп.; муниципальная программа «</w:t>
            </w:r>
            <w:r w:rsidR="005F1584" w:rsidRPr="005F1584">
              <w:rPr>
                <w:rFonts w:ascii="Times New Roman" w:eastAsia="Times New Roman" w:hAnsi="Times New Roman" w:cs="Times New Roman"/>
                <w:lang w:eastAsia="ru-RU"/>
              </w:rPr>
              <w:t>Совершенствование муниципального управления в Шекснинском муниципальном</w:t>
            </w:r>
            <w:proofErr w:type="gramEnd"/>
            <w:r w:rsidR="005F1584" w:rsidRPr="005F158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5F1584" w:rsidRPr="005F1584">
              <w:rPr>
                <w:rFonts w:ascii="Times New Roman" w:eastAsia="Times New Roman" w:hAnsi="Times New Roman" w:cs="Times New Roman"/>
                <w:lang w:eastAsia="ru-RU"/>
              </w:rPr>
              <w:t>районе на 2021-2025 годы</w:t>
            </w:r>
            <w:r w:rsidR="00085999" w:rsidRPr="00085999">
              <w:rPr>
                <w:rFonts w:ascii="Times New Roman" w:eastAsia="Times New Roman" w:hAnsi="Times New Roman" w:cs="Times New Roman"/>
                <w:lang w:eastAsia="ru-RU"/>
              </w:rPr>
              <w:t xml:space="preserve">», подпрограмма </w:t>
            </w:r>
            <w:r w:rsidR="00A72E96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5F1584" w:rsidRPr="005F1584">
              <w:rPr>
                <w:rFonts w:ascii="Times New Roman" w:eastAsia="Times New Roman" w:hAnsi="Times New Roman" w:cs="Times New Roman"/>
                <w:lang w:eastAsia="ru-RU"/>
              </w:rPr>
              <w:t>Совершенствование системы организации и функционирования муниципальной службы в органах местного самоуправления Шекснинского муниципального района</w:t>
            </w:r>
            <w:r w:rsidR="00085999" w:rsidRPr="00085999">
              <w:rPr>
                <w:rFonts w:ascii="Times New Roman" w:eastAsia="Times New Roman" w:hAnsi="Times New Roman" w:cs="Times New Roman"/>
                <w:lang w:eastAsia="ru-RU"/>
              </w:rPr>
              <w:t xml:space="preserve">» - </w:t>
            </w:r>
            <w:r w:rsidR="00EC1ECA">
              <w:rPr>
                <w:rFonts w:ascii="Times New Roman" w:eastAsia="Times New Roman" w:hAnsi="Times New Roman" w:cs="Times New Roman"/>
                <w:lang w:eastAsia="ru-RU"/>
              </w:rPr>
              <w:t>81906</w:t>
            </w:r>
            <w:r w:rsidR="00085999" w:rsidRPr="00085999">
              <w:rPr>
                <w:rFonts w:ascii="Times New Roman" w:eastAsia="Times New Roman" w:hAnsi="Times New Roman" w:cs="Times New Roman"/>
                <w:lang w:eastAsia="ru-RU"/>
              </w:rPr>
              <w:t xml:space="preserve"> руб. 00 коп.; </w:t>
            </w:r>
            <w:r w:rsidR="00A72E96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A72E96" w:rsidRPr="00A72E96">
              <w:rPr>
                <w:rFonts w:ascii="Times New Roman" w:eastAsia="Times New Roman" w:hAnsi="Times New Roman" w:cs="Times New Roman"/>
                <w:lang w:eastAsia="ru-RU"/>
              </w:rPr>
              <w:t xml:space="preserve">одпрограмма </w:t>
            </w:r>
            <w:r w:rsidR="00A72E96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A72E96" w:rsidRPr="00A72E96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и развитие кадрового потенциала в </w:t>
            </w:r>
            <w:r w:rsidR="00A72E96">
              <w:rPr>
                <w:rFonts w:ascii="Times New Roman" w:eastAsia="Times New Roman" w:hAnsi="Times New Roman" w:cs="Times New Roman"/>
                <w:lang w:eastAsia="ru-RU"/>
              </w:rPr>
              <w:t xml:space="preserve">Шекснинском муниципальном районе» - </w:t>
            </w:r>
            <w:r w:rsidR="00EC1ECA">
              <w:rPr>
                <w:rFonts w:ascii="Times New Roman" w:eastAsia="Times New Roman" w:hAnsi="Times New Roman" w:cs="Times New Roman"/>
                <w:lang w:eastAsia="ru-RU"/>
              </w:rPr>
              <w:t>19136</w:t>
            </w:r>
            <w:r w:rsidR="00A72E96">
              <w:rPr>
                <w:rFonts w:ascii="Times New Roman" w:eastAsia="Times New Roman" w:hAnsi="Times New Roman" w:cs="Times New Roman"/>
                <w:lang w:eastAsia="ru-RU"/>
              </w:rPr>
              <w:t xml:space="preserve"> руб. 00 коп.; </w:t>
            </w:r>
            <w:r w:rsidR="00085999" w:rsidRPr="00085999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D478E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5F1584" w:rsidRPr="005F1584">
              <w:rPr>
                <w:rFonts w:ascii="Times New Roman" w:eastAsia="Times New Roman" w:hAnsi="Times New Roman" w:cs="Times New Roman"/>
                <w:lang w:eastAsia="ru-RU"/>
              </w:rPr>
              <w:t>Дорожная сеть и  транспортное обслуживание Шекснинского муниципального района на 2021-2025 годы</w:t>
            </w:r>
            <w:r w:rsidR="00D478E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085999" w:rsidRPr="00085999">
              <w:rPr>
                <w:rFonts w:ascii="Times New Roman" w:eastAsia="Times New Roman" w:hAnsi="Times New Roman" w:cs="Times New Roman"/>
                <w:lang w:eastAsia="ru-RU"/>
              </w:rPr>
              <w:t xml:space="preserve">, подпрограмма </w:t>
            </w:r>
            <w:r w:rsidR="00D478E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5F1584" w:rsidRPr="005F1584">
              <w:rPr>
                <w:rFonts w:ascii="Times New Roman" w:eastAsia="Times New Roman" w:hAnsi="Times New Roman" w:cs="Times New Roman"/>
                <w:lang w:eastAsia="ru-RU"/>
              </w:rPr>
              <w:t>Развитие сети автомобильных дорог общего пользования местного значения  Шек</w:t>
            </w:r>
            <w:r w:rsidR="00A72E96">
              <w:rPr>
                <w:rFonts w:ascii="Times New Roman" w:eastAsia="Times New Roman" w:hAnsi="Times New Roman" w:cs="Times New Roman"/>
                <w:lang w:eastAsia="ru-RU"/>
              </w:rPr>
              <w:t>снинского</w:t>
            </w:r>
            <w:proofErr w:type="gramEnd"/>
            <w:r w:rsidR="00A72E9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A72E96">
              <w:rPr>
                <w:rFonts w:ascii="Times New Roman" w:eastAsia="Times New Roman" w:hAnsi="Times New Roman" w:cs="Times New Roman"/>
                <w:lang w:eastAsia="ru-RU"/>
              </w:rPr>
              <w:t>муниципального района</w:t>
            </w:r>
            <w:r w:rsidR="00D478E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A72E9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85999" w:rsidRPr="00085999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="00EC1ECA">
              <w:rPr>
                <w:rFonts w:ascii="Times New Roman" w:eastAsia="Times New Roman" w:hAnsi="Times New Roman" w:cs="Times New Roman"/>
                <w:lang w:eastAsia="ru-RU"/>
              </w:rPr>
              <w:t>150000</w:t>
            </w:r>
            <w:r w:rsidR="00085999" w:rsidRPr="00085999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EC1ECA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="00085999" w:rsidRPr="00085999">
              <w:rPr>
                <w:rFonts w:ascii="Times New Roman" w:eastAsia="Times New Roman" w:hAnsi="Times New Roman" w:cs="Times New Roman"/>
                <w:lang w:eastAsia="ru-RU"/>
              </w:rPr>
              <w:t xml:space="preserve"> коп.; </w:t>
            </w:r>
            <w:r w:rsidR="00722D74" w:rsidRPr="00722D7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D478E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726B7B" w:rsidRPr="00726B7B">
              <w:rPr>
                <w:rFonts w:ascii="Times New Roman" w:eastAsia="Times New Roman" w:hAnsi="Times New Roman" w:cs="Times New Roman"/>
                <w:lang w:eastAsia="ru-RU"/>
              </w:rPr>
              <w:t>Обеспечение населения  Шекснинского муниципального района доступным жильем и создание благоприятных условий проживания на 2021 - 2025 годы</w:t>
            </w:r>
            <w:r w:rsidR="00D478E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722D74" w:rsidRPr="00722D74">
              <w:rPr>
                <w:rFonts w:ascii="Times New Roman" w:eastAsia="Times New Roman" w:hAnsi="Times New Roman" w:cs="Times New Roman"/>
                <w:lang w:eastAsia="ru-RU"/>
              </w:rPr>
              <w:t xml:space="preserve">, подпрограмма «Проведение ремонтов муниципального жилищного фонда», </w:t>
            </w:r>
            <w:r w:rsidR="00726B7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722D74" w:rsidRPr="00722D74">
              <w:rPr>
                <w:rFonts w:ascii="Times New Roman" w:eastAsia="Times New Roman" w:hAnsi="Times New Roman" w:cs="Times New Roman"/>
                <w:lang w:eastAsia="ru-RU"/>
              </w:rPr>
              <w:t xml:space="preserve">сновное мероприятие «Осуществление полномочий собственника муниципального фонда в части внесения взносов в фонд капитального ремонта» - </w:t>
            </w:r>
            <w:r w:rsidR="00EC1ECA">
              <w:rPr>
                <w:rFonts w:ascii="Times New Roman" w:eastAsia="Times New Roman" w:hAnsi="Times New Roman" w:cs="Times New Roman"/>
                <w:lang w:eastAsia="ru-RU"/>
              </w:rPr>
              <w:t>779392</w:t>
            </w:r>
            <w:r w:rsidR="00722D74" w:rsidRPr="00722D74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EC1E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B90A8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22D74" w:rsidRPr="00722D74">
              <w:rPr>
                <w:rFonts w:ascii="Times New Roman" w:eastAsia="Times New Roman" w:hAnsi="Times New Roman" w:cs="Times New Roman"/>
                <w:lang w:eastAsia="ru-RU"/>
              </w:rPr>
              <w:t>коп.</w:t>
            </w:r>
            <w:r w:rsidR="00EC1ECA">
              <w:rPr>
                <w:rFonts w:ascii="Times New Roman" w:eastAsia="Times New Roman" w:hAnsi="Times New Roman" w:cs="Times New Roman"/>
                <w:lang w:eastAsia="ru-RU"/>
              </w:rPr>
              <w:t>; муниципальная программа «</w:t>
            </w:r>
            <w:r w:rsidR="00EC1ECA" w:rsidRPr="00EC1ECA">
              <w:rPr>
                <w:rFonts w:ascii="Times New Roman" w:eastAsia="Times New Roman" w:hAnsi="Times New Roman" w:cs="Times New Roman"/>
                <w:lang w:eastAsia="ru-RU"/>
              </w:rPr>
              <w:t>Экономическое развитие Шекснинского муниципа</w:t>
            </w:r>
            <w:r w:rsidR="00EC1ECA">
              <w:rPr>
                <w:rFonts w:ascii="Times New Roman" w:eastAsia="Times New Roman" w:hAnsi="Times New Roman" w:cs="Times New Roman"/>
                <w:lang w:eastAsia="ru-RU"/>
              </w:rPr>
              <w:t>льного района на 2021-2025 годы», п</w:t>
            </w:r>
            <w:r w:rsidR="00EC1ECA" w:rsidRPr="00EC1ECA">
              <w:rPr>
                <w:rFonts w:ascii="Times New Roman" w:eastAsia="Times New Roman" w:hAnsi="Times New Roman" w:cs="Times New Roman"/>
                <w:lang w:eastAsia="ru-RU"/>
              </w:rPr>
              <w:t>одпрограмма</w:t>
            </w:r>
            <w:proofErr w:type="gramEnd"/>
            <w:r w:rsidR="00EC1ECA" w:rsidRPr="00EC1EC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C1ECA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EC1ECA" w:rsidRPr="00EC1ECA">
              <w:rPr>
                <w:rFonts w:ascii="Times New Roman" w:eastAsia="Times New Roman" w:hAnsi="Times New Roman" w:cs="Times New Roman"/>
                <w:lang w:eastAsia="ru-RU"/>
              </w:rPr>
              <w:t>Совершенствование системы управления и распоряжения земельно-</w:t>
            </w:r>
            <w:r w:rsidR="00EC1ECA">
              <w:rPr>
                <w:rFonts w:ascii="Times New Roman" w:eastAsia="Times New Roman" w:hAnsi="Times New Roman" w:cs="Times New Roman"/>
                <w:lang w:eastAsia="ru-RU"/>
              </w:rPr>
              <w:t>имущественным комплексом района» - 764957 руб. 19 коп.</w:t>
            </w:r>
          </w:p>
          <w:p w:rsidR="00085999" w:rsidRDefault="00726B7B" w:rsidP="00085999">
            <w:pPr>
              <w:spacing w:after="0" w:line="240" w:lineRule="auto"/>
              <w:ind w:left="34"/>
              <w:jc w:val="both"/>
            </w:pPr>
            <w:proofErr w:type="gramStart"/>
            <w:r w:rsidRPr="00726B7B">
              <w:rPr>
                <w:rFonts w:ascii="Times New Roman" w:eastAsia="Times New Roman" w:hAnsi="Times New Roman" w:cs="Times New Roman"/>
                <w:lang w:eastAsia="ru-RU"/>
              </w:rPr>
              <w:t>Поощрение за содействие достижению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 за счет средств межбюджетных трансфертов, предоставляемых из федерального бюджета за достижение показателей деятельности органов исполнительной власти субъектов Российской Федерации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85999" w:rsidRPr="00934452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составили </w:t>
            </w:r>
            <w:r w:rsidR="00EC1ECA">
              <w:rPr>
                <w:rFonts w:ascii="Times New Roman" w:eastAsia="Times New Roman" w:hAnsi="Times New Roman" w:cs="Times New Roman"/>
                <w:lang w:eastAsia="ru-RU"/>
              </w:rPr>
              <w:t>170987</w:t>
            </w:r>
            <w:r w:rsidR="00085999" w:rsidRPr="00934452">
              <w:rPr>
                <w:rFonts w:ascii="Times New Roman" w:eastAsia="Times New Roman" w:hAnsi="Times New Roman" w:cs="Times New Roman"/>
                <w:lang w:eastAsia="ru-RU"/>
              </w:rPr>
              <w:t xml:space="preserve"> руб.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C1ECA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  <w:r w:rsidR="00085999" w:rsidRPr="00934452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r w:rsidR="0008599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085999">
              <w:t xml:space="preserve"> </w:t>
            </w:r>
            <w:proofErr w:type="gramEnd"/>
          </w:p>
          <w:p w:rsidR="00D41744" w:rsidRDefault="00B90A83" w:rsidP="00D41744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</w:t>
            </w:r>
            <w:r w:rsidR="00AC1A3A" w:rsidRPr="00F83AFE">
              <w:rPr>
                <w:rFonts w:ascii="Times New Roman" w:eastAsia="Times New Roman" w:hAnsi="Times New Roman" w:cs="Times New Roman"/>
                <w:lang w:eastAsia="ru-RU"/>
              </w:rPr>
              <w:t>В 202</w:t>
            </w:r>
            <w:r w:rsidR="005C41C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AC1A3A" w:rsidRPr="00F83AFE">
              <w:rPr>
                <w:rFonts w:ascii="Times New Roman" w:eastAsia="Times New Roman" w:hAnsi="Times New Roman" w:cs="Times New Roman"/>
                <w:lang w:eastAsia="ru-RU"/>
              </w:rPr>
              <w:t xml:space="preserve"> году </w:t>
            </w:r>
            <w:r w:rsidR="00AC1A3A">
              <w:rPr>
                <w:rFonts w:ascii="Times New Roman" w:eastAsia="Times New Roman" w:hAnsi="Times New Roman" w:cs="Times New Roman"/>
                <w:lang w:eastAsia="ru-RU"/>
              </w:rPr>
              <w:t xml:space="preserve">специалисты </w:t>
            </w:r>
            <w:r w:rsidR="00AC1A3A" w:rsidRPr="00862F2D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Управления </w:t>
            </w:r>
            <w:r w:rsidR="00AC1A3A" w:rsidRPr="0082354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собственности </w:t>
            </w:r>
            <w:r w:rsidR="00AC1A3A">
              <w:rPr>
                <w:rFonts w:ascii="Times New Roman" w:eastAsia="Times New Roman" w:hAnsi="Times New Roman" w:cs="Times New Roman"/>
                <w:lang w:eastAsia="ru-RU"/>
              </w:rPr>
              <w:t xml:space="preserve">прошли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обучение повышения квалификации </w:t>
            </w:r>
            <w:r w:rsidR="00D41744">
              <w:rPr>
                <w:rFonts w:ascii="Times New Roman" w:eastAsia="Times New Roman" w:hAnsi="Times New Roman" w:cs="Times New Roman"/>
                <w:lang w:eastAsia="ru-RU"/>
              </w:rPr>
              <w:t>«Земельно-имущественные отношения» - 1 чел., обучение повышения квалификации «Общие вопросы охраны труда и функционирования системы управления охраной труда» - 3 чел., обучение повышения квалификации «Контрактная система в сфере закупок товаров, работ, услуг» - 1 чел.</w:t>
            </w:r>
          </w:p>
          <w:p w:rsidR="00AC1A3A" w:rsidRPr="00D478EB" w:rsidRDefault="00B90A83" w:rsidP="00AC1A3A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</w:t>
            </w:r>
            <w:r w:rsidR="00AC1A3A" w:rsidRPr="00DB1C33">
              <w:rPr>
                <w:rFonts w:ascii="Times New Roman" w:eastAsia="Times New Roman" w:hAnsi="Times New Roman" w:cs="Times New Roman"/>
                <w:lang w:eastAsia="ru-RU"/>
              </w:rPr>
              <w:t xml:space="preserve">В целях эффективного расходования бюджетных средств в </w:t>
            </w:r>
            <w:r w:rsidR="00AC1A3A" w:rsidRPr="00862F2D">
              <w:rPr>
                <w:rFonts w:ascii="Times New Roman" w:eastAsia="Times New Roman" w:hAnsi="Times New Roman" w:cs="Times New Roman"/>
                <w:lang w:eastAsia="ru-RU"/>
              </w:rPr>
              <w:t>Управлени</w:t>
            </w:r>
            <w:r w:rsidR="00AC1A3A" w:rsidRPr="00DB1C33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AC1A3A" w:rsidRPr="00862F2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C1A3A" w:rsidRPr="0082354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proofErr w:type="gramStart"/>
            <w:r w:rsidR="00AC1A3A" w:rsidRPr="00823548">
              <w:rPr>
                <w:rFonts w:ascii="Times New Roman" w:eastAsia="Times New Roman" w:hAnsi="Times New Roman" w:cs="Times New Roman"/>
                <w:lang w:eastAsia="ru-RU"/>
              </w:rPr>
              <w:t>собственности</w:t>
            </w:r>
            <w:r w:rsidR="00AC1A3A" w:rsidRPr="00DB1C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77E4E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</w:t>
            </w:r>
            <w:r w:rsidR="00AC1A3A" w:rsidRPr="00DB1C33">
              <w:rPr>
                <w:rFonts w:ascii="Times New Roman" w:eastAsia="Times New Roman" w:hAnsi="Times New Roman" w:cs="Times New Roman"/>
                <w:lang w:eastAsia="ru-RU"/>
              </w:rPr>
              <w:t>Шекснинского муниципального района процедуры закупок</w:t>
            </w:r>
            <w:proofErr w:type="gramEnd"/>
            <w:r w:rsidR="00AC1A3A" w:rsidRPr="00DB1C33">
              <w:rPr>
                <w:rFonts w:ascii="Times New Roman" w:eastAsia="Times New Roman" w:hAnsi="Times New Roman" w:cs="Times New Roman"/>
                <w:lang w:eastAsia="ru-RU"/>
              </w:rPr>
              <w:t xml:space="preserve"> товаров</w:t>
            </w:r>
            <w:r w:rsidR="00AC1A3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AC1A3A" w:rsidRPr="00DB1C33">
              <w:rPr>
                <w:rFonts w:ascii="Times New Roman" w:eastAsia="Times New Roman" w:hAnsi="Times New Roman" w:cs="Times New Roman"/>
                <w:lang w:eastAsia="ru-RU"/>
              </w:rPr>
              <w:t xml:space="preserve"> работ и услуг осуществляются на конкурсной основе в порядке, предусмотренном Фед</w:t>
            </w:r>
            <w:r w:rsidR="00AC1A3A">
              <w:rPr>
                <w:rFonts w:ascii="Times New Roman" w:eastAsia="Times New Roman" w:hAnsi="Times New Roman" w:cs="Times New Roman"/>
                <w:lang w:eastAsia="ru-RU"/>
              </w:rPr>
              <w:t>еральным законом от 05.04.2013</w:t>
            </w:r>
            <w:r w:rsidR="00AC1A3A" w:rsidRPr="00DB1C33">
              <w:rPr>
                <w:rFonts w:ascii="Times New Roman" w:eastAsia="Times New Roman" w:hAnsi="Times New Roman" w:cs="Times New Roman"/>
                <w:lang w:eastAsia="ru-RU"/>
              </w:rPr>
              <w:t xml:space="preserve"> № 44-ФЗ </w:t>
            </w:r>
            <w:r w:rsidR="00AC1A3A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AC1A3A" w:rsidRPr="00DB1C33">
              <w:rPr>
                <w:rFonts w:ascii="Times New Roman" w:eastAsia="Times New Roman" w:hAnsi="Times New Roman" w:cs="Times New Roman"/>
                <w:lang w:eastAsia="ru-RU"/>
              </w:rPr>
              <w:t>О контрактной системе в сфере закупок товаров</w:t>
            </w:r>
            <w:r w:rsidR="00AC1A3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AC1A3A" w:rsidRPr="00DB1C33">
              <w:rPr>
                <w:rFonts w:ascii="Times New Roman" w:eastAsia="Times New Roman" w:hAnsi="Times New Roman" w:cs="Times New Roman"/>
                <w:lang w:eastAsia="ru-RU"/>
              </w:rPr>
              <w:t xml:space="preserve"> работ и услуг для обеспечения государственных и муниципальных нужд</w:t>
            </w:r>
            <w:r w:rsidR="00AC1A3A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AC1A3A" w:rsidRPr="00DB1C33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AC1A3A" w:rsidRPr="00D478EB">
              <w:rPr>
                <w:rFonts w:ascii="Times New Roman" w:eastAsia="Times New Roman" w:hAnsi="Times New Roman" w:cs="Times New Roman"/>
                <w:lang w:eastAsia="ru-RU"/>
              </w:rPr>
              <w:t>Экономия по проведенным процедурам за 202</w:t>
            </w:r>
            <w:r w:rsidR="00D4174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AC1A3A" w:rsidRPr="00D478EB">
              <w:rPr>
                <w:rFonts w:ascii="Times New Roman" w:eastAsia="Times New Roman" w:hAnsi="Times New Roman" w:cs="Times New Roman"/>
                <w:lang w:eastAsia="ru-RU"/>
              </w:rPr>
              <w:t xml:space="preserve"> год составила </w:t>
            </w:r>
            <w:r w:rsidR="00D41744">
              <w:rPr>
                <w:rFonts w:ascii="Times New Roman" w:eastAsia="Times New Roman" w:hAnsi="Times New Roman" w:cs="Times New Roman"/>
                <w:lang w:eastAsia="ru-RU"/>
              </w:rPr>
              <w:t>73930</w:t>
            </w:r>
            <w:r w:rsidR="00AC1A3A" w:rsidRPr="00D478EB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D4174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="00AC1A3A" w:rsidRPr="00D478EB">
              <w:rPr>
                <w:rFonts w:ascii="Times New Roman" w:eastAsia="Times New Roman" w:hAnsi="Times New Roman" w:cs="Times New Roman"/>
                <w:lang w:eastAsia="ru-RU"/>
              </w:rPr>
              <w:t xml:space="preserve"> коп.</w:t>
            </w:r>
          </w:p>
          <w:p w:rsidR="003973C8" w:rsidRDefault="00271F6B" w:rsidP="003973C8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</w:t>
            </w:r>
          </w:p>
          <w:p w:rsidR="003973C8" w:rsidRPr="003973C8" w:rsidRDefault="003973C8" w:rsidP="00E47F0C">
            <w:pPr>
              <w:shd w:val="clear" w:color="auto" w:fill="FFFFFF" w:themeFill="background1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3973C8">
              <w:rPr>
                <w:rFonts w:ascii="Times New Roman" w:hAnsi="Times New Roman" w:cs="Times New Roman"/>
              </w:rPr>
              <w:lastRenderedPageBreak/>
              <w:t>Информация о реализации целевых показателей муниципальных программ, соисполнителем которых является Управление муниципальной собственности администрации района</w:t>
            </w:r>
          </w:p>
          <w:tbl>
            <w:tblPr>
              <w:tblStyle w:val="a5"/>
              <w:tblW w:w="9355" w:type="dxa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425"/>
              <w:gridCol w:w="4253"/>
              <w:gridCol w:w="708"/>
              <w:gridCol w:w="851"/>
              <w:gridCol w:w="992"/>
              <w:gridCol w:w="2126"/>
            </w:tblGrid>
            <w:tr w:rsidR="003973C8" w:rsidRPr="003973C8" w:rsidTr="003973C8">
              <w:trPr>
                <w:trHeight w:val="608"/>
                <w:tblHeader/>
              </w:trPr>
              <w:tc>
                <w:tcPr>
                  <w:tcW w:w="425" w:type="dxa"/>
                  <w:vMerge w:val="restart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/>
                    </w:rPr>
                  </w:pPr>
                  <w:r w:rsidRPr="003973C8">
                    <w:rPr>
                      <w:rFonts w:ascii="Times New Roman" w:hAnsi="Times New Roman"/>
                    </w:rPr>
                    <w:t>№</w:t>
                  </w:r>
                </w:p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/>
                    </w:rPr>
                  </w:pPr>
                  <w:proofErr w:type="gramStart"/>
                  <w:r w:rsidRPr="003973C8">
                    <w:rPr>
                      <w:rFonts w:ascii="Times New Roman" w:hAnsi="Times New Roman"/>
                    </w:rPr>
                    <w:t>п</w:t>
                  </w:r>
                  <w:proofErr w:type="gramEnd"/>
                  <w:r w:rsidRPr="003973C8">
                    <w:rPr>
                      <w:rFonts w:ascii="Times New Roman" w:hAnsi="Times New Roman"/>
                    </w:rPr>
                    <w:t>/п</w:t>
                  </w:r>
                </w:p>
              </w:tc>
              <w:tc>
                <w:tcPr>
                  <w:tcW w:w="4253" w:type="dxa"/>
                  <w:vMerge w:val="restart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/>
                    </w:rPr>
                  </w:pPr>
                  <w:r w:rsidRPr="003973C8">
                    <w:rPr>
                      <w:rFonts w:ascii="Times New Roman" w:hAnsi="Times New Roman"/>
                    </w:rPr>
                    <w:t>Наименование целевого показателя (индикатора)</w:t>
                  </w:r>
                </w:p>
              </w:tc>
              <w:tc>
                <w:tcPr>
                  <w:tcW w:w="708" w:type="dxa"/>
                  <w:vMerge w:val="restart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/>
                    </w:rPr>
                  </w:pPr>
                  <w:r w:rsidRPr="003973C8">
                    <w:rPr>
                      <w:rFonts w:ascii="Times New Roman" w:hAnsi="Times New Roman"/>
                    </w:rPr>
                    <w:t>Ед. Измерения</w:t>
                  </w: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/>
                    </w:rPr>
                  </w:pPr>
                  <w:r w:rsidRPr="003973C8">
                    <w:rPr>
                      <w:rFonts w:ascii="Times New Roman" w:hAnsi="Times New Roman"/>
                    </w:rPr>
                    <w:t>Значения целевых показателей 2022г.</w:t>
                  </w:r>
                </w:p>
              </w:tc>
              <w:tc>
                <w:tcPr>
                  <w:tcW w:w="2126" w:type="dxa"/>
                  <w:vMerge w:val="restart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/>
                    </w:rPr>
                  </w:pPr>
                  <w:r w:rsidRPr="003973C8">
                    <w:rPr>
                      <w:rFonts w:ascii="Times New Roman" w:hAnsi="Times New Roman"/>
                    </w:rPr>
                    <w:t>Обоснование значительных отклонений значений целевого показателя</w:t>
                  </w:r>
                </w:p>
              </w:tc>
            </w:tr>
            <w:tr w:rsidR="003973C8" w:rsidRPr="003973C8" w:rsidTr="003973C8">
              <w:trPr>
                <w:trHeight w:val="277"/>
                <w:tblHeader/>
              </w:trPr>
              <w:tc>
                <w:tcPr>
                  <w:tcW w:w="425" w:type="dxa"/>
                  <w:vMerge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253" w:type="dxa"/>
                  <w:vMerge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  <w:vMerge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/>
                    </w:rPr>
                  </w:pPr>
                  <w:r w:rsidRPr="003973C8">
                    <w:rPr>
                      <w:rFonts w:ascii="Times New Roman" w:hAnsi="Times New Roman"/>
                    </w:rPr>
                    <w:t>план</w:t>
                  </w:r>
                </w:p>
              </w:tc>
              <w:tc>
                <w:tcPr>
                  <w:tcW w:w="992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/>
                    </w:rPr>
                  </w:pPr>
                  <w:r w:rsidRPr="003973C8">
                    <w:rPr>
                      <w:rFonts w:ascii="Times New Roman" w:hAnsi="Times New Roman"/>
                    </w:rPr>
                    <w:t>факт</w:t>
                  </w:r>
                </w:p>
              </w:tc>
              <w:tc>
                <w:tcPr>
                  <w:tcW w:w="2126" w:type="dxa"/>
                  <w:vMerge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3973C8" w:rsidRPr="003973C8" w:rsidTr="003973C8">
              <w:trPr>
                <w:trHeight w:val="297"/>
              </w:trPr>
              <w:tc>
                <w:tcPr>
                  <w:tcW w:w="9355" w:type="dxa"/>
                  <w:gridSpan w:val="6"/>
                </w:tcPr>
                <w:p w:rsidR="003973C8" w:rsidRPr="003973C8" w:rsidRDefault="003973C8" w:rsidP="002F1808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1.Муниципальная программа «Экономическое развитие Шекснинского муниципального района на 2021 – 2025 годы»</w:t>
                  </w:r>
                </w:p>
              </w:tc>
            </w:tr>
            <w:tr w:rsidR="003973C8" w:rsidRPr="003973C8" w:rsidTr="003973C8">
              <w:trPr>
                <w:trHeight w:val="297"/>
              </w:trPr>
              <w:tc>
                <w:tcPr>
                  <w:tcW w:w="9355" w:type="dxa"/>
                  <w:gridSpan w:val="6"/>
                </w:tcPr>
                <w:p w:rsidR="003973C8" w:rsidRPr="003973C8" w:rsidRDefault="003973C8" w:rsidP="002F1808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Подпрограмма 3 «Совершенствование системы управления и распоряжения земельно-имущественным комплексом  района»</w:t>
                  </w:r>
                </w:p>
              </w:tc>
            </w:tr>
            <w:tr w:rsidR="003973C8" w:rsidRPr="003973C8" w:rsidTr="003973C8">
              <w:trPr>
                <w:trHeight w:val="339"/>
              </w:trPr>
              <w:tc>
                <w:tcPr>
                  <w:tcW w:w="425" w:type="dxa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4253" w:type="dxa"/>
                </w:tcPr>
                <w:p w:rsidR="003973C8" w:rsidRPr="003973C8" w:rsidRDefault="003973C8" w:rsidP="002F180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 xml:space="preserve">доля объектов недвижимого имущества (в том числе земельных участков), учтенных в Реестре собственности района, право </w:t>
                  </w:r>
                  <w:proofErr w:type="gramStart"/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собственности</w:t>
                  </w:r>
                  <w:proofErr w:type="gramEnd"/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 xml:space="preserve"> на которые зарегистрировано в установленном порядке</w:t>
                  </w:r>
                </w:p>
              </w:tc>
              <w:tc>
                <w:tcPr>
                  <w:tcW w:w="708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%</w:t>
                  </w:r>
                </w:p>
              </w:tc>
              <w:tc>
                <w:tcPr>
                  <w:tcW w:w="851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99</w:t>
                  </w:r>
                </w:p>
              </w:tc>
              <w:tc>
                <w:tcPr>
                  <w:tcW w:w="992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</w:rPr>
                    <w:t>99</w:t>
                  </w:r>
                </w:p>
              </w:tc>
              <w:tc>
                <w:tcPr>
                  <w:tcW w:w="2126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973C8">
                    <w:rPr>
                      <w:rFonts w:ascii="Times New Roman" w:hAnsi="Times New Roman" w:cs="Times New Roman"/>
                    </w:rPr>
                    <w:t>Показатель выполнен</w:t>
                  </w:r>
                </w:p>
              </w:tc>
            </w:tr>
            <w:tr w:rsidR="003973C8" w:rsidRPr="003973C8" w:rsidTr="003973C8">
              <w:tc>
                <w:tcPr>
                  <w:tcW w:w="425" w:type="dxa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4253" w:type="dxa"/>
                </w:tcPr>
                <w:p w:rsidR="003973C8" w:rsidRPr="003973C8" w:rsidRDefault="003973C8" w:rsidP="002F180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количество проведенных проверок  использования муниципального имущества</w:t>
                  </w:r>
                </w:p>
              </w:tc>
              <w:tc>
                <w:tcPr>
                  <w:tcW w:w="708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шт.</w:t>
                  </w:r>
                </w:p>
              </w:tc>
              <w:tc>
                <w:tcPr>
                  <w:tcW w:w="851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3</w:t>
                  </w:r>
                </w:p>
              </w:tc>
              <w:tc>
                <w:tcPr>
                  <w:tcW w:w="992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973C8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2126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973C8">
                    <w:rPr>
                      <w:rFonts w:ascii="Times New Roman" w:hAnsi="Times New Roman" w:cs="Times New Roman"/>
                    </w:rPr>
                    <w:t>Показатель выполнен</w:t>
                  </w:r>
                </w:p>
              </w:tc>
            </w:tr>
            <w:tr w:rsidR="003973C8" w:rsidRPr="003973C8" w:rsidTr="003973C8">
              <w:tc>
                <w:tcPr>
                  <w:tcW w:w="425" w:type="dxa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3</w:t>
                  </w:r>
                </w:p>
              </w:tc>
              <w:tc>
                <w:tcPr>
                  <w:tcW w:w="4253" w:type="dxa"/>
                </w:tcPr>
                <w:p w:rsidR="003973C8" w:rsidRPr="003973C8" w:rsidRDefault="003973C8" w:rsidP="002F180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доля земельных участков, реализованных на торгах</w:t>
                  </w:r>
                </w:p>
              </w:tc>
              <w:tc>
                <w:tcPr>
                  <w:tcW w:w="708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%</w:t>
                  </w:r>
                </w:p>
              </w:tc>
              <w:tc>
                <w:tcPr>
                  <w:tcW w:w="851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60</w:t>
                  </w:r>
                </w:p>
              </w:tc>
              <w:tc>
                <w:tcPr>
                  <w:tcW w:w="992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973C8">
                    <w:rPr>
                      <w:rFonts w:ascii="Times New Roman" w:hAnsi="Times New Roman" w:cs="Times New Roman"/>
                    </w:rPr>
                    <w:t>64,5</w:t>
                  </w:r>
                </w:p>
              </w:tc>
              <w:tc>
                <w:tcPr>
                  <w:tcW w:w="2126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973C8">
                    <w:rPr>
                      <w:rFonts w:ascii="Times New Roman" w:hAnsi="Times New Roman" w:cs="Times New Roman"/>
                    </w:rPr>
                    <w:t>Показатель выполнен</w:t>
                  </w:r>
                </w:p>
              </w:tc>
            </w:tr>
            <w:tr w:rsidR="003973C8" w:rsidRPr="003973C8" w:rsidTr="003973C8">
              <w:tc>
                <w:tcPr>
                  <w:tcW w:w="425" w:type="dxa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4253" w:type="dxa"/>
                </w:tcPr>
                <w:p w:rsidR="003973C8" w:rsidRPr="003973C8" w:rsidRDefault="003973C8" w:rsidP="002F180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количество объектов невостребованного имущества, реализованных в процессе приватизации</w:t>
                  </w:r>
                </w:p>
              </w:tc>
              <w:tc>
                <w:tcPr>
                  <w:tcW w:w="708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шт.</w:t>
                  </w:r>
                </w:p>
              </w:tc>
              <w:tc>
                <w:tcPr>
                  <w:tcW w:w="851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992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973C8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2126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973C8">
                    <w:rPr>
                      <w:rFonts w:ascii="Times New Roman" w:hAnsi="Times New Roman" w:cs="Times New Roman"/>
                    </w:rPr>
                    <w:t>Показатель выполнен</w:t>
                  </w:r>
                </w:p>
              </w:tc>
            </w:tr>
            <w:tr w:rsidR="003973C8" w:rsidRPr="003973C8" w:rsidTr="003973C8">
              <w:tc>
                <w:tcPr>
                  <w:tcW w:w="425" w:type="dxa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4253" w:type="dxa"/>
                </w:tcPr>
                <w:p w:rsidR="003973C8" w:rsidRPr="003973C8" w:rsidRDefault="003973C8" w:rsidP="002F180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 xml:space="preserve">объем поступлений от плана, зачисляемых в бюджет района от продажи и аренды муниципального имущества и земельных участков </w:t>
                  </w:r>
                </w:p>
              </w:tc>
              <w:tc>
                <w:tcPr>
                  <w:tcW w:w="708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%</w:t>
                  </w:r>
                </w:p>
              </w:tc>
              <w:tc>
                <w:tcPr>
                  <w:tcW w:w="851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95</w:t>
                  </w:r>
                </w:p>
              </w:tc>
              <w:tc>
                <w:tcPr>
                  <w:tcW w:w="992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973C8">
                    <w:rPr>
                      <w:rFonts w:ascii="Times New Roman" w:hAnsi="Times New Roman" w:cs="Times New Roman"/>
                    </w:rPr>
                    <w:t>98,2</w:t>
                  </w:r>
                </w:p>
              </w:tc>
              <w:tc>
                <w:tcPr>
                  <w:tcW w:w="2126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973C8">
                    <w:rPr>
                      <w:rFonts w:ascii="Times New Roman" w:hAnsi="Times New Roman" w:cs="Times New Roman"/>
                    </w:rPr>
                    <w:t>Показатель выполнен</w:t>
                  </w:r>
                </w:p>
              </w:tc>
            </w:tr>
            <w:tr w:rsidR="003973C8" w:rsidRPr="003973C8" w:rsidTr="003973C8">
              <w:tc>
                <w:tcPr>
                  <w:tcW w:w="425" w:type="dxa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6</w:t>
                  </w:r>
                </w:p>
              </w:tc>
              <w:tc>
                <w:tcPr>
                  <w:tcW w:w="4253" w:type="dxa"/>
                </w:tcPr>
                <w:p w:rsidR="003973C8" w:rsidRPr="003973C8" w:rsidRDefault="003973C8" w:rsidP="002F180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Количество земельных участков, в отношении которых проведены кадастровые работы</w:t>
                  </w:r>
                </w:p>
              </w:tc>
              <w:tc>
                <w:tcPr>
                  <w:tcW w:w="708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шт.</w:t>
                  </w:r>
                </w:p>
              </w:tc>
              <w:tc>
                <w:tcPr>
                  <w:tcW w:w="851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45</w:t>
                  </w:r>
                </w:p>
              </w:tc>
              <w:tc>
                <w:tcPr>
                  <w:tcW w:w="992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973C8">
                    <w:rPr>
                      <w:rFonts w:ascii="Times New Roman" w:hAnsi="Times New Roman" w:cs="Times New Roman"/>
                    </w:rPr>
                    <w:t>133</w:t>
                  </w:r>
                </w:p>
              </w:tc>
              <w:tc>
                <w:tcPr>
                  <w:tcW w:w="2126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973C8">
                    <w:rPr>
                      <w:rFonts w:ascii="Times New Roman" w:hAnsi="Times New Roman" w:cs="Times New Roman"/>
                    </w:rPr>
                    <w:t>Показатель не выполнен</w:t>
                  </w:r>
                </w:p>
              </w:tc>
            </w:tr>
            <w:tr w:rsidR="003973C8" w:rsidRPr="003973C8" w:rsidTr="003973C8">
              <w:tc>
                <w:tcPr>
                  <w:tcW w:w="425" w:type="dxa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7</w:t>
                  </w:r>
                </w:p>
              </w:tc>
              <w:tc>
                <w:tcPr>
                  <w:tcW w:w="4253" w:type="dxa"/>
                </w:tcPr>
                <w:p w:rsidR="003973C8" w:rsidRPr="003973C8" w:rsidRDefault="003973C8" w:rsidP="002F180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Количество семей, имеющих трех и более детей, получивших единовременную денежную выплату взамен предоставления земельного участка</w:t>
                  </w:r>
                </w:p>
              </w:tc>
              <w:tc>
                <w:tcPr>
                  <w:tcW w:w="708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шт.</w:t>
                  </w:r>
                </w:p>
              </w:tc>
              <w:tc>
                <w:tcPr>
                  <w:tcW w:w="851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37</w:t>
                  </w:r>
                </w:p>
              </w:tc>
              <w:tc>
                <w:tcPr>
                  <w:tcW w:w="992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973C8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2126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973C8">
                    <w:rPr>
                      <w:rFonts w:ascii="Times New Roman" w:hAnsi="Times New Roman" w:cs="Times New Roman"/>
                    </w:rPr>
                    <w:t>Показатель не выполнен, всем обратившимся за выплатой была выплачена компенсация</w:t>
                  </w:r>
                </w:p>
              </w:tc>
            </w:tr>
            <w:tr w:rsidR="003973C8" w:rsidRPr="003973C8" w:rsidTr="003973C8">
              <w:trPr>
                <w:trHeight w:val="297"/>
              </w:trPr>
              <w:tc>
                <w:tcPr>
                  <w:tcW w:w="9355" w:type="dxa"/>
                  <w:gridSpan w:val="6"/>
                </w:tcPr>
                <w:p w:rsidR="003973C8" w:rsidRPr="003973C8" w:rsidRDefault="003973C8" w:rsidP="002F1808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2.Муниципальная программа «Обеспечение населения Шекснинского муниципального района доступным жильем и создание благоприятных условий проживания на 2021-2025 годы»</w:t>
                  </w:r>
                </w:p>
              </w:tc>
            </w:tr>
            <w:tr w:rsidR="003973C8" w:rsidRPr="003973C8" w:rsidTr="003973C8">
              <w:trPr>
                <w:trHeight w:val="297"/>
              </w:trPr>
              <w:tc>
                <w:tcPr>
                  <w:tcW w:w="9355" w:type="dxa"/>
                  <w:gridSpan w:val="6"/>
                </w:tcPr>
                <w:p w:rsidR="003973C8" w:rsidRPr="003973C8" w:rsidRDefault="003973C8" w:rsidP="002F1808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Подпрограмма 2 «</w:t>
                  </w:r>
                  <w:r w:rsidRPr="003973C8">
                    <w:rPr>
                      <w:rFonts w:ascii="Times New Roman" w:hAnsi="Times New Roman" w:cs="Times New Roman"/>
                    </w:rPr>
                    <w:t>Проведение ремонтов муниципального жилищного фонда</w:t>
                  </w: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»</w:t>
                  </w:r>
                </w:p>
              </w:tc>
            </w:tr>
            <w:tr w:rsidR="003973C8" w:rsidRPr="003973C8" w:rsidTr="003973C8">
              <w:trPr>
                <w:trHeight w:val="339"/>
              </w:trPr>
              <w:tc>
                <w:tcPr>
                  <w:tcW w:w="425" w:type="dxa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4253" w:type="dxa"/>
                </w:tcPr>
                <w:p w:rsidR="003973C8" w:rsidRPr="003973C8" w:rsidRDefault="003973C8" w:rsidP="002F180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</w:rPr>
                    <w:t>Уровень возмещения затрат на осуществление полномочий собственника муниципального жилищного фонда в части внесения взносов в Фонд капитального ремонта общего имущества собственников жилых помещений в многоквартирных домах.</w:t>
                  </w:r>
                </w:p>
              </w:tc>
              <w:tc>
                <w:tcPr>
                  <w:tcW w:w="708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spellStart"/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тыс</w:t>
                  </w:r>
                  <w:proofErr w:type="gramStart"/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.р</w:t>
                  </w:r>
                  <w:proofErr w:type="gramEnd"/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уб</w:t>
                  </w:r>
                  <w:proofErr w:type="spellEnd"/>
                </w:p>
              </w:tc>
              <w:tc>
                <w:tcPr>
                  <w:tcW w:w="851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783,0</w:t>
                  </w:r>
                </w:p>
              </w:tc>
              <w:tc>
                <w:tcPr>
                  <w:tcW w:w="992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779,4</w:t>
                  </w:r>
                </w:p>
              </w:tc>
              <w:tc>
                <w:tcPr>
                  <w:tcW w:w="2126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973C8">
                    <w:rPr>
                      <w:rFonts w:ascii="Times New Roman" w:hAnsi="Times New Roman" w:cs="Times New Roman"/>
                    </w:rPr>
                    <w:t>Показатель выполнен</w:t>
                  </w:r>
                </w:p>
              </w:tc>
            </w:tr>
          </w:tbl>
          <w:p w:rsidR="00BA21AB" w:rsidRPr="003973C8" w:rsidRDefault="00BA21AB" w:rsidP="008C6558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71F6B" w:rsidRDefault="00271F6B" w:rsidP="00BA21AB">
            <w:pPr>
              <w:shd w:val="clear" w:color="auto" w:fill="FFFFFF" w:themeFill="background1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Раздел 3  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Анализ отчета об исполнении бюджета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271F6B" w:rsidRPr="00271F6B" w:rsidRDefault="00271F6B" w:rsidP="00591748">
            <w:pPr>
              <w:shd w:val="clear" w:color="auto" w:fill="FFFFFF" w:themeFill="background1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>В течение 202</w:t>
            </w:r>
            <w:r w:rsidR="00A275F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года на основании решения Представительного Собрания Шекснинского муниципального района в бюджетную роспись Управления муниципальной собственности </w:t>
            </w:r>
            <w:r w:rsidR="00147DEF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ШМР вносились изменения  на сумму </w:t>
            </w:r>
            <w:r w:rsidR="009C6998">
              <w:rPr>
                <w:rFonts w:ascii="Times New Roman" w:eastAsia="Times New Roman" w:hAnsi="Times New Roman" w:cs="Times New Roman"/>
                <w:lang w:eastAsia="ru-RU"/>
              </w:rPr>
              <w:t>1479555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9C6998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  <w:proofErr w:type="gramStart"/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ервоначальный бюджет    </w:t>
            </w:r>
            <w:r w:rsidR="00147DEF">
              <w:rPr>
                <w:rFonts w:ascii="Times New Roman" w:eastAsia="Times New Roman" w:hAnsi="Times New Roman" w:cs="Times New Roman"/>
                <w:lang w:eastAsia="ru-RU"/>
              </w:rPr>
              <w:t>11692400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 руб. 00 коп.</w:t>
            </w:r>
          </w:p>
          <w:p w:rsidR="00271F6B" w:rsidRPr="00271F6B" w:rsidRDefault="00271F6B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>уточненный бю</w:t>
            </w:r>
            <w:r w:rsidR="00591748">
              <w:rPr>
                <w:rFonts w:ascii="Times New Roman" w:eastAsia="Times New Roman" w:hAnsi="Times New Roman" w:cs="Times New Roman"/>
                <w:lang w:eastAsia="ru-RU"/>
              </w:rPr>
              <w:t xml:space="preserve">джет </w:t>
            </w:r>
            <w:r w:rsidR="008D61E7">
              <w:rPr>
                <w:rFonts w:ascii="Times New Roman" w:eastAsia="Times New Roman" w:hAnsi="Times New Roman" w:cs="Times New Roman"/>
                <w:lang w:eastAsia="ru-RU"/>
              </w:rPr>
              <w:t xml:space="preserve">         </w:t>
            </w:r>
            <w:r w:rsidR="00147DEF">
              <w:rPr>
                <w:rFonts w:ascii="Times New Roman" w:eastAsia="Times New Roman" w:hAnsi="Times New Roman" w:cs="Times New Roman"/>
                <w:lang w:eastAsia="ru-RU"/>
              </w:rPr>
              <w:t>13171955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147DEF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коп.</w:t>
            </w:r>
          </w:p>
          <w:p w:rsidR="00271F6B" w:rsidRPr="00271F6B" w:rsidRDefault="00271F6B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71F6B" w:rsidRDefault="00271F6B" w:rsidP="00271F6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>Форма 0503164 «Сведения об исполнении бюджета».</w:t>
            </w:r>
            <w:r w:rsidRPr="006E464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71F6B" w:rsidRDefault="00271F6B" w:rsidP="00271F6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649">
              <w:rPr>
                <w:rFonts w:ascii="Times New Roman" w:eastAsia="Times New Roman" w:hAnsi="Times New Roman" w:cs="Times New Roman"/>
                <w:lang w:eastAsia="ru-RU"/>
              </w:rPr>
              <w:t xml:space="preserve">Доходы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бюджета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2F2D">
              <w:rPr>
                <w:rFonts w:ascii="Times New Roman" w:eastAsia="Times New Roman" w:hAnsi="Times New Roman" w:cs="Times New Roman"/>
                <w:lang w:eastAsia="ru-RU"/>
              </w:rPr>
              <w:t>Управлени</w:t>
            </w:r>
            <w:r w:rsidRPr="006E464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862F2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23548">
              <w:rPr>
                <w:rFonts w:ascii="Times New Roman" w:eastAsia="Times New Roman" w:hAnsi="Times New Roman" w:cs="Times New Roman"/>
                <w:lang w:eastAsia="ru-RU"/>
              </w:rPr>
              <w:t>муниципальной собственности</w:t>
            </w:r>
            <w:r w:rsidR="00377E4E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</w:t>
            </w:r>
            <w:r w:rsidRPr="00CD51A7">
              <w:rPr>
                <w:rFonts w:ascii="Times New Roman" w:eastAsia="Times New Roman" w:hAnsi="Times New Roman" w:cs="Times New Roman"/>
                <w:lang w:eastAsia="ru-RU"/>
              </w:rPr>
              <w:t xml:space="preserve"> ШМР</w:t>
            </w:r>
            <w:r w:rsidRPr="00862F2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E4649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</w:t>
            </w:r>
            <w:r w:rsidR="008C738E">
              <w:rPr>
                <w:rFonts w:ascii="Times New Roman" w:eastAsia="Times New Roman" w:hAnsi="Times New Roman" w:cs="Times New Roman"/>
                <w:lang w:eastAsia="ru-RU"/>
              </w:rPr>
              <w:t>23837100</w:t>
            </w:r>
            <w:r w:rsidRPr="006E4649">
              <w:rPr>
                <w:rFonts w:ascii="Times New Roman" w:eastAsia="Times New Roman" w:hAnsi="Times New Roman" w:cs="Times New Roman"/>
                <w:lang w:eastAsia="ru-RU"/>
              </w:rPr>
              <w:t xml:space="preserve"> руб. 00 коп</w:t>
            </w:r>
            <w:proofErr w:type="gramStart"/>
            <w:r w:rsidRPr="006E4649">
              <w:rPr>
                <w:rFonts w:ascii="Times New Roman" w:eastAsia="Times New Roman" w:hAnsi="Times New Roman" w:cs="Times New Roman"/>
                <w:lang w:eastAsia="ru-RU"/>
              </w:rPr>
              <w:t xml:space="preserve">., </w:t>
            </w:r>
            <w:proofErr w:type="gramEnd"/>
            <w:r w:rsidRPr="006E4649">
              <w:rPr>
                <w:rFonts w:ascii="Times New Roman" w:eastAsia="Times New Roman" w:hAnsi="Times New Roman" w:cs="Times New Roman"/>
                <w:lang w:eastAsia="ru-RU"/>
              </w:rPr>
              <w:t xml:space="preserve">исполнено </w:t>
            </w:r>
            <w:r w:rsidR="000508F1">
              <w:rPr>
                <w:rFonts w:ascii="Times New Roman" w:eastAsia="Times New Roman" w:hAnsi="Times New Roman" w:cs="Times New Roman"/>
                <w:lang w:eastAsia="ru-RU"/>
              </w:rPr>
              <w:t>23876135</w:t>
            </w:r>
            <w:r w:rsidRPr="000B790E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0508F1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  <w:r w:rsidRPr="000B79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коп.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что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составляет </w:t>
            </w:r>
            <w:r w:rsidR="008C73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r w:rsidR="001D0CC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8C738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0508F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% от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годового назначения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271F6B" w:rsidRDefault="00271F6B" w:rsidP="00271F6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бюджета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2F2D">
              <w:rPr>
                <w:rFonts w:ascii="Times New Roman" w:eastAsia="Times New Roman" w:hAnsi="Times New Roman" w:cs="Times New Roman"/>
                <w:lang w:eastAsia="ru-RU"/>
              </w:rPr>
              <w:t>Управлени</w:t>
            </w:r>
            <w:r w:rsidRPr="006E464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862F2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23548">
              <w:rPr>
                <w:rFonts w:ascii="Times New Roman" w:eastAsia="Times New Roman" w:hAnsi="Times New Roman" w:cs="Times New Roman"/>
                <w:lang w:eastAsia="ru-RU"/>
              </w:rPr>
              <w:t>муниципальной собственности</w:t>
            </w:r>
            <w:r w:rsidRPr="00CD51A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25AC5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</w:t>
            </w:r>
            <w:r w:rsidRPr="00CD51A7">
              <w:rPr>
                <w:rFonts w:ascii="Times New Roman" w:eastAsia="Times New Roman" w:hAnsi="Times New Roman" w:cs="Times New Roman"/>
                <w:lang w:eastAsia="ru-RU"/>
              </w:rPr>
              <w:t>ШМР</w:t>
            </w:r>
            <w:r w:rsidRPr="00862F2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E4649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</w:t>
            </w:r>
            <w:r w:rsidR="000508F1">
              <w:rPr>
                <w:rFonts w:ascii="Times New Roman" w:eastAsia="Times New Roman" w:hAnsi="Times New Roman" w:cs="Times New Roman"/>
                <w:lang w:eastAsia="ru-RU"/>
              </w:rPr>
              <w:t>13171955</w:t>
            </w:r>
            <w:r w:rsidRPr="003D1E1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руб. </w:t>
            </w:r>
            <w:r w:rsidR="000508F1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6E464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gramEnd"/>
            <w:r w:rsidRPr="006E4649">
              <w:rPr>
                <w:rFonts w:ascii="Times New Roman" w:eastAsia="Times New Roman" w:hAnsi="Times New Roman" w:cs="Times New Roman"/>
                <w:lang w:eastAsia="ru-RU"/>
              </w:rPr>
              <w:t xml:space="preserve">исполнено </w:t>
            </w:r>
            <w:r w:rsidR="000508F1">
              <w:rPr>
                <w:rFonts w:ascii="Times New Roman" w:eastAsia="Times New Roman" w:hAnsi="Times New Roman" w:cs="Times New Roman"/>
                <w:lang w:eastAsia="ru-RU"/>
              </w:rPr>
              <w:t>12867866</w:t>
            </w:r>
            <w:r w:rsidRPr="000B790E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0508F1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  <w:r w:rsidRPr="000B79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коп.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что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составляет </w:t>
            </w:r>
            <w:r w:rsidR="000508F1">
              <w:rPr>
                <w:rFonts w:ascii="Times New Roman" w:eastAsia="Times New Roman" w:hAnsi="Times New Roman" w:cs="Times New Roman"/>
                <w:lang w:eastAsia="ru-RU"/>
              </w:rPr>
              <w:t>97,69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% от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уточненного годового назначения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974F5F" w:rsidRPr="00974F5F" w:rsidRDefault="00974F5F" w:rsidP="00974F5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F5F">
              <w:rPr>
                <w:rFonts w:ascii="Times New Roman" w:eastAsia="Times New Roman" w:hAnsi="Times New Roman" w:cs="Times New Roman"/>
                <w:lang w:eastAsia="ru-RU"/>
              </w:rPr>
              <w:t>Таблица № 13 «Анализ отчета об исполнении бюджета субъектом бюджетной отчетности».</w:t>
            </w:r>
          </w:p>
          <w:p w:rsidR="00974F5F" w:rsidRPr="00974F5F" w:rsidRDefault="00974F5F" w:rsidP="00271F6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F5F">
              <w:rPr>
                <w:rFonts w:ascii="Times New Roman" w:eastAsia="Times New Roman" w:hAnsi="Times New Roman" w:cs="Times New Roman"/>
                <w:lang w:eastAsia="ru-RU"/>
              </w:rPr>
              <w:t>Неисполненны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974F5F">
              <w:rPr>
                <w:rFonts w:ascii="Times New Roman" w:eastAsia="Times New Roman" w:hAnsi="Times New Roman" w:cs="Times New Roman"/>
                <w:lang w:eastAsia="ru-RU"/>
              </w:rPr>
              <w:t xml:space="preserve"> назначения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 сумме 866581</w:t>
            </w:r>
            <w:r w:rsidRPr="00974F5F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  <w:r w:rsidRPr="00974F5F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 w:rsidRPr="00974F5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974F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End"/>
            <w:r w:rsidRPr="00974F5F">
              <w:rPr>
                <w:rFonts w:ascii="Times New Roman" w:hAnsi="Times New Roman" w:cs="Times New Roman"/>
                <w:iCs/>
                <w:color w:val="000000"/>
              </w:rPr>
              <w:t>в связи с расторжением договоров аренды</w:t>
            </w:r>
            <w:r>
              <w:rPr>
                <w:rFonts w:ascii="Times New Roman" w:hAnsi="Times New Roman" w:cs="Times New Roman"/>
                <w:iCs/>
                <w:color w:val="000000"/>
              </w:rPr>
              <w:t>.</w:t>
            </w:r>
            <w:r w:rsidRPr="00974F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974F5F" w:rsidRDefault="00974F5F" w:rsidP="00271F6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71F6B" w:rsidRPr="00271F6B" w:rsidRDefault="00271F6B" w:rsidP="00974F5F">
            <w:pPr>
              <w:shd w:val="clear" w:color="auto" w:fill="FFFFFF" w:themeFill="background1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>Раздел 4 «Анализ показателей  бухгалтерской отчетности субъекта бюджетной отчетности».</w:t>
            </w:r>
          </w:p>
          <w:p w:rsidR="00271F6B" w:rsidRPr="00271F6B" w:rsidRDefault="00271F6B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271F6B" w:rsidRPr="00271F6B" w:rsidRDefault="00271F6B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Форма 0503168 «Сведения о движении нефинансовых активов». </w:t>
            </w:r>
          </w:p>
          <w:p w:rsidR="00271F6B" w:rsidRDefault="00271F6B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>Отражен</w:t>
            </w:r>
            <w:r w:rsidR="00126AE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26AEE">
              <w:rPr>
                <w:rFonts w:ascii="Times New Roman" w:eastAsia="Times New Roman" w:hAnsi="Times New Roman" w:cs="Times New Roman"/>
                <w:lang w:eastAsia="ru-RU"/>
              </w:rPr>
              <w:t>поступление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основных средств на сумму </w:t>
            </w:r>
            <w:r w:rsidR="000B00B7">
              <w:rPr>
                <w:rFonts w:ascii="Times New Roman" w:eastAsia="Times New Roman" w:hAnsi="Times New Roman" w:cs="Times New Roman"/>
                <w:lang w:eastAsia="ru-RU"/>
              </w:rPr>
              <w:t>1839780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0B00B7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  <w:r w:rsidR="006346A4">
              <w:rPr>
                <w:rFonts w:ascii="Times New Roman" w:eastAsia="Times New Roman" w:hAnsi="Times New Roman" w:cs="Times New Roman"/>
                <w:lang w:eastAsia="ru-RU"/>
              </w:rPr>
              <w:t xml:space="preserve"> коп.</w:t>
            </w:r>
            <w:r w:rsidR="00126AEE">
              <w:rPr>
                <w:rFonts w:ascii="Times New Roman" w:eastAsia="Times New Roman" w:hAnsi="Times New Roman" w:cs="Times New Roman"/>
                <w:lang w:eastAsia="ru-RU"/>
              </w:rPr>
              <w:t>; введено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основных средств </w:t>
            </w:r>
            <w:r w:rsidR="00126AEE">
              <w:rPr>
                <w:rFonts w:ascii="Times New Roman" w:eastAsia="Times New Roman" w:hAnsi="Times New Roman" w:cs="Times New Roman"/>
                <w:lang w:eastAsia="ru-RU"/>
              </w:rPr>
              <w:t xml:space="preserve">в эксплуатацию до 10 </w:t>
            </w:r>
            <w:proofErr w:type="spellStart"/>
            <w:r w:rsidR="00126AEE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="00126AEE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="00126AEE"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  <w:proofErr w:type="spellEnd"/>
            <w:r w:rsidR="00126AEE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на сумму </w:t>
            </w:r>
            <w:r w:rsidR="000B00B7">
              <w:rPr>
                <w:rFonts w:ascii="Times New Roman" w:eastAsia="Times New Roman" w:hAnsi="Times New Roman" w:cs="Times New Roman"/>
                <w:lang w:eastAsia="ru-RU"/>
              </w:rPr>
              <w:t xml:space="preserve">36458 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руб. </w:t>
            </w:r>
            <w:r w:rsidR="000B00B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878E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коп. </w:t>
            </w:r>
            <w:r w:rsidR="000B00B7">
              <w:rPr>
                <w:rFonts w:ascii="Times New Roman" w:eastAsia="Times New Roman" w:hAnsi="Times New Roman" w:cs="Times New Roman"/>
                <w:lang w:eastAsia="ru-RU"/>
              </w:rPr>
              <w:t xml:space="preserve">Передано безвозмездно на сумму 1746666 руб. 66 коп. Начислена амортизация на сумму 56656 руб.00 коп. 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Отражены приобретение  материальных запасов на сумму </w:t>
            </w:r>
            <w:r w:rsidR="000B00B7">
              <w:rPr>
                <w:rFonts w:ascii="Times New Roman" w:eastAsia="Times New Roman" w:hAnsi="Times New Roman" w:cs="Times New Roman"/>
                <w:lang w:eastAsia="ru-RU"/>
              </w:rPr>
              <w:t xml:space="preserve">160197 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руб. </w:t>
            </w:r>
            <w:r w:rsidR="000B00B7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126AE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gramEnd"/>
            <w:r w:rsidR="00126AEE">
              <w:rPr>
                <w:rFonts w:ascii="Times New Roman" w:eastAsia="Times New Roman" w:hAnsi="Times New Roman" w:cs="Times New Roman"/>
                <w:lang w:eastAsia="ru-RU"/>
              </w:rPr>
              <w:t>выбытие</w:t>
            </w:r>
            <w:r w:rsidR="00126AEE"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материальных запасов</w:t>
            </w:r>
            <w:r w:rsidR="00126AEE">
              <w:rPr>
                <w:rFonts w:ascii="Times New Roman" w:eastAsia="Times New Roman" w:hAnsi="Times New Roman" w:cs="Times New Roman"/>
                <w:lang w:eastAsia="ru-RU"/>
              </w:rPr>
              <w:t xml:space="preserve"> на нужды учреждения на сумму </w:t>
            </w:r>
            <w:r w:rsidR="000B00B7">
              <w:rPr>
                <w:rFonts w:ascii="Times New Roman" w:eastAsia="Times New Roman" w:hAnsi="Times New Roman" w:cs="Times New Roman"/>
                <w:lang w:eastAsia="ru-RU"/>
              </w:rPr>
              <w:t>145025</w:t>
            </w:r>
            <w:r w:rsidR="00126AEE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0B00B7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126AEE">
              <w:rPr>
                <w:rFonts w:ascii="Times New Roman" w:eastAsia="Times New Roman" w:hAnsi="Times New Roman" w:cs="Times New Roman"/>
                <w:lang w:eastAsia="ru-RU"/>
              </w:rPr>
              <w:t xml:space="preserve"> коп.</w:t>
            </w:r>
          </w:p>
          <w:p w:rsidR="00126AEE" w:rsidRPr="00AD0902" w:rsidRDefault="00126AEE" w:rsidP="00126AEE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Отражены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поступление нематериальных активов на сумму </w:t>
            </w:r>
            <w:r w:rsidR="000B00B7">
              <w:rPr>
                <w:rFonts w:ascii="Times New Roman" w:eastAsia="Times New Roman" w:hAnsi="Times New Roman" w:cs="Times New Roman"/>
                <w:lang w:eastAsia="ru-RU"/>
              </w:rPr>
              <w:t>102000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руб. 00 коп.</w:t>
            </w:r>
            <w:r w:rsidRPr="00AD0902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t xml:space="preserve"> </w:t>
            </w:r>
            <w:r w:rsidRPr="00AD0902">
              <w:rPr>
                <w:rFonts w:ascii="Times New Roman" w:eastAsia="Times New Roman" w:hAnsi="Times New Roman" w:cs="Times New Roman"/>
                <w:lang w:eastAsia="ru-RU"/>
              </w:rPr>
              <w:t>простая (</w:t>
            </w:r>
            <w:proofErr w:type="spellStart"/>
            <w:r w:rsidRPr="00AD0902">
              <w:rPr>
                <w:rFonts w:ascii="Times New Roman" w:eastAsia="Times New Roman" w:hAnsi="Times New Roman" w:cs="Times New Roman"/>
                <w:lang w:eastAsia="ru-RU"/>
              </w:rPr>
              <w:t>неиключительная</w:t>
            </w:r>
            <w:proofErr w:type="spellEnd"/>
            <w:r w:rsidRPr="00AD0902">
              <w:rPr>
                <w:rFonts w:ascii="Times New Roman" w:eastAsia="Times New Roman" w:hAnsi="Times New Roman" w:cs="Times New Roman"/>
                <w:lang w:eastAsia="ru-RU"/>
              </w:rPr>
              <w:t xml:space="preserve">) лицензия на программное обеспечение Р-7 </w:t>
            </w:r>
            <w:proofErr w:type="spellStart"/>
            <w:r w:rsidRPr="00AD0902">
              <w:rPr>
                <w:rFonts w:ascii="Times New Roman" w:eastAsia="Times New Roman" w:hAnsi="Times New Roman" w:cs="Times New Roman"/>
                <w:lang w:eastAsia="ru-RU"/>
              </w:rPr>
              <w:t>Офис</w:t>
            </w:r>
            <w:proofErr w:type="gramStart"/>
            <w:r w:rsidRPr="00AD0902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AD0902">
              <w:rPr>
                <w:rFonts w:ascii="Times New Roman" w:eastAsia="Times New Roman" w:hAnsi="Times New Roman" w:cs="Times New Roman"/>
                <w:lang w:eastAsia="ru-RU"/>
              </w:rPr>
              <w:t>рфессиональный</w:t>
            </w:r>
            <w:proofErr w:type="spellEnd"/>
            <w:r w:rsidRPr="00AD0902">
              <w:rPr>
                <w:rFonts w:ascii="Times New Roman" w:eastAsia="Times New Roman" w:hAnsi="Times New Roman" w:cs="Times New Roman"/>
                <w:lang w:eastAsia="ru-RU"/>
              </w:rPr>
              <w:t xml:space="preserve"> )</w:t>
            </w:r>
          </w:p>
          <w:p w:rsidR="008C6558" w:rsidRPr="00D630FC" w:rsidRDefault="00126AEE" w:rsidP="00126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t>Забалансовые</w:t>
            </w:r>
            <w:proofErr w:type="spellEnd"/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t xml:space="preserve"> счета.</w:t>
            </w:r>
          </w:p>
          <w:p w:rsidR="00271F6B" w:rsidRDefault="00126AEE" w:rsidP="00126AEE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t xml:space="preserve">По счету 21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средства стоимостью до 10000 </w:t>
            </w:r>
            <w:r w:rsidRPr="00AD0902">
              <w:rPr>
                <w:rFonts w:ascii="Times New Roman" w:eastAsia="Times New Roman" w:hAnsi="Times New Roman" w:cs="Times New Roman"/>
                <w:lang w:eastAsia="ru-RU"/>
              </w:rPr>
              <w:t xml:space="preserve">руб. </w:t>
            </w:r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t>включительно в эксплуатации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t xml:space="preserve"> поступ</w:t>
            </w:r>
            <w:r w:rsidR="009878E2">
              <w:rPr>
                <w:rFonts w:ascii="Times New Roman" w:eastAsia="Times New Roman" w:hAnsi="Times New Roman" w:cs="Times New Roman"/>
                <w:lang w:eastAsia="ru-RU"/>
              </w:rPr>
              <w:t>ило в течение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202</w:t>
            </w:r>
            <w:r w:rsidR="0069568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года на сумму </w:t>
            </w:r>
            <w:r w:rsidR="0069568F">
              <w:rPr>
                <w:rFonts w:ascii="Times New Roman" w:eastAsia="Times New Roman" w:hAnsi="Times New Roman" w:cs="Times New Roman"/>
                <w:lang w:eastAsia="ru-RU"/>
              </w:rPr>
              <w:t>36458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3973C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878E2">
              <w:rPr>
                <w:rFonts w:ascii="Times New Roman" w:eastAsia="Times New Roman" w:hAnsi="Times New Roman" w:cs="Times New Roman"/>
                <w:lang w:eastAsia="ru-RU"/>
              </w:rPr>
              <w:t>0 коп</w:t>
            </w:r>
            <w:proofErr w:type="gramStart"/>
            <w:r w:rsidR="009878E2">
              <w:rPr>
                <w:rFonts w:ascii="Times New Roman" w:eastAsia="Times New Roman" w:hAnsi="Times New Roman" w:cs="Times New Roman"/>
                <w:lang w:eastAsia="ru-RU"/>
              </w:rPr>
              <w:t xml:space="preserve">., </w:t>
            </w:r>
            <w:proofErr w:type="gramEnd"/>
            <w:r w:rsidR="009878E2">
              <w:rPr>
                <w:rFonts w:ascii="Times New Roman" w:eastAsia="Times New Roman" w:hAnsi="Times New Roman" w:cs="Times New Roman"/>
                <w:lang w:eastAsia="ru-RU"/>
              </w:rPr>
              <w:t xml:space="preserve">выбытия не было, </w:t>
            </w:r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t>остаток на конец 202</w:t>
            </w:r>
            <w:r w:rsidR="0069568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t xml:space="preserve"> года составляет </w:t>
            </w:r>
            <w:r w:rsidR="0069568F">
              <w:rPr>
                <w:rFonts w:ascii="Times New Roman" w:eastAsia="Times New Roman" w:hAnsi="Times New Roman" w:cs="Times New Roman"/>
                <w:lang w:eastAsia="ru-RU"/>
              </w:rPr>
              <w:t>289201</w:t>
            </w:r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9878E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t xml:space="preserve"> коп.</w:t>
            </w:r>
          </w:p>
          <w:p w:rsidR="00271F6B" w:rsidRPr="00271F6B" w:rsidRDefault="00271F6B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Форма 0503168К «Сведения о движении нефинансовых активов» (в части имущества казны). </w:t>
            </w:r>
          </w:p>
          <w:p w:rsidR="00507E68" w:rsidRDefault="00271F6B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A21AB">
              <w:rPr>
                <w:rFonts w:ascii="Times New Roman" w:eastAsia="Times New Roman" w:hAnsi="Times New Roman" w:cs="Times New Roman"/>
                <w:lang w:eastAsia="ru-RU"/>
              </w:rPr>
              <w:t xml:space="preserve">Поступило </w:t>
            </w:r>
            <w:r w:rsidR="00EC7F25" w:rsidRPr="00BA21AB">
              <w:rPr>
                <w:rFonts w:ascii="Times New Roman" w:eastAsia="Times New Roman" w:hAnsi="Times New Roman" w:cs="Times New Roman"/>
                <w:lang w:eastAsia="ru-RU"/>
              </w:rPr>
              <w:t>основных средств</w:t>
            </w:r>
            <w:r w:rsidRPr="00BA21AB">
              <w:rPr>
                <w:rFonts w:ascii="Times New Roman" w:eastAsia="Times New Roman" w:hAnsi="Times New Roman" w:cs="Times New Roman"/>
                <w:lang w:eastAsia="ru-RU"/>
              </w:rPr>
              <w:t xml:space="preserve"> в казну на сумму </w:t>
            </w:r>
            <w:r w:rsidR="0045074C">
              <w:rPr>
                <w:rFonts w:ascii="Times New Roman" w:eastAsia="Times New Roman" w:hAnsi="Times New Roman" w:cs="Times New Roman"/>
                <w:lang w:eastAsia="ru-RU"/>
              </w:rPr>
              <w:t>379441075</w:t>
            </w:r>
            <w:r w:rsidRPr="00BA21AB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45074C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Pr="00BA21AB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 w:rsidRPr="00BA21AB">
              <w:rPr>
                <w:rFonts w:ascii="Times New Roman" w:eastAsia="Times New Roman" w:hAnsi="Times New Roman" w:cs="Times New Roman"/>
                <w:lang w:eastAsia="ru-RU"/>
              </w:rPr>
              <w:t>.,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End"/>
            <w:r w:rsidR="00EC7F25">
              <w:rPr>
                <w:rFonts w:ascii="Times New Roman" w:eastAsia="Times New Roman" w:hAnsi="Times New Roman" w:cs="Times New Roman"/>
                <w:lang w:eastAsia="ru-RU"/>
              </w:rPr>
              <w:t xml:space="preserve">передано </w:t>
            </w:r>
            <w:r w:rsidR="00B229AF">
              <w:rPr>
                <w:rFonts w:ascii="Times New Roman" w:eastAsia="Times New Roman" w:hAnsi="Times New Roman" w:cs="Times New Roman"/>
                <w:lang w:eastAsia="ru-RU"/>
              </w:rPr>
              <w:t xml:space="preserve">основных средств </w:t>
            </w:r>
            <w:r w:rsidR="00EC7F25">
              <w:rPr>
                <w:rFonts w:ascii="Times New Roman" w:eastAsia="Times New Roman" w:hAnsi="Times New Roman" w:cs="Times New Roman"/>
                <w:lang w:eastAsia="ru-RU"/>
              </w:rPr>
              <w:t>из казны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на сумму </w:t>
            </w:r>
            <w:r w:rsidR="0045074C">
              <w:rPr>
                <w:rFonts w:ascii="Times New Roman" w:eastAsia="Times New Roman" w:hAnsi="Times New Roman" w:cs="Times New Roman"/>
                <w:lang w:eastAsia="ru-RU"/>
              </w:rPr>
              <w:t>19366027</w:t>
            </w:r>
            <w:r w:rsidRPr="00B229AF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45074C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коп. </w:t>
            </w:r>
            <w:proofErr w:type="gramStart"/>
            <w:r w:rsidR="00EC7F25">
              <w:rPr>
                <w:rFonts w:ascii="Times New Roman" w:eastAsia="Times New Roman" w:hAnsi="Times New Roman" w:cs="Times New Roman"/>
                <w:lang w:eastAsia="ru-RU"/>
              </w:rPr>
              <w:t xml:space="preserve">Поступило земельных участков в казну на сумму </w:t>
            </w:r>
            <w:r w:rsidR="00507E68">
              <w:rPr>
                <w:rFonts w:ascii="Times New Roman" w:eastAsia="Times New Roman" w:hAnsi="Times New Roman" w:cs="Times New Roman"/>
                <w:lang w:eastAsia="ru-RU"/>
              </w:rPr>
              <w:t>1254608</w:t>
            </w:r>
            <w:r w:rsidR="00EC7F25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507E68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  <w:r w:rsidR="00EC7F25">
              <w:rPr>
                <w:rFonts w:ascii="Times New Roman" w:eastAsia="Times New Roman" w:hAnsi="Times New Roman" w:cs="Times New Roman"/>
                <w:lang w:eastAsia="ru-RU"/>
              </w:rPr>
              <w:t xml:space="preserve"> коп.,</w:t>
            </w:r>
            <w:r w:rsidR="00507E68">
              <w:rPr>
                <w:rFonts w:ascii="Times New Roman" w:eastAsia="Times New Roman" w:hAnsi="Times New Roman" w:cs="Times New Roman"/>
                <w:lang w:eastAsia="ru-RU"/>
              </w:rPr>
              <w:t xml:space="preserve"> в том числе получено безвозмездно 18319 руб. 24 коп., была сделана</w:t>
            </w:r>
            <w:r w:rsidR="00EC7F2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07E68">
              <w:rPr>
                <w:rFonts w:ascii="Times New Roman" w:eastAsia="Times New Roman" w:hAnsi="Times New Roman" w:cs="Times New Roman"/>
                <w:lang w:eastAsia="ru-RU"/>
              </w:rPr>
              <w:t xml:space="preserve">переоценка </w:t>
            </w:r>
            <w:r w:rsidR="00507E68" w:rsidRPr="00507E68">
              <w:rPr>
                <w:rFonts w:ascii="Times New Roman" w:eastAsia="Times New Roman" w:hAnsi="Times New Roman" w:cs="Times New Roman"/>
                <w:lang w:eastAsia="ru-RU"/>
              </w:rPr>
              <w:t>кадастровой стоимости земельных участков</w:t>
            </w:r>
            <w:r w:rsidR="00507E68">
              <w:rPr>
                <w:rFonts w:ascii="Times New Roman" w:eastAsia="Times New Roman" w:hAnsi="Times New Roman" w:cs="Times New Roman"/>
                <w:lang w:eastAsia="ru-RU"/>
              </w:rPr>
              <w:t xml:space="preserve"> на сумму 4473311 руб. 87 коп., </w:t>
            </w:r>
            <w:r w:rsidR="00EC7F25">
              <w:rPr>
                <w:rFonts w:ascii="Times New Roman" w:eastAsia="Times New Roman" w:hAnsi="Times New Roman" w:cs="Times New Roman"/>
                <w:lang w:eastAsia="ru-RU"/>
              </w:rPr>
              <w:t xml:space="preserve">передано из казны на сумму </w:t>
            </w:r>
            <w:r w:rsidR="00507E68">
              <w:rPr>
                <w:rFonts w:ascii="Times New Roman" w:eastAsia="Times New Roman" w:hAnsi="Times New Roman" w:cs="Times New Roman"/>
                <w:lang w:eastAsia="ru-RU"/>
              </w:rPr>
              <w:t>404578</w:t>
            </w:r>
            <w:r w:rsidR="00EC7F25">
              <w:rPr>
                <w:rFonts w:ascii="Times New Roman" w:eastAsia="Times New Roman" w:hAnsi="Times New Roman" w:cs="Times New Roman"/>
                <w:lang w:eastAsia="ru-RU"/>
              </w:rPr>
              <w:t xml:space="preserve"> руб.</w:t>
            </w:r>
            <w:r w:rsidR="007E4D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07E68">
              <w:rPr>
                <w:rFonts w:ascii="Times New Roman" w:eastAsia="Times New Roman" w:hAnsi="Times New Roman" w:cs="Times New Roman"/>
                <w:lang w:eastAsia="ru-RU"/>
              </w:rPr>
              <w:t xml:space="preserve">03 коп., была сделана переоценка </w:t>
            </w:r>
            <w:r w:rsidR="00507E68" w:rsidRPr="00507E68">
              <w:rPr>
                <w:rFonts w:ascii="Times New Roman" w:eastAsia="Times New Roman" w:hAnsi="Times New Roman" w:cs="Times New Roman"/>
                <w:lang w:eastAsia="ru-RU"/>
              </w:rPr>
              <w:t>кадастровой стоимости земельных участков</w:t>
            </w:r>
            <w:r w:rsidR="00507E68">
              <w:rPr>
                <w:rFonts w:ascii="Times New Roman" w:eastAsia="Times New Roman" w:hAnsi="Times New Roman" w:cs="Times New Roman"/>
                <w:lang w:eastAsia="ru-RU"/>
              </w:rPr>
              <w:t xml:space="preserve"> на сумму 12447300 руб. 88 коп.</w:t>
            </w:r>
            <w:proofErr w:type="gramEnd"/>
          </w:p>
          <w:p w:rsidR="00271F6B" w:rsidRPr="00271F6B" w:rsidRDefault="00507E68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Получено и п</w:t>
            </w:r>
            <w:r w:rsidR="00E3028A">
              <w:rPr>
                <w:rFonts w:ascii="Times New Roman" w:eastAsia="Times New Roman" w:hAnsi="Times New Roman" w:cs="Times New Roman"/>
                <w:lang w:eastAsia="ru-RU"/>
              </w:rPr>
              <w:t>ередано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безвозмездно</w:t>
            </w:r>
            <w:r w:rsidR="00E3028A">
              <w:rPr>
                <w:rFonts w:ascii="Times New Roman" w:eastAsia="Times New Roman" w:hAnsi="Times New Roman" w:cs="Times New Roman"/>
                <w:lang w:eastAsia="ru-RU"/>
              </w:rPr>
              <w:t xml:space="preserve"> из казны материальных запасов на сумму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6175</w:t>
            </w:r>
            <w:r w:rsidR="009878E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3028A">
              <w:rPr>
                <w:rFonts w:ascii="Times New Roman" w:eastAsia="Times New Roman" w:hAnsi="Times New Roman" w:cs="Times New Roman"/>
                <w:lang w:eastAsia="ru-RU"/>
              </w:rPr>
              <w:t xml:space="preserve">руб.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85 </w:t>
            </w:r>
            <w:r w:rsidR="00E3028A">
              <w:rPr>
                <w:rFonts w:ascii="Times New Roman" w:eastAsia="Times New Roman" w:hAnsi="Times New Roman" w:cs="Times New Roman"/>
                <w:lang w:eastAsia="ru-RU"/>
              </w:rPr>
              <w:t>коп</w:t>
            </w:r>
            <w:r w:rsidR="00B229A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271F6B" w:rsidRPr="00271F6B" w:rsidRDefault="00271F6B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>Забалансовые</w:t>
            </w:r>
            <w:proofErr w:type="spellEnd"/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счета.</w:t>
            </w:r>
          </w:p>
          <w:p w:rsidR="00271F6B" w:rsidRPr="00271F6B" w:rsidRDefault="00271F6B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По счету 25 «Имущество, переданное в возмездное пользование (аренду)» отражено </w:t>
            </w:r>
            <w:r w:rsidR="007E4D24">
              <w:rPr>
                <w:rFonts w:ascii="Times New Roman" w:eastAsia="Times New Roman" w:hAnsi="Times New Roman" w:cs="Times New Roman"/>
                <w:lang w:eastAsia="ru-RU"/>
              </w:rPr>
              <w:t xml:space="preserve">поступление 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>имуществ</w:t>
            </w:r>
            <w:r w:rsidR="007E4D24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казны</w:t>
            </w:r>
            <w:r w:rsidR="007E4D24">
              <w:rPr>
                <w:rFonts w:ascii="Times New Roman" w:eastAsia="Times New Roman" w:hAnsi="Times New Roman" w:cs="Times New Roman"/>
                <w:lang w:eastAsia="ru-RU"/>
              </w:rPr>
              <w:t xml:space="preserve"> на сумму </w:t>
            </w:r>
            <w:r w:rsidR="000E5FCA">
              <w:rPr>
                <w:rFonts w:ascii="Times New Roman" w:eastAsia="Times New Roman" w:hAnsi="Times New Roman" w:cs="Times New Roman"/>
                <w:lang w:eastAsia="ru-RU"/>
              </w:rPr>
              <w:t>55716285</w:t>
            </w:r>
            <w:r w:rsidR="007E4D24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0E5FCA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  <w:r w:rsidR="007E4D24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 w:rsidR="007E4D2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gramEnd"/>
            <w:r w:rsidR="007E4D24">
              <w:rPr>
                <w:rFonts w:ascii="Times New Roman" w:eastAsia="Times New Roman" w:hAnsi="Times New Roman" w:cs="Times New Roman"/>
                <w:lang w:eastAsia="ru-RU"/>
              </w:rPr>
              <w:t xml:space="preserve">выбытие на сумму </w:t>
            </w:r>
            <w:r w:rsidR="000E5FCA">
              <w:rPr>
                <w:rFonts w:ascii="Times New Roman" w:eastAsia="Times New Roman" w:hAnsi="Times New Roman" w:cs="Times New Roman"/>
                <w:lang w:eastAsia="ru-RU"/>
              </w:rPr>
              <w:t>3910479</w:t>
            </w:r>
            <w:r w:rsidR="007E4D24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0E5FCA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  <w:r w:rsidR="007E4D24">
              <w:rPr>
                <w:rFonts w:ascii="Times New Roman" w:eastAsia="Times New Roman" w:hAnsi="Times New Roman" w:cs="Times New Roman"/>
                <w:lang w:eastAsia="ru-RU"/>
              </w:rPr>
              <w:t xml:space="preserve"> коп., остаток на конец 202</w:t>
            </w:r>
            <w:r w:rsidR="000E5F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7E4D24">
              <w:rPr>
                <w:rFonts w:ascii="Times New Roman" w:eastAsia="Times New Roman" w:hAnsi="Times New Roman" w:cs="Times New Roman"/>
                <w:lang w:eastAsia="ru-RU"/>
              </w:rPr>
              <w:t xml:space="preserve"> года составляет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E5FCA">
              <w:rPr>
                <w:rFonts w:ascii="Times New Roman" w:eastAsia="Times New Roman" w:hAnsi="Times New Roman" w:cs="Times New Roman"/>
                <w:lang w:eastAsia="ru-RU"/>
              </w:rPr>
              <w:t>217945560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0E5FCA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коп.</w:t>
            </w:r>
          </w:p>
          <w:p w:rsidR="007E4D24" w:rsidRPr="00271F6B" w:rsidRDefault="00271F6B" w:rsidP="007E4D24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По счету 26 «Имущество, переданное в безвозмездное пользование» отражено </w:t>
            </w:r>
            <w:r w:rsidR="007E4D24">
              <w:rPr>
                <w:rFonts w:ascii="Times New Roman" w:eastAsia="Times New Roman" w:hAnsi="Times New Roman" w:cs="Times New Roman"/>
                <w:lang w:eastAsia="ru-RU"/>
              </w:rPr>
              <w:t xml:space="preserve">поступление 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>имуществ</w:t>
            </w:r>
            <w:r w:rsidR="007E4D24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казны</w:t>
            </w:r>
            <w:r w:rsidR="007E4D24">
              <w:rPr>
                <w:rFonts w:ascii="Times New Roman" w:eastAsia="Times New Roman" w:hAnsi="Times New Roman" w:cs="Times New Roman"/>
                <w:lang w:eastAsia="ru-RU"/>
              </w:rPr>
              <w:t xml:space="preserve"> на сумму </w:t>
            </w:r>
            <w:r w:rsidR="00C65618">
              <w:rPr>
                <w:rFonts w:ascii="Times New Roman" w:eastAsia="Times New Roman" w:hAnsi="Times New Roman" w:cs="Times New Roman"/>
                <w:lang w:eastAsia="ru-RU"/>
              </w:rPr>
              <w:t>43555</w:t>
            </w:r>
            <w:r w:rsidR="007E4D24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C65618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="007E4D24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 w:rsidR="007E4D2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gramEnd"/>
            <w:r w:rsidR="002729D5">
              <w:rPr>
                <w:rFonts w:ascii="Times New Roman" w:eastAsia="Times New Roman" w:hAnsi="Times New Roman" w:cs="Times New Roman"/>
                <w:lang w:eastAsia="ru-RU"/>
              </w:rPr>
              <w:t>выбытия не было</w:t>
            </w:r>
            <w:r w:rsidR="007E4D24">
              <w:rPr>
                <w:rFonts w:ascii="Times New Roman" w:eastAsia="Times New Roman" w:hAnsi="Times New Roman" w:cs="Times New Roman"/>
                <w:lang w:eastAsia="ru-RU"/>
              </w:rPr>
              <w:t>, остаток на конец 202</w:t>
            </w:r>
            <w:r w:rsidR="00C656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7E4D24">
              <w:rPr>
                <w:rFonts w:ascii="Times New Roman" w:eastAsia="Times New Roman" w:hAnsi="Times New Roman" w:cs="Times New Roman"/>
                <w:lang w:eastAsia="ru-RU"/>
              </w:rPr>
              <w:t xml:space="preserve"> года составляет</w:t>
            </w:r>
            <w:r w:rsidR="007E4D24"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65618">
              <w:rPr>
                <w:rFonts w:ascii="Times New Roman" w:eastAsia="Times New Roman" w:hAnsi="Times New Roman" w:cs="Times New Roman"/>
                <w:lang w:eastAsia="ru-RU"/>
              </w:rPr>
              <w:t>11388168</w:t>
            </w:r>
            <w:r w:rsidR="007E4D24"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2729D5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7E4D24"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коп.</w:t>
            </w:r>
          </w:p>
          <w:p w:rsidR="00271F6B" w:rsidRPr="00271F6B" w:rsidRDefault="00271F6B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>Форма 0503169 «Сведения о дебиторской и кредиторской задолженности».</w:t>
            </w:r>
          </w:p>
          <w:p w:rsidR="00A05391" w:rsidRPr="00A05391" w:rsidRDefault="00271F6B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391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муниципальной собственности </w:t>
            </w:r>
            <w:r w:rsidR="006E73F4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</w:t>
            </w:r>
            <w:r w:rsidRPr="00A05391">
              <w:rPr>
                <w:rFonts w:ascii="Times New Roman" w:eastAsia="Times New Roman" w:hAnsi="Times New Roman" w:cs="Times New Roman"/>
                <w:lang w:eastAsia="ru-RU"/>
              </w:rPr>
              <w:t xml:space="preserve">ШМР имеет дебиторскую задолженность  в сумме </w:t>
            </w:r>
            <w:r w:rsidR="00C70107">
              <w:rPr>
                <w:rFonts w:ascii="Times New Roman" w:eastAsia="Times New Roman" w:hAnsi="Times New Roman" w:cs="Times New Roman"/>
                <w:lang w:eastAsia="ru-RU"/>
              </w:rPr>
              <w:t>4876422</w:t>
            </w:r>
            <w:r w:rsidRPr="00A05391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C70107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A05391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 w:rsidRPr="00A05391">
              <w:rPr>
                <w:rFonts w:ascii="Times New Roman" w:eastAsia="Times New Roman" w:hAnsi="Times New Roman" w:cs="Times New Roman"/>
                <w:lang w:eastAsia="ru-RU"/>
              </w:rPr>
              <w:t xml:space="preserve">., </w:t>
            </w:r>
            <w:proofErr w:type="gramEnd"/>
            <w:r w:rsidRPr="00A05391"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proofErr w:type="spellStart"/>
            <w:r w:rsidRPr="00A05391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A05391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F46D64" w:rsidRDefault="00F46D64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C70107">
              <w:rPr>
                <w:rFonts w:ascii="Times New Roman" w:eastAsia="Times New Roman" w:hAnsi="Times New Roman" w:cs="Times New Roman"/>
                <w:lang w:eastAsia="ru-RU"/>
              </w:rPr>
              <w:t>249708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C70107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ч205.21) -  а</w:t>
            </w:r>
            <w:r w:rsidRPr="00F46D64">
              <w:rPr>
                <w:rFonts w:ascii="Times New Roman" w:eastAsia="Times New Roman" w:hAnsi="Times New Roman" w:cs="Times New Roman"/>
                <w:lang w:eastAsia="ru-RU"/>
              </w:rPr>
              <w:t>рендная плата за муниципальное имущество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F46D64" w:rsidRDefault="00F46D64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C70107">
              <w:rPr>
                <w:rFonts w:ascii="Times New Roman" w:eastAsia="Times New Roman" w:hAnsi="Times New Roman" w:cs="Times New Roman"/>
                <w:lang w:eastAsia="ru-RU"/>
              </w:rPr>
              <w:t>3166102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руб.</w:t>
            </w:r>
            <w:r w:rsidR="00582BD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70107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ч205.23) - а</w:t>
            </w:r>
            <w:r w:rsidRPr="00F46D64">
              <w:rPr>
                <w:rFonts w:ascii="Times New Roman" w:eastAsia="Times New Roman" w:hAnsi="Times New Roman" w:cs="Times New Roman"/>
                <w:lang w:eastAsia="ru-RU"/>
              </w:rPr>
              <w:t>рендная плата за земельные участки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F46D64" w:rsidRDefault="00F46D64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C70107">
              <w:rPr>
                <w:rFonts w:ascii="Times New Roman" w:eastAsia="Times New Roman" w:hAnsi="Times New Roman" w:cs="Times New Roman"/>
                <w:lang w:eastAsia="ru-RU"/>
              </w:rPr>
              <w:t>1129934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руб.</w:t>
            </w:r>
            <w:r w:rsidR="00582BD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70107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ч205.29) - п</w:t>
            </w:r>
            <w:r w:rsidRPr="00F46D64">
              <w:rPr>
                <w:rFonts w:ascii="Times New Roman" w:eastAsia="Times New Roman" w:hAnsi="Times New Roman" w:cs="Times New Roman"/>
                <w:lang w:eastAsia="ru-RU"/>
              </w:rPr>
              <w:t xml:space="preserve">лата за </w:t>
            </w:r>
            <w:proofErr w:type="spellStart"/>
            <w:r w:rsidRPr="00F46D64">
              <w:rPr>
                <w:rFonts w:ascii="Times New Roman" w:eastAsia="Times New Roman" w:hAnsi="Times New Roman" w:cs="Times New Roman"/>
                <w:lang w:eastAsia="ru-RU"/>
              </w:rPr>
              <w:t>найм</w:t>
            </w:r>
            <w:proofErr w:type="spellEnd"/>
            <w:r w:rsidRPr="00F46D64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жилищного фонда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072C59" w:rsidRDefault="00072C59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- 56348 руб. 97 коп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ч205.71) - д</w:t>
            </w:r>
            <w:r w:rsidRPr="004E10A7">
              <w:rPr>
                <w:rFonts w:ascii="Times New Roman" w:eastAsia="Times New Roman" w:hAnsi="Times New Roman" w:cs="Times New Roman"/>
                <w:lang w:eastAsia="ru-RU"/>
              </w:rPr>
              <w:t xml:space="preserve">оходы от продажи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имущества;</w:t>
            </w:r>
          </w:p>
          <w:p w:rsidR="00F46D64" w:rsidRDefault="00F46D64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072C59">
              <w:rPr>
                <w:rFonts w:ascii="Times New Roman" w:eastAsia="Times New Roman" w:hAnsi="Times New Roman" w:cs="Times New Roman"/>
                <w:lang w:eastAsia="ru-RU"/>
              </w:rPr>
              <w:t xml:space="preserve">56753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руб. </w:t>
            </w:r>
            <w:r w:rsidR="00072C59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ч205</w:t>
            </w:r>
            <w:r w:rsidR="004E10A7">
              <w:rPr>
                <w:rFonts w:ascii="Times New Roman" w:eastAsia="Times New Roman" w:hAnsi="Times New Roman" w:cs="Times New Roman"/>
                <w:lang w:eastAsia="ru-RU"/>
              </w:rPr>
              <w:t>.73) - д</w:t>
            </w:r>
            <w:r w:rsidR="004E10A7" w:rsidRPr="004E10A7">
              <w:rPr>
                <w:rFonts w:ascii="Times New Roman" w:eastAsia="Times New Roman" w:hAnsi="Times New Roman" w:cs="Times New Roman"/>
                <w:lang w:eastAsia="ru-RU"/>
              </w:rPr>
              <w:t>оходы от продажи земельных участков</w:t>
            </w:r>
            <w:r w:rsidR="004E10A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072C59" w:rsidRDefault="00072C59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 373 руб. 00 коп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ч206.21) - АО «</w:t>
            </w:r>
            <w:r w:rsidRPr="00072C59">
              <w:rPr>
                <w:rFonts w:ascii="Times New Roman" w:eastAsia="Times New Roman" w:hAnsi="Times New Roman" w:cs="Times New Roman"/>
                <w:lang w:eastAsia="ru-RU"/>
              </w:rPr>
              <w:t>Почта России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072C59">
              <w:rPr>
                <w:rFonts w:ascii="Times New Roman" w:eastAsia="Times New Roman" w:hAnsi="Times New Roman" w:cs="Times New Roman"/>
                <w:lang w:eastAsia="ru-RU"/>
              </w:rPr>
              <w:t xml:space="preserve"> за услуги связи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072C59" w:rsidRDefault="00072C59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- 244 руб. 00 коп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ч206.23) - ООО «Северная Сбытовая компания»</w:t>
            </w:r>
            <w:r w:rsidRPr="00072C59">
              <w:rPr>
                <w:rFonts w:ascii="Times New Roman" w:eastAsia="Times New Roman" w:hAnsi="Times New Roman" w:cs="Times New Roman"/>
                <w:lang w:eastAsia="ru-RU"/>
              </w:rPr>
              <w:t xml:space="preserve"> за электроснабжение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F46D64" w:rsidRDefault="004E10A7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072C59">
              <w:rPr>
                <w:rFonts w:ascii="Times New Roman" w:eastAsia="Times New Roman" w:hAnsi="Times New Roman" w:cs="Times New Roman"/>
                <w:lang w:eastAsia="ru-RU"/>
              </w:rPr>
              <w:t>1137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072C59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ч206.26) - </w:t>
            </w:r>
            <w:r w:rsidR="001107AE">
              <w:rPr>
                <w:rFonts w:ascii="Times New Roman" w:eastAsia="Times New Roman" w:hAnsi="Times New Roman" w:cs="Times New Roman"/>
                <w:lang w:eastAsia="ru-RU"/>
              </w:rPr>
              <w:t>АО «Почта России»</w:t>
            </w:r>
            <w:r w:rsidRPr="004E10A7">
              <w:rPr>
                <w:rFonts w:ascii="Times New Roman" w:eastAsia="Times New Roman" w:hAnsi="Times New Roman" w:cs="Times New Roman"/>
                <w:lang w:eastAsia="ru-RU"/>
              </w:rPr>
              <w:t xml:space="preserve"> подписка за 1 пол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угоди</w:t>
            </w:r>
            <w:r w:rsidRPr="004E10A7">
              <w:rPr>
                <w:rFonts w:ascii="Times New Roman" w:eastAsia="Times New Roman" w:hAnsi="Times New Roman" w:cs="Times New Roman"/>
                <w:lang w:eastAsia="ru-RU"/>
              </w:rPr>
              <w:t>е 202</w:t>
            </w:r>
            <w:r w:rsidR="00072C5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4E10A7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107AE" w:rsidRDefault="001107AE" w:rsidP="001107AE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- 11488 руб. 60 коп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ч206.26) - ПАО «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Россети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Северо-Запад» технологическое присоединение к электрическим сетям</w:t>
            </w:r>
            <w:r w:rsidR="00072C59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072C59" w:rsidRDefault="00072C59" w:rsidP="001107AE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- 204331 руб. 75 коп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асчеты по единому налоговому платежу.</w:t>
            </w:r>
          </w:p>
          <w:p w:rsidR="00271F6B" w:rsidRPr="00271F6B" w:rsidRDefault="00271F6B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>Кредиторская задолженность на конец 202</w:t>
            </w:r>
            <w:r w:rsidR="00072C5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года составляет </w:t>
            </w:r>
            <w:r w:rsidR="00562D18">
              <w:rPr>
                <w:rFonts w:ascii="Times New Roman" w:eastAsia="Times New Roman" w:hAnsi="Times New Roman" w:cs="Times New Roman"/>
                <w:lang w:eastAsia="ru-RU"/>
              </w:rPr>
              <w:t>554781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562D18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коп., в том числе:                                                      </w:t>
            </w:r>
            <w:r w:rsidR="001107AE">
              <w:rPr>
                <w:rFonts w:ascii="Times New Roman" w:eastAsia="Times New Roman" w:hAnsi="Times New Roman" w:cs="Times New Roman"/>
                <w:lang w:eastAsia="ru-RU"/>
              </w:rPr>
              <w:t xml:space="preserve">невыясненные поступления – </w:t>
            </w:r>
            <w:r w:rsidR="00562D18">
              <w:rPr>
                <w:rFonts w:ascii="Times New Roman" w:eastAsia="Times New Roman" w:hAnsi="Times New Roman" w:cs="Times New Roman"/>
                <w:lang w:eastAsia="ru-RU"/>
              </w:rPr>
              <w:t>56348</w:t>
            </w:r>
            <w:r w:rsidR="001107AE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562D18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  <w:r w:rsidR="001107AE">
              <w:rPr>
                <w:rFonts w:ascii="Times New Roman" w:eastAsia="Times New Roman" w:hAnsi="Times New Roman" w:cs="Times New Roman"/>
                <w:lang w:eastAsia="ru-RU"/>
              </w:rPr>
              <w:t xml:space="preserve"> коп.; 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>задолженность по заработной плате</w:t>
            </w:r>
            <w:r w:rsidR="004E10A7">
              <w:rPr>
                <w:rFonts w:ascii="Times New Roman" w:eastAsia="Times New Roman" w:hAnsi="Times New Roman" w:cs="Times New Roman"/>
                <w:lang w:eastAsia="ru-RU"/>
              </w:rPr>
              <w:t xml:space="preserve"> за декабрь </w:t>
            </w:r>
            <w:r w:rsidR="004E10A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</w:t>
            </w:r>
            <w:r w:rsidR="00562D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4E10A7">
              <w:rPr>
                <w:rFonts w:ascii="Times New Roman" w:eastAsia="Times New Roman" w:hAnsi="Times New Roman" w:cs="Times New Roman"/>
                <w:lang w:eastAsia="ru-RU"/>
              </w:rPr>
              <w:t xml:space="preserve"> года- </w:t>
            </w:r>
            <w:r w:rsidR="00562D18">
              <w:rPr>
                <w:rFonts w:ascii="Times New Roman" w:eastAsia="Times New Roman" w:hAnsi="Times New Roman" w:cs="Times New Roman"/>
                <w:lang w:eastAsia="ru-RU"/>
              </w:rPr>
              <w:t>183564</w:t>
            </w:r>
            <w:r w:rsidR="004E10A7">
              <w:rPr>
                <w:rFonts w:ascii="Times New Roman" w:eastAsia="Times New Roman" w:hAnsi="Times New Roman" w:cs="Times New Roman"/>
                <w:lang w:eastAsia="ru-RU"/>
              </w:rPr>
              <w:t xml:space="preserve"> руб.</w:t>
            </w:r>
            <w:r w:rsidR="00562D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4E10A7">
              <w:rPr>
                <w:rFonts w:ascii="Times New Roman" w:eastAsia="Times New Roman" w:hAnsi="Times New Roman" w:cs="Times New Roman"/>
                <w:lang w:eastAsia="ru-RU"/>
              </w:rPr>
              <w:t xml:space="preserve"> коп.; 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услуги </w:t>
            </w:r>
            <w:proofErr w:type="spellStart"/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>теплоэнергии</w:t>
            </w:r>
            <w:proofErr w:type="spellEnd"/>
            <w:r w:rsidR="001107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>по муниципальному имуществу, находящимся в казне за декабрь 202</w:t>
            </w:r>
            <w:r w:rsidR="00562D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года – </w:t>
            </w:r>
            <w:r w:rsidR="00562D18">
              <w:rPr>
                <w:rFonts w:ascii="Times New Roman" w:eastAsia="Times New Roman" w:hAnsi="Times New Roman" w:cs="Times New Roman"/>
                <w:lang w:eastAsia="ru-RU"/>
              </w:rPr>
              <w:t>21212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562D18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  <w:r w:rsidR="004E10A7">
              <w:rPr>
                <w:rFonts w:ascii="Times New Roman" w:eastAsia="Times New Roman" w:hAnsi="Times New Roman" w:cs="Times New Roman"/>
                <w:lang w:eastAsia="ru-RU"/>
              </w:rPr>
              <w:t xml:space="preserve"> коп.;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содержание общего  имущества – </w:t>
            </w:r>
            <w:r w:rsidR="00562D18">
              <w:rPr>
                <w:rFonts w:ascii="Times New Roman" w:eastAsia="Times New Roman" w:hAnsi="Times New Roman" w:cs="Times New Roman"/>
                <w:lang w:eastAsia="ru-RU"/>
              </w:rPr>
              <w:t>89324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562D18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  <w:r w:rsidR="004E10A7">
              <w:rPr>
                <w:rFonts w:ascii="Times New Roman" w:eastAsia="Times New Roman" w:hAnsi="Times New Roman" w:cs="Times New Roman"/>
                <w:lang w:eastAsia="ru-RU"/>
              </w:rPr>
              <w:t xml:space="preserve"> коп.; транспортный налог за 4 квартал</w:t>
            </w:r>
            <w:proofErr w:type="gramEnd"/>
            <w:r w:rsidR="004E10A7">
              <w:rPr>
                <w:rFonts w:ascii="Times New Roman" w:eastAsia="Times New Roman" w:hAnsi="Times New Roman" w:cs="Times New Roman"/>
                <w:lang w:eastAsia="ru-RU"/>
              </w:rPr>
              <w:t xml:space="preserve"> 202</w:t>
            </w:r>
            <w:r w:rsidR="00562D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4E10A7">
              <w:rPr>
                <w:rFonts w:ascii="Times New Roman" w:eastAsia="Times New Roman" w:hAnsi="Times New Roman" w:cs="Times New Roman"/>
                <w:lang w:eastAsia="ru-RU"/>
              </w:rPr>
              <w:t xml:space="preserve"> года – </w:t>
            </w:r>
            <w:r w:rsidR="001107AE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  <w:r w:rsidR="004E10A7">
              <w:rPr>
                <w:rFonts w:ascii="Times New Roman" w:eastAsia="Times New Roman" w:hAnsi="Times New Roman" w:cs="Times New Roman"/>
                <w:lang w:eastAsia="ru-RU"/>
              </w:rPr>
              <w:t xml:space="preserve"> руб.</w:t>
            </w:r>
            <w:r w:rsidR="001107AE">
              <w:rPr>
                <w:rFonts w:ascii="Times New Roman" w:eastAsia="Times New Roman" w:hAnsi="Times New Roman" w:cs="Times New Roman"/>
                <w:lang w:eastAsia="ru-RU"/>
              </w:rPr>
              <w:t xml:space="preserve"> 00</w:t>
            </w:r>
            <w:r w:rsidR="00562D18">
              <w:rPr>
                <w:rFonts w:ascii="Times New Roman" w:eastAsia="Times New Roman" w:hAnsi="Times New Roman" w:cs="Times New Roman"/>
                <w:lang w:eastAsia="ru-RU"/>
              </w:rPr>
              <w:t xml:space="preserve"> коп; 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62D18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562D18" w:rsidRPr="00562D18">
              <w:rPr>
                <w:rFonts w:ascii="Times New Roman" w:eastAsia="Times New Roman" w:hAnsi="Times New Roman" w:cs="Times New Roman"/>
                <w:lang w:eastAsia="ru-RU"/>
              </w:rPr>
              <w:t>асчеты по единому страховому тарифу за декабрь 2023г.</w:t>
            </w:r>
            <w:r w:rsidR="00562D18">
              <w:rPr>
                <w:rFonts w:ascii="Times New Roman" w:eastAsia="Times New Roman" w:hAnsi="Times New Roman" w:cs="Times New Roman"/>
                <w:lang w:eastAsia="ru-RU"/>
              </w:rPr>
              <w:t xml:space="preserve"> – 203031 руб. 71 коп.</w:t>
            </w:r>
          </w:p>
          <w:p w:rsidR="00271F6B" w:rsidRPr="00271F6B" w:rsidRDefault="00271F6B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>Оплата  кредиторской задолженности  предусмотрена за счет ассигнований и ЛБО 202</w:t>
            </w:r>
            <w:r w:rsidR="00562D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года.</w:t>
            </w:r>
          </w:p>
          <w:p w:rsidR="00271F6B" w:rsidRPr="00271F6B" w:rsidRDefault="00271F6B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По всем направлениям ведется работа по уменьшению кредиторской задолженности, проводится   инвентаризация расчетов и обязательств, анализируется потребность в покупаемых услугах. </w:t>
            </w:r>
          </w:p>
          <w:p w:rsidR="00271F6B" w:rsidRPr="00271F6B" w:rsidRDefault="00271F6B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>Просроченной кредиторской  задолженности нет.</w:t>
            </w:r>
          </w:p>
          <w:p w:rsidR="00EC22E6" w:rsidRDefault="00271F6B" w:rsidP="00EC22E6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Финансовые вложения в уставной фонд государственных (муниципальных) предприятий </w:t>
            </w:r>
            <w:r w:rsidR="003238E4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>тражены по форме 0503171 «Сведения о финансовых вложениях получателя бюджетных средств, администратора источников ф</w:t>
            </w:r>
            <w:r w:rsidR="003238E4">
              <w:rPr>
                <w:rFonts w:ascii="Times New Roman" w:eastAsia="Times New Roman" w:hAnsi="Times New Roman" w:cs="Times New Roman"/>
                <w:lang w:eastAsia="ru-RU"/>
              </w:rPr>
              <w:t xml:space="preserve">инансирования дефицита бюджета» на сумму 6680278 руб. 00 коп., в том числе акции </w:t>
            </w:r>
            <w:r w:rsidR="003238E4" w:rsidRPr="003238E4">
              <w:rPr>
                <w:rFonts w:ascii="Times New Roman" w:eastAsia="Times New Roman" w:hAnsi="Times New Roman" w:cs="Times New Roman"/>
                <w:lang w:eastAsia="ru-RU"/>
              </w:rPr>
              <w:t>АО "Газпром газораспределение г. Вологда"</w:t>
            </w:r>
            <w:r w:rsidR="003238E4">
              <w:rPr>
                <w:rFonts w:ascii="Times New Roman" w:eastAsia="Times New Roman" w:hAnsi="Times New Roman" w:cs="Times New Roman"/>
                <w:lang w:eastAsia="ru-RU"/>
              </w:rPr>
              <w:t xml:space="preserve"> на сумму 4 руб. 00 коп.,</w:t>
            </w:r>
            <w:r w:rsidR="003238E4">
              <w:t xml:space="preserve"> </w:t>
            </w:r>
            <w:r w:rsidR="003238E4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увеличение уставного капитала  </w:t>
            </w:r>
            <w:r w:rsidR="003238E4" w:rsidRPr="003238E4">
              <w:rPr>
                <w:rFonts w:ascii="Times New Roman" w:eastAsia="Times New Roman" w:hAnsi="Times New Roman" w:cs="Times New Roman"/>
                <w:lang w:eastAsia="ru-RU"/>
              </w:rPr>
              <w:t>ОО "Шекснинское АТП"</w:t>
            </w:r>
            <w:r w:rsidR="003238E4">
              <w:rPr>
                <w:rFonts w:ascii="Times New Roman" w:eastAsia="Times New Roman" w:hAnsi="Times New Roman" w:cs="Times New Roman"/>
                <w:lang w:eastAsia="ru-RU"/>
              </w:rPr>
              <w:t xml:space="preserve"> на сумму 6680274 руб. 00 коп.</w:t>
            </w:r>
            <w:proofErr w:type="gramEnd"/>
          </w:p>
          <w:p w:rsidR="00F928FC" w:rsidRDefault="00F928FC" w:rsidP="00EC22E6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28FC" w:rsidRPr="00F928FC" w:rsidRDefault="00F928FC" w:rsidP="00EC22E6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</w:rPr>
            </w:pPr>
            <w:r w:rsidRPr="00F928FC">
              <w:rPr>
                <w:rFonts w:ascii="Times New Roman" w:eastAsia="Times New Roman" w:hAnsi="Times New Roman" w:cs="Times New Roman"/>
                <w:lang w:eastAsia="ru-RU"/>
              </w:rPr>
              <w:t>Форма 0503173 «Сведения об изменении остатков валюты баланса» – и</w:t>
            </w:r>
            <w:r w:rsidRPr="00F928FC">
              <w:rPr>
                <w:rFonts w:ascii="Times New Roman" w:eastAsia="Calibri" w:hAnsi="Times New Roman" w:cs="Times New Roman"/>
              </w:rPr>
              <w:t>зменены остатки на начало года по дебиторской задолженности в сумме 33300 руб. 04 коп</w:t>
            </w:r>
            <w:proofErr w:type="gramStart"/>
            <w:r w:rsidRPr="00F928FC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F928FC">
              <w:rPr>
                <w:rFonts w:ascii="Times New Roman" w:eastAsia="Calibri" w:hAnsi="Times New Roman" w:cs="Times New Roman"/>
              </w:rPr>
              <w:t xml:space="preserve"> - </w:t>
            </w:r>
            <w:proofErr w:type="gramStart"/>
            <w:r w:rsidRPr="00F928FC">
              <w:rPr>
                <w:rFonts w:ascii="Times New Roman" w:eastAsia="Calibri" w:hAnsi="Times New Roman" w:cs="Times New Roman"/>
              </w:rPr>
              <w:t>и</w:t>
            </w:r>
            <w:proofErr w:type="gramEnd"/>
            <w:r w:rsidRPr="00F928FC">
              <w:rPr>
                <w:rFonts w:ascii="Times New Roman" w:eastAsia="Calibri" w:hAnsi="Times New Roman" w:cs="Times New Roman"/>
              </w:rPr>
              <w:t>справление ошибок прошлых лет по счету 303.00 (несвоевременное отражение фактов хозяйственной жизни в регистрах бухгалтерского учета); по кредиторской задолженности в сумме 1 руб. 00 коп</w:t>
            </w:r>
            <w:proofErr w:type="gramStart"/>
            <w:r w:rsidRPr="00F928FC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F928FC">
              <w:rPr>
                <w:rFonts w:ascii="Times New Roman" w:eastAsia="Calibri" w:hAnsi="Times New Roman" w:cs="Times New Roman"/>
              </w:rPr>
              <w:t xml:space="preserve"> - </w:t>
            </w:r>
            <w:proofErr w:type="gramStart"/>
            <w:r w:rsidRPr="00F928FC">
              <w:rPr>
                <w:rFonts w:ascii="Times New Roman" w:eastAsia="Calibri" w:hAnsi="Times New Roman" w:cs="Times New Roman"/>
              </w:rPr>
              <w:t>и</w:t>
            </w:r>
            <w:proofErr w:type="gramEnd"/>
            <w:r w:rsidRPr="00F928FC">
              <w:rPr>
                <w:rFonts w:ascii="Times New Roman" w:eastAsia="Calibri" w:hAnsi="Times New Roman" w:cs="Times New Roman"/>
              </w:rPr>
              <w:t xml:space="preserve">справление ошибок прошлых лет по счету 303.00 (несвоевременное отражение фактов хозяйственной жизни в регистрах бухгалтерского учета). </w:t>
            </w:r>
          </w:p>
          <w:p w:rsidR="00F928FC" w:rsidRDefault="00F928FC" w:rsidP="00EC22E6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C22E6" w:rsidRDefault="00EC22E6" w:rsidP="00EC22E6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Форма0503175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Сведения о принятых и неисполненных обязательствах получателя бюджетных средств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90021">
              <w:rPr>
                <w:rFonts w:ascii="Times New Roman" w:eastAsia="Times New Roman" w:hAnsi="Times New Roman" w:cs="Times New Roman"/>
                <w:lang w:eastAsia="ru-RU"/>
              </w:rPr>
              <w:t>отражены показатели экономии по проведенным процедурам.</w:t>
            </w:r>
          </w:p>
          <w:p w:rsidR="00FF347B" w:rsidRPr="00604C8B" w:rsidRDefault="00604C8B" w:rsidP="00EC22E6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орма 0503190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Сведения о вложениях в объекты недвижимого имущества, объектах незавершенного строительства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отражены </w:t>
            </w:r>
            <w:r w:rsidRPr="00604C8B">
              <w:rPr>
                <w:rFonts w:ascii="Times New Roman" w:hAnsi="Times New Roman" w:cs="Times New Roman"/>
              </w:rPr>
              <w:t xml:space="preserve">расходы на объекты </w:t>
            </w:r>
            <w:r>
              <w:rPr>
                <w:rFonts w:ascii="Times New Roman" w:hAnsi="Times New Roman" w:cs="Times New Roman"/>
              </w:rPr>
              <w:t>недвижимого имущества</w:t>
            </w:r>
            <w:r w:rsidRPr="00604C8B">
              <w:rPr>
                <w:rFonts w:ascii="Times New Roman" w:hAnsi="Times New Roman" w:cs="Times New Roman"/>
              </w:rPr>
              <w:t xml:space="preserve"> за 202</w:t>
            </w:r>
            <w:r>
              <w:rPr>
                <w:rFonts w:ascii="Times New Roman" w:hAnsi="Times New Roman" w:cs="Times New Roman"/>
              </w:rPr>
              <w:t>3</w:t>
            </w:r>
            <w:r w:rsidRPr="00604C8B">
              <w:rPr>
                <w:rFonts w:ascii="Times New Roman" w:hAnsi="Times New Roman" w:cs="Times New Roman"/>
              </w:rPr>
              <w:t xml:space="preserve"> год.</w:t>
            </w:r>
          </w:p>
          <w:p w:rsidR="00CD51A7" w:rsidRDefault="00EC22E6" w:rsidP="003238E4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Счет 401.40 «</w:t>
            </w:r>
            <w:r w:rsidRPr="006E5232">
              <w:rPr>
                <w:rFonts w:ascii="Times New Roman" w:eastAsia="Times New Roman" w:hAnsi="Times New Roman" w:cs="Times New Roman"/>
                <w:lang w:eastAsia="ru-RU"/>
              </w:rPr>
              <w:t>Доходы будущих периодов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6E5232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 </w:t>
            </w:r>
            <w:r w:rsidRPr="00862F2D">
              <w:rPr>
                <w:rFonts w:ascii="Times New Roman" w:eastAsia="Times New Roman" w:hAnsi="Times New Roman" w:cs="Times New Roman"/>
                <w:lang w:eastAsia="ru-RU"/>
              </w:rPr>
              <w:t>Управлени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862F2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23548">
              <w:rPr>
                <w:rFonts w:ascii="Times New Roman" w:eastAsia="Times New Roman" w:hAnsi="Times New Roman" w:cs="Times New Roman"/>
                <w:lang w:eastAsia="ru-RU"/>
              </w:rPr>
              <w:t>муниципальной собственност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ью </w:t>
            </w:r>
            <w:r w:rsidRPr="006E5232">
              <w:rPr>
                <w:rFonts w:ascii="Times New Roman" w:eastAsia="Times New Roman" w:hAnsi="Times New Roman" w:cs="Times New Roman"/>
                <w:lang w:eastAsia="ru-RU"/>
              </w:rPr>
              <w:t xml:space="preserve">составляют </w:t>
            </w:r>
            <w:r w:rsidR="00FF347B">
              <w:rPr>
                <w:rFonts w:ascii="Times New Roman" w:eastAsia="Times New Roman" w:hAnsi="Times New Roman" w:cs="Times New Roman"/>
                <w:lang w:eastAsia="ru-RU"/>
              </w:rPr>
              <w:t>4602498</w:t>
            </w:r>
            <w:r w:rsidRPr="006E5232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FF347B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  <w:r w:rsidRPr="006E5232">
              <w:rPr>
                <w:rFonts w:ascii="Times New Roman" w:eastAsia="Times New Roman" w:hAnsi="Times New Roman" w:cs="Times New Roman"/>
                <w:lang w:eastAsia="ru-RU"/>
              </w:rPr>
              <w:t xml:space="preserve"> коп.</w:t>
            </w:r>
            <w:r w:rsidR="003238E4">
              <w:rPr>
                <w:rFonts w:ascii="Times New Roman" w:eastAsia="Times New Roman" w:hAnsi="Times New Roman" w:cs="Times New Roman"/>
                <w:lang w:eastAsia="ru-RU"/>
              </w:rPr>
              <w:t xml:space="preserve">, в том числе </w:t>
            </w:r>
            <w:r w:rsidRPr="006E52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238E4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3238E4" w:rsidRPr="003238E4">
              <w:rPr>
                <w:rFonts w:ascii="Times New Roman" w:eastAsia="Times New Roman" w:hAnsi="Times New Roman" w:cs="Times New Roman"/>
                <w:lang w:eastAsia="ru-RU"/>
              </w:rPr>
              <w:t xml:space="preserve">рендная плата за муниципальное имущество </w:t>
            </w:r>
            <w:r w:rsidR="003238E4">
              <w:rPr>
                <w:rFonts w:ascii="Times New Roman" w:eastAsia="Times New Roman" w:hAnsi="Times New Roman" w:cs="Times New Roman"/>
                <w:lang w:eastAsia="ru-RU"/>
              </w:rPr>
              <w:t xml:space="preserve">на сумму </w:t>
            </w:r>
            <w:r w:rsidR="00FF347B">
              <w:rPr>
                <w:rFonts w:ascii="Times New Roman" w:eastAsia="Times New Roman" w:hAnsi="Times New Roman" w:cs="Times New Roman"/>
                <w:lang w:eastAsia="ru-RU"/>
              </w:rPr>
              <w:t>249708</w:t>
            </w:r>
            <w:r w:rsidR="003238E4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FF347B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  <w:r w:rsidR="003238E4">
              <w:rPr>
                <w:rFonts w:ascii="Times New Roman" w:eastAsia="Times New Roman" w:hAnsi="Times New Roman" w:cs="Times New Roman"/>
                <w:lang w:eastAsia="ru-RU"/>
              </w:rPr>
              <w:t xml:space="preserve"> коп.; а</w:t>
            </w:r>
            <w:r w:rsidR="003238E4" w:rsidRPr="003238E4">
              <w:rPr>
                <w:rFonts w:ascii="Times New Roman" w:eastAsia="Times New Roman" w:hAnsi="Times New Roman" w:cs="Times New Roman"/>
                <w:lang w:eastAsia="ru-RU"/>
              </w:rPr>
              <w:t>рендная плата за земельные участки</w:t>
            </w:r>
            <w:r w:rsidR="003238E4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r w:rsidR="00FF347B">
              <w:rPr>
                <w:rFonts w:ascii="Times New Roman" w:eastAsia="Times New Roman" w:hAnsi="Times New Roman" w:cs="Times New Roman"/>
                <w:lang w:eastAsia="ru-RU"/>
              </w:rPr>
              <w:t>3166102</w:t>
            </w:r>
            <w:r w:rsidR="003238E4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FF347B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  <w:r w:rsidR="003238E4">
              <w:rPr>
                <w:rFonts w:ascii="Times New Roman" w:eastAsia="Times New Roman" w:hAnsi="Times New Roman" w:cs="Times New Roman"/>
                <w:lang w:eastAsia="ru-RU"/>
              </w:rPr>
              <w:t xml:space="preserve"> коп.;</w:t>
            </w:r>
            <w:r w:rsidR="003238E4">
              <w:t xml:space="preserve"> </w:t>
            </w:r>
            <w:r w:rsidR="003238E4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3238E4" w:rsidRPr="003238E4">
              <w:rPr>
                <w:rFonts w:ascii="Times New Roman" w:eastAsia="Times New Roman" w:hAnsi="Times New Roman" w:cs="Times New Roman"/>
                <w:lang w:eastAsia="ru-RU"/>
              </w:rPr>
              <w:t xml:space="preserve">лата за </w:t>
            </w:r>
            <w:proofErr w:type="spellStart"/>
            <w:r w:rsidR="003238E4" w:rsidRPr="003238E4">
              <w:rPr>
                <w:rFonts w:ascii="Times New Roman" w:eastAsia="Times New Roman" w:hAnsi="Times New Roman" w:cs="Times New Roman"/>
                <w:lang w:eastAsia="ru-RU"/>
              </w:rPr>
              <w:t>найм</w:t>
            </w:r>
            <w:proofErr w:type="spellEnd"/>
            <w:r w:rsidR="003238E4" w:rsidRPr="003238E4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жилищного фонда</w:t>
            </w:r>
            <w:r w:rsidR="003238E4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r w:rsidR="00FF347B">
              <w:rPr>
                <w:rFonts w:ascii="Times New Roman" w:eastAsia="Times New Roman" w:hAnsi="Times New Roman" w:cs="Times New Roman"/>
                <w:lang w:eastAsia="ru-RU"/>
              </w:rPr>
              <w:t>1129934</w:t>
            </w:r>
            <w:r w:rsidR="003238E4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FF347B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  <w:r w:rsidR="003238E4">
              <w:rPr>
                <w:rFonts w:ascii="Times New Roman" w:eastAsia="Times New Roman" w:hAnsi="Times New Roman" w:cs="Times New Roman"/>
                <w:lang w:eastAsia="ru-RU"/>
              </w:rPr>
              <w:t xml:space="preserve"> коп.; д</w:t>
            </w:r>
            <w:r w:rsidR="003238E4" w:rsidRPr="003238E4">
              <w:rPr>
                <w:rFonts w:ascii="Times New Roman" w:eastAsia="Times New Roman" w:hAnsi="Times New Roman" w:cs="Times New Roman"/>
                <w:lang w:eastAsia="ru-RU"/>
              </w:rPr>
              <w:t>оходы от продажи земельных участков</w:t>
            </w:r>
            <w:r w:rsidR="003238E4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r w:rsidR="00FF347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E2668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FF347B">
              <w:rPr>
                <w:rFonts w:ascii="Times New Roman" w:eastAsia="Times New Roman" w:hAnsi="Times New Roman" w:cs="Times New Roman"/>
                <w:lang w:eastAsia="ru-RU"/>
              </w:rPr>
              <w:t>753</w:t>
            </w:r>
            <w:r w:rsidR="003238E4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FF347B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  <w:r w:rsidR="003238E4">
              <w:rPr>
                <w:rFonts w:ascii="Times New Roman" w:eastAsia="Times New Roman" w:hAnsi="Times New Roman" w:cs="Times New Roman"/>
                <w:lang w:eastAsia="ru-RU"/>
              </w:rPr>
              <w:t xml:space="preserve"> коп.</w:t>
            </w:r>
            <w:proofErr w:type="gramEnd"/>
          </w:p>
          <w:p w:rsidR="003238E4" w:rsidRDefault="003238E4" w:rsidP="003238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Счет 401.50 «Расходы будущих периодов»</w:t>
            </w:r>
            <w:r w:rsidRPr="006E52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 </w:t>
            </w:r>
            <w:r w:rsidRPr="00862F2D">
              <w:rPr>
                <w:rFonts w:ascii="Times New Roman" w:eastAsia="Times New Roman" w:hAnsi="Times New Roman" w:cs="Times New Roman"/>
                <w:lang w:eastAsia="ru-RU"/>
              </w:rPr>
              <w:t>Управлени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862F2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23548">
              <w:rPr>
                <w:rFonts w:ascii="Times New Roman" w:eastAsia="Times New Roman" w:hAnsi="Times New Roman" w:cs="Times New Roman"/>
                <w:lang w:eastAsia="ru-RU"/>
              </w:rPr>
              <w:t>муниципальной собственност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ью</w:t>
            </w:r>
            <w:r w:rsidRPr="00CD51A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E5232">
              <w:rPr>
                <w:rFonts w:ascii="Times New Roman" w:eastAsia="Times New Roman" w:hAnsi="Times New Roman" w:cs="Times New Roman"/>
                <w:lang w:eastAsia="ru-RU"/>
              </w:rPr>
              <w:t xml:space="preserve">составляют </w:t>
            </w:r>
            <w:r w:rsidR="009F5483">
              <w:rPr>
                <w:rFonts w:ascii="Times New Roman" w:eastAsia="Times New Roman" w:hAnsi="Times New Roman" w:cs="Times New Roman"/>
                <w:lang w:eastAsia="ru-RU"/>
              </w:rPr>
              <w:t xml:space="preserve">5652026 </w:t>
            </w:r>
            <w:r w:rsidRPr="006E5232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9F5483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 w:rsidRPr="007344C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6E5232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gramEnd"/>
            <w:r w:rsidRPr="007344CE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 использование электронно-цифровой подписи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7344C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3238E4" w:rsidRPr="007344CE" w:rsidRDefault="009F5483" w:rsidP="003238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10087</w:t>
            </w:r>
            <w:r w:rsidR="003238E4" w:rsidRPr="007344CE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  <w:r w:rsidR="003238E4" w:rsidRPr="007344CE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 w:rsidR="003238E4" w:rsidRPr="007344CE">
              <w:rPr>
                <w:rFonts w:ascii="Times New Roman" w:eastAsia="Times New Roman" w:hAnsi="Times New Roman" w:cs="Times New Roman"/>
                <w:lang w:eastAsia="ru-RU"/>
              </w:rPr>
              <w:t xml:space="preserve">., </w:t>
            </w:r>
            <w:proofErr w:type="gramEnd"/>
            <w:r w:rsidR="003238E4" w:rsidRPr="007344CE">
              <w:rPr>
                <w:rFonts w:ascii="Times New Roman" w:eastAsia="Times New Roman" w:hAnsi="Times New Roman" w:cs="Times New Roman"/>
                <w:lang w:eastAsia="ru-RU"/>
              </w:rPr>
              <w:t xml:space="preserve">взносы на капитальный ремонт муниципальное имущество </w:t>
            </w:r>
            <w:r w:rsidR="003238E4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="003238E4" w:rsidRPr="007344C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5641938 </w:t>
            </w:r>
            <w:r w:rsidR="003238E4" w:rsidRPr="007344CE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  <w:r w:rsidR="003238E4" w:rsidRPr="007344CE">
              <w:rPr>
                <w:rFonts w:ascii="Times New Roman" w:eastAsia="Times New Roman" w:hAnsi="Times New Roman" w:cs="Times New Roman"/>
                <w:lang w:eastAsia="ru-RU"/>
              </w:rPr>
              <w:t xml:space="preserve"> коп.</w:t>
            </w:r>
          </w:p>
          <w:p w:rsidR="00AD024C" w:rsidRDefault="00AD024C" w:rsidP="00AD024C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Счет 401.60 «</w:t>
            </w:r>
            <w:r w:rsidRPr="005C7555">
              <w:rPr>
                <w:rFonts w:ascii="Times New Roman" w:eastAsia="Times New Roman" w:hAnsi="Times New Roman" w:cs="Times New Roman"/>
                <w:lang w:eastAsia="ru-RU"/>
              </w:rPr>
              <w:t>Резервы предстоящих расходов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5C7555">
              <w:rPr>
                <w:rFonts w:ascii="Times New Roman" w:eastAsia="Times New Roman" w:hAnsi="Times New Roman" w:cs="Times New Roman"/>
                <w:lang w:eastAsia="ru-RU"/>
              </w:rPr>
              <w:t xml:space="preserve"> по </w:t>
            </w:r>
            <w:r w:rsidRPr="00FA1E81">
              <w:rPr>
                <w:rFonts w:ascii="Times New Roman" w:eastAsia="Times New Roman" w:hAnsi="Times New Roman" w:cs="Times New Roman"/>
                <w:lang w:eastAsia="ru-RU"/>
              </w:rPr>
              <w:t>Управлени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FA1E8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344C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собственностью </w:t>
            </w:r>
            <w:r w:rsidR="009F5483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</w:t>
            </w:r>
            <w:r w:rsidRPr="007344CE">
              <w:rPr>
                <w:rFonts w:ascii="Times New Roman" w:eastAsia="Times New Roman" w:hAnsi="Times New Roman" w:cs="Times New Roman"/>
                <w:lang w:eastAsia="ru-RU"/>
              </w:rPr>
              <w:t xml:space="preserve">ШМР </w:t>
            </w:r>
            <w:r w:rsidR="009F5483">
              <w:rPr>
                <w:rFonts w:ascii="Times New Roman" w:eastAsia="Times New Roman" w:hAnsi="Times New Roman" w:cs="Times New Roman"/>
                <w:lang w:eastAsia="ru-RU"/>
              </w:rPr>
              <w:t xml:space="preserve">составляют в сумме 448524 руб. 47 коп., в том числе </w:t>
            </w:r>
            <w:r w:rsidRPr="005C7555">
              <w:rPr>
                <w:rFonts w:ascii="Times New Roman" w:eastAsia="Times New Roman" w:hAnsi="Times New Roman" w:cs="Times New Roman"/>
                <w:lang w:eastAsia="ru-RU"/>
              </w:rPr>
              <w:t xml:space="preserve">за неиспользованный </w:t>
            </w:r>
            <w:r w:rsidR="009F5483">
              <w:rPr>
                <w:rFonts w:ascii="Times New Roman" w:eastAsia="Times New Roman" w:hAnsi="Times New Roman" w:cs="Times New Roman"/>
                <w:lang w:eastAsia="ru-RU"/>
              </w:rPr>
              <w:t xml:space="preserve">отпуск </w:t>
            </w:r>
            <w:r w:rsidRPr="005C7555">
              <w:rPr>
                <w:rFonts w:ascii="Times New Roman" w:eastAsia="Times New Roman" w:hAnsi="Times New Roman" w:cs="Times New Roman"/>
                <w:lang w:eastAsia="ru-RU"/>
              </w:rPr>
              <w:t xml:space="preserve">по выплатам сотрудникам </w:t>
            </w:r>
            <w:r w:rsidR="009F5483">
              <w:rPr>
                <w:rFonts w:ascii="Times New Roman" w:eastAsia="Times New Roman" w:hAnsi="Times New Roman" w:cs="Times New Roman"/>
                <w:lang w:eastAsia="ru-RU"/>
              </w:rPr>
              <w:t xml:space="preserve"> 327557</w:t>
            </w:r>
            <w:r w:rsidRPr="005C7555">
              <w:rPr>
                <w:rFonts w:ascii="Times New Roman" w:eastAsia="Times New Roman" w:hAnsi="Times New Roman" w:cs="Times New Roman"/>
                <w:lang w:eastAsia="ru-RU"/>
              </w:rPr>
              <w:t xml:space="preserve"> руб.</w:t>
            </w:r>
            <w:r w:rsidRPr="007344C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F5483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  <w:r w:rsidRPr="007344C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C7555">
              <w:rPr>
                <w:rFonts w:ascii="Times New Roman" w:eastAsia="Times New Roman" w:hAnsi="Times New Roman" w:cs="Times New Roman"/>
                <w:lang w:eastAsia="ru-RU"/>
              </w:rPr>
              <w:t xml:space="preserve">коп., страховые взносы </w:t>
            </w:r>
            <w:r w:rsidR="009F5483">
              <w:rPr>
                <w:rFonts w:ascii="Times New Roman" w:eastAsia="Times New Roman" w:hAnsi="Times New Roman" w:cs="Times New Roman"/>
                <w:lang w:eastAsia="ru-RU"/>
              </w:rPr>
              <w:t>98922</w:t>
            </w:r>
            <w:r w:rsidRPr="005C7555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9F5483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  <w:r w:rsidRPr="005C7555">
              <w:rPr>
                <w:rFonts w:ascii="Times New Roman" w:eastAsia="Times New Roman" w:hAnsi="Times New Roman" w:cs="Times New Roman"/>
                <w:lang w:eastAsia="ru-RU"/>
              </w:rPr>
              <w:t xml:space="preserve"> коп.</w:t>
            </w:r>
            <w:r w:rsidR="009F5483">
              <w:rPr>
                <w:rFonts w:ascii="Times New Roman" w:eastAsia="Times New Roman" w:hAnsi="Times New Roman" w:cs="Times New Roman"/>
                <w:lang w:eastAsia="ru-RU"/>
              </w:rPr>
              <w:t xml:space="preserve">; за </w:t>
            </w:r>
            <w:r w:rsidR="009F5483" w:rsidRPr="009F5483">
              <w:rPr>
                <w:rFonts w:ascii="Times New Roman" w:eastAsia="Times New Roman" w:hAnsi="Times New Roman" w:cs="Times New Roman"/>
                <w:lang w:eastAsia="ru-RU"/>
              </w:rPr>
              <w:t>услуги связи</w:t>
            </w:r>
            <w:r w:rsidR="009F5483">
              <w:rPr>
                <w:rFonts w:ascii="Times New Roman" w:eastAsia="Times New Roman" w:hAnsi="Times New Roman" w:cs="Times New Roman"/>
                <w:lang w:eastAsia="ru-RU"/>
              </w:rPr>
              <w:t xml:space="preserve"> – 2900 руб. 00 коп.; за </w:t>
            </w:r>
            <w:r w:rsidR="009F5483" w:rsidRPr="009F5483">
              <w:rPr>
                <w:rFonts w:ascii="Times New Roman" w:eastAsia="Times New Roman" w:hAnsi="Times New Roman" w:cs="Times New Roman"/>
                <w:lang w:eastAsia="ru-RU"/>
              </w:rPr>
              <w:t>коммунальные услуги</w:t>
            </w:r>
            <w:r w:rsidR="009F5483">
              <w:rPr>
                <w:rFonts w:ascii="Times New Roman" w:eastAsia="Times New Roman" w:hAnsi="Times New Roman" w:cs="Times New Roman"/>
                <w:lang w:eastAsia="ru-RU"/>
              </w:rPr>
              <w:t xml:space="preserve"> – 1266 руб. 90 коп.; за </w:t>
            </w:r>
            <w:r w:rsidR="009F5483" w:rsidRPr="009F5483">
              <w:rPr>
                <w:rFonts w:ascii="Times New Roman" w:eastAsia="Times New Roman" w:hAnsi="Times New Roman" w:cs="Times New Roman"/>
                <w:lang w:eastAsia="ru-RU"/>
              </w:rPr>
              <w:t>арендную плату за пользование имуществом</w:t>
            </w:r>
            <w:r w:rsidR="009F5483">
              <w:rPr>
                <w:rFonts w:ascii="Times New Roman" w:eastAsia="Times New Roman" w:hAnsi="Times New Roman" w:cs="Times New Roman"/>
                <w:lang w:eastAsia="ru-RU"/>
              </w:rPr>
              <w:t xml:space="preserve"> – 2480 руб. 00</w:t>
            </w:r>
            <w:proofErr w:type="gramEnd"/>
            <w:r w:rsidR="009F548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9F5483">
              <w:rPr>
                <w:rFonts w:ascii="Times New Roman" w:eastAsia="Times New Roman" w:hAnsi="Times New Roman" w:cs="Times New Roman"/>
                <w:lang w:eastAsia="ru-RU"/>
              </w:rPr>
              <w:t>коп.; за</w:t>
            </w:r>
            <w:r w:rsidR="009F5483" w:rsidRPr="009F5483">
              <w:rPr>
                <w:rFonts w:ascii="Times New Roman" w:eastAsia="Times New Roman" w:hAnsi="Times New Roman" w:cs="Times New Roman"/>
                <w:lang w:eastAsia="ru-RU"/>
              </w:rPr>
              <w:t xml:space="preserve"> оплату услуг по содержанию имуществом</w:t>
            </w:r>
            <w:r w:rsidR="009F5483">
              <w:rPr>
                <w:rFonts w:ascii="Times New Roman" w:eastAsia="Times New Roman" w:hAnsi="Times New Roman" w:cs="Times New Roman"/>
                <w:lang w:eastAsia="ru-RU"/>
              </w:rPr>
              <w:t xml:space="preserve"> -12597 руб. 49 коп.; </w:t>
            </w:r>
            <w:r w:rsidR="009F5483" w:rsidRPr="009F5483">
              <w:rPr>
                <w:rFonts w:ascii="Times New Roman" w:eastAsia="Times New Roman" w:hAnsi="Times New Roman" w:cs="Times New Roman"/>
                <w:lang w:eastAsia="ru-RU"/>
              </w:rPr>
              <w:t>по прочим услугам</w:t>
            </w:r>
            <w:r w:rsidR="009F5483">
              <w:rPr>
                <w:rFonts w:ascii="Times New Roman" w:eastAsia="Times New Roman" w:hAnsi="Times New Roman" w:cs="Times New Roman"/>
                <w:lang w:eastAsia="ru-RU"/>
              </w:rPr>
              <w:t xml:space="preserve"> (видеонаблюдение) – 2799 руб. 98 коп.; за </w:t>
            </w:r>
            <w:r w:rsidR="009F5483" w:rsidRPr="009F5483">
              <w:rPr>
                <w:rFonts w:ascii="Times New Roman" w:eastAsia="Times New Roman" w:hAnsi="Times New Roman" w:cs="Times New Roman"/>
                <w:lang w:eastAsia="ru-RU"/>
              </w:rPr>
              <w:t>штраф</w:t>
            </w:r>
            <w:r w:rsidR="009F5483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="009F5483" w:rsidRPr="009F5483">
              <w:rPr>
                <w:rFonts w:ascii="Times New Roman" w:eastAsia="Times New Roman" w:hAnsi="Times New Roman" w:cs="Times New Roman"/>
                <w:lang w:eastAsia="ru-RU"/>
              </w:rPr>
              <w:t xml:space="preserve"> за нарушение условий контракта</w:t>
            </w:r>
            <w:r w:rsidR="00A71168">
              <w:rPr>
                <w:rFonts w:ascii="Times New Roman" w:eastAsia="Times New Roman" w:hAnsi="Times New Roman" w:cs="Times New Roman"/>
                <w:lang w:eastAsia="ru-RU"/>
              </w:rPr>
              <w:t xml:space="preserve"> (пени) – 0 руб. 02 коп.</w:t>
            </w:r>
            <w:proofErr w:type="gramEnd"/>
          </w:p>
          <w:p w:rsidR="009F5483" w:rsidRDefault="009F5483" w:rsidP="00AD024C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E04A7" w:rsidRPr="003027C5" w:rsidRDefault="002E04A7" w:rsidP="002E0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Принятые бюджетные обязательства 202</w:t>
            </w:r>
            <w:r w:rsidR="00A711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 не исполнены на сумму </w:t>
            </w:r>
            <w:r w:rsidR="000D5E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195404</w:t>
            </w:r>
            <w:r w:rsidRPr="0032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  <w:r w:rsidRPr="0032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D5E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  <w:r w:rsidR="00356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2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</w:t>
            </w:r>
            <w:proofErr w:type="gramStart"/>
            <w:r w:rsidRPr="0032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32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32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риняты бюджетные обязательства по зарплате</w:t>
            </w:r>
            <w:r w:rsidRPr="0032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2E04A7" w:rsidRPr="003027C5" w:rsidRDefault="002E04A7" w:rsidP="002E0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Принято бюджетных обязательств  по расходам очередного финансового года в сумме </w:t>
            </w:r>
            <w:r w:rsidR="000D5E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6240457</w:t>
            </w:r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руб.</w:t>
            </w:r>
            <w:r w:rsidRPr="0032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D5E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356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32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коп</w:t>
            </w:r>
            <w:proofErr w:type="gramStart"/>
            <w:r w:rsidRPr="0032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том числе: </w:t>
            </w:r>
            <w:r w:rsidR="00805B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701979</w:t>
            </w:r>
            <w:r w:rsidRPr="0032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  <w:r w:rsidRPr="0032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05B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  <w:r w:rsidR="00B11F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2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коп.</w:t>
            </w:r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переходящий остаток с 202</w:t>
            </w:r>
            <w:r w:rsidR="00805B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г., </w:t>
            </w:r>
            <w:r w:rsidR="00805B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5538478</w:t>
            </w:r>
            <w:r w:rsidRPr="0032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  <w:r w:rsidRPr="0032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05B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  <w:r w:rsidRPr="0032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коп.</w:t>
            </w:r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приняты бюджетные обязательства по зарплате</w:t>
            </w:r>
            <w:r w:rsidRPr="0032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202</w:t>
            </w:r>
            <w:r w:rsidR="00805B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32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2E04A7" w:rsidRDefault="002E04A7" w:rsidP="002E0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Принято денежных обязательств по расходам очередного финансового года в сумме </w:t>
            </w:r>
            <w:r w:rsidR="00805B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294100 </w:t>
            </w:r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  <w:r w:rsidR="00805B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79</w:t>
            </w:r>
            <w:r w:rsidRPr="0032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коп</w:t>
            </w:r>
            <w:proofErr w:type="gramStart"/>
            <w:r w:rsidRPr="0032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 </w:t>
            </w:r>
            <w:proofErr w:type="gramStart"/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proofErr w:type="gramEnd"/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редиторская задолженность на 01.01.202</w:t>
            </w:r>
            <w:r w:rsidR="00805B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г.)</w:t>
            </w:r>
          </w:p>
          <w:p w:rsidR="00974F5F" w:rsidRPr="00974F5F" w:rsidRDefault="00974F5F" w:rsidP="00E47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74F5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Расшифровка показателей, отраженных в Справке по заключению счетов</w:t>
            </w:r>
          </w:p>
          <w:p w:rsidR="00AB0902" w:rsidRDefault="00974F5F" w:rsidP="00E47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74F5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бюджетного учета отчетного финансового года (ф. 0503110) (</w:t>
            </w:r>
            <w:proofErr w:type="spellStart"/>
            <w:r w:rsidRPr="00974F5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справочно</w:t>
            </w:r>
            <w:proofErr w:type="spellEnd"/>
            <w:r w:rsidRPr="00974F5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).</w:t>
            </w:r>
          </w:p>
          <w:tbl>
            <w:tblPr>
              <w:tblW w:w="9893" w:type="dxa"/>
              <w:tblLayout w:type="fixed"/>
              <w:tblLook w:val="04A0" w:firstRow="1" w:lastRow="0" w:firstColumn="1" w:lastColumn="0" w:noHBand="0" w:noVBand="1"/>
            </w:tblPr>
            <w:tblGrid>
              <w:gridCol w:w="1100"/>
              <w:gridCol w:w="3181"/>
              <w:gridCol w:w="1020"/>
              <w:gridCol w:w="1532"/>
              <w:gridCol w:w="3060"/>
            </w:tblGrid>
            <w:tr w:rsidR="00974F5F" w:rsidRPr="00974F5F" w:rsidTr="00974F5F">
              <w:trPr>
                <w:trHeight w:val="720"/>
              </w:trPr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Номер строки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0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КОСГУ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Сумма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Пояснения</w:t>
                  </w:r>
                </w:p>
              </w:tc>
            </w:tr>
            <w:tr w:rsidR="00974F5F" w:rsidRPr="00974F5F" w:rsidTr="00974F5F">
              <w:trPr>
                <w:trHeight w:val="29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</w:tr>
            <w:tr w:rsidR="00974F5F" w:rsidRPr="00974F5F" w:rsidTr="00974F5F">
              <w:trPr>
                <w:trHeight w:val="6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оценки активов и обязательств, всего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176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-7 973 989,01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9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1.1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корреспонденции со счетами 1XX.XX, кроме операций с материальными запасами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176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-7 973 989,01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переоценка кадастровой стоимости земельных участков</w:t>
                  </w:r>
                </w:p>
              </w:tc>
            </w:tr>
            <w:tr w:rsidR="00974F5F" w:rsidRPr="00974F5F" w:rsidTr="00974F5F">
              <w:trPr>
                <w:trHeight w:val="9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1.2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корреспонденции со счетами 1XX.XX в части операций с материальными запасами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176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9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1.3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корреспонденции со счетами 204.5X, 205.XX, 206.XX, 208.XX, 209.XX, 210.XX, 215.5X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176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6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1.4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корреспонденции со счетами 204.2X, 215.2X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176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6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1.5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корреспонденции со счетами 204.3X, 215.3X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176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29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1.6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корреспонденции со счетами 207.XX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176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6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1.7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корреспонденции со счетами 302.XX, 303.XX, 304.XX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176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6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1.8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корреспонденции со счетом 301.XX в части полученных кредитов и займов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176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6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1.9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корреспонденции со счетом 301.XX в части долговых ценных бумаг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176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29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1.10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иное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176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6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Чрезвычайные доходы от операций с активами, всего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173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9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2.1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корреспонденции со счетами 1XX.XX, кроме операций с материальными запасами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173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9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2.2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корреспонденции со счетами 1XX.XX в части операций с материальными запасами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173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6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2.3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корреспонденции со счетами 2XX.XX, за исключением счета 207.XX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173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29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2.4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корреспонденции со счетами 207.XX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173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29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2.5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иное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173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6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Прочие </w:t>
                  </w:r>
                  <w:proofErr w:type="spellStart"/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неденежные</w:t>
                  </w:r>
                  <w:proofErr w:type="spellEnd"/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безвозмездные поступления, всего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199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3 763 247,94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12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3.1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корреспонденции со счетами 1XX.XX по операциям с нефинансовыми активами, кроме операций с материальными запасами и непроизведенными активами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199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3 763 247,94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включено в казну ранее не учтенное имущество</w:t>
                  </w:r>
                </w:p>
              </w:tc>
            </w:tr>
            <w:tr w:rsidR="00974F5F" w:rsidRPr="00974F5F" w:rsidTr="00974F5F">
              <w:trPr>
                <w:trHeight w:val="6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3.2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корреспонденции со счетами 1XX.XX по операциям с материальными запасами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199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9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3.3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корреспонденции со счетами 1XX.XX по операциям с непроизведенными активами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199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9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3.4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корреспонденции со счетами 204.5X, 205.XX, 206.XX, 208.XX, 209.XX, 210.XX, 215.5X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199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6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3.5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корреспонденции со счетами 204.2X, 215.2X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199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6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3.6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корреспонденции со счетами 204.3X, 215.3X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199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29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3.7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иное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199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6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Чрезвычайные расходы по операциям с активами, всего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273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9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4.1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от операций с нефинансовыми активами, кроме чрезвычайных расходов от операций с материальными запасами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273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29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4.2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от операций с материальными запасами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273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29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4.3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иное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273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</w:tbl>
          <w:p w:rsidR="00974F5F" w:rsidRPr="00974F5F" w:rsidRDefault="00974F5F" w:rsidP="00974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513457" w:rsidRPr="00513457" w:rsidRDefault="00513457" w:rsidP="0051345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3457">
              <w:rPr>
                <w:rFonts w:ascii="Times New Roman" w:eastAsia="Times New Roman" w:hAnsi="Times New Roman" w:cs="Times New Roman"/>
                <w:b/>
                <w:lang w:eastAsia="ru-RU"/>
              </w:rPr>
              <w:t>Ф.0503110_130 «Справка по заключению счетов бюджетного учета текущего финансового года»</w:t>
            </w:r>
          </w:p>
          <w:p w:rsidR="00513457" w:rsidRPr="00AA2972" w:rsidRDefault="00513457" w:rsidP="00513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AA2972">
              <w:rPr>
                <w:rFonts w:ascii="Times New Roman" w:eastAsia="Times New Roman" w:hAnsi="Times New Roman" w:cs="Times New Roman"/>
                <w:b/>
                <w:lang w:eastAsia="ar-SA"/>
              </w:rPr>
              <w:t>Показатели, отраженные в справке ф.0503110</w:t>
            </w:r>
          </w:p>
          <w:p w:rsidR="00513457" w:rsidRPr="00AA2972" w:rsidRDefault="00513457" w:rsidP="00513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AA2972">
              <w:rPr>
                <w:rFonts w:ascii="Times New Roman" w:eastAsia="Times New Roman" w:hAnsi="Times New Roman" w:cs="Times New Roman"/>
                <w:b/>
                <w:lang w:eastAsia="ar-SA"/>
              </w:rPr>
              <w:t>по счету 401.10.172</w:t>
            </w:r>
          </w:p>
          <w:tbl>
            <w:tblPr>
              <w:tblW w:w="9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0"/>
              <w:gridCol w:w="1701"/>
              <w:gridCol w:w="4791"/>
            </w:tblGrid>
            <w:tr w:rsidR="00513457" w:rsidRPr="00AA2972" w:rsidTr="00D361FD">
              <w:tc>
                <w:tcPr>
                  <w:tcW w:w="2830" w:type="dxa"/>
                  <w:shd w:val="clear" w:color="auto" w:fill="auto"/>
                </w:tcPr>
                <w:p w:rsidR="00513457" w:rsidRPr="00D361FD" w:rsidRDefault="00513457" w:rsidP="003736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 w:bidi="ru-RU"/>
                    </w:rPr>
                    <w:t>Корреспондирующий счет</w:t>
                  </w:r>
                </w:p>
              </w:tc>
              <w:tc>
                <w:tcPr>
                  <w:tcW w:w="6492" w:type="dxa"/>
                  <w:gridSpan w:val="2"/>
                  <w:shd w:val="clear" w:color="auto" w:fill="auto"/>
                </w:tcPr>
                <w:p w:rsidR="00513457" w:rsidRPr="00D361FD" w:rsidRDefault="00513457" w:rsidP="003736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  <w:t>Код счета бюджетного учета</w:t>
                  </w:r>
                </w:p>
              </w:tc>
            </w:tr>
            <w:tr w:rsidR="00513457" w:rsidRPr="00AA2972" w:rsidTr="00D361FD">
              <w:tc>
                <w:tcPr>
                  <w:tcW w:w="2830" w:type="dxa"/>
                  <w:shd w:val="clear" w:color="auto" w:fill="auto"/>
                </w:tcPr>
                <w:p w:rsidR="00513457" w:rsidRPr="00D361FD" w:rsidRDefault="00513457" w:rsidP="003736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513457" w:rsidRPr="00D361FD" w:rsidRDefault="00513457" w:rsidP="003736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  <w:t>401.10.172</w:t>
                  </w:r>
                </w:p>
              </w:tc>
              <w:tc>
                <w:tcPr>
                  <w:tcW w:w="4791" w:type="dxa"/>
                  <w:shd w:val="clear" w:color="auto" w:fill="auto"/>
                </w:tcPr>
                <w:p w:rsidR="00513457" w:rsidRPr="00D361FD" w:rsidRDefault="00513457" w:rsidP="003736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  <w:t>причина</w:t>
                  </w:r>
                </w:p>
              </w:tc>
            </w:tr>
            <w:tr w:rsidR="00513457" w:rsidRPr="00AA2972" w:rsidTr="00D361FD">
              <w:tc>
                <w:tcPr>
                  <w:tcW w:w="2830" w:type="dxa"/>
                  <w:shd w:val="clear" w:color="auto" w:fill="auto"/>
                </w:tcPr>
                <w:p w:rsidR="00513457" w:rsidRPr="00D361FD" w:rsidRDefault="00513457" w:rsidP="003736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Нефинансовые активы, всего, в том числе по счетам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513457" w:rsidRPr="00D361FD" w:rsidRDefault="0097005D" w:rsidP="003736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4646163,72</w:t>
                  </w:r>
                </w:p>
              </w:tc>
              <w:tc>
                <w:tcPr>
                  <w:tcW w:w="4791" w:type="dxa"/>
                  <w:shd w:val="clear" w:color="auto" w:fill="auto"/>
                </w:tcPr>
                <w:p w:rsidR="00513457" w:rsidRPr="00D361FD" w:rsidRDefault="00513457" w:rsidP="003736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513457" w:rsidRPr="00AA2972" w:rsidTr="00D361FD">
              <w:tc>
                <w:tcPr>
                  <w:tcW w:w="2830" w:type="dxa"/>
                  <w:shd w:val="clear" w:color="auto" w:fill="auto"/>
                </w:tcPr>
                <w:p w:rsidR="00513457" w:rsidRPr="00D361FD" w:rsidRDefault="00513457" w:rsidP="003736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10800000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513457" w:rsidRPr="00D361FD" w:rsidRDefault="0097005D" w:rsidP="003736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-10006193,90</w:t>
                  </w:r>
                </w:p>
              </w:tc>
              <w:tc>
                <w:tcPr>
                  <w:tcW w:w="4791" w:type="dxa"/>
                  <w:shd w:val="clear" w:color="auto" w:fill="auto"/>
                </w:tcPr>
                <w:p w:rsidR="00513457" w:rsidRPr="00D361FD" w:rsidRDefault="00AF546D" w:rsidP="003736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Реализация имущества казны и земельных участков</w:t>
                  </w:r>
                </w:p>
              </w:tc>
            </w:tr>
            <w:tr w:rsidR="00AF546D" w:rsidRPr="00AA2972" w:rsidTr="00D361FD">
              <w:tc>
                <w:tcPr>
                  <w:tcW w:w="2830" w:type="dxa"/>
                  <w:shd w:val="clear" w:color="auto" w:fill="auto"/>
                </w:tcPr>
                <w:p w:rsidR="00AF546D" w:rsidRPr="00D361FD" w:rsidRDefault="00AF546D" w:rsidP="003736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10800000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AF546D" w:rsidRPr="00D361FD" w:rsidRDefault="0097005D" w:rsidP="003736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5360030,18</w:t>
                  </w:r>
                </w:p>
              </w:tc>
              <w:tc>
                <w:tcPr>
                  <w:tcW w:w="4791" w:type="dxa"/>
                  <w:shd w:val="clear" w:color="auto" w:fill="auto"/>
                </w:tcPr>
                <w:p w:rsidR="00AF546D" w:rsidRPr="00D361FD" w:rsidRDefault="00AF546D" w:rsidP="003736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Приватизация имущества</w:t>
                  </w:r>
                </w:p>
              </w:tc>
            </w:tr>
            <w:tr w:rsidR="00513457" w:rsidRPr="00AA2972" w:rsidTr="00D361FD">
              <w:tc>
                <w:tcPr>
                  <w:tcW w:w="2830" w:type="dxa"/>
                  <w:shd w:val="clear" w:color="auto" w:fill="auto"/>
                </w:tcPr>
                <w:p w:rsidR="00513457" w:rsidRPr="00D361FD" w:rsidRDefault="00513457" w:rsidP="003736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Финансовые активы, всего, в том числе по счетам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513457" w:rsidRPr="00D361FD" w:rsidRDefault="00513457" w:rsidP="003736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91" w:type="dxa"/>
                  <w:shd w:val="clear" w:color="auto" w:fill="auto"/>
                </w:tcPr>
                <w:p w:rsidR="00513457" w:rsidRPr="00D361FD" w:rsidRDefault="00513457" w:rsidP="003736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513457" w:rsidRPr="00AA2972" w:rsidTr="00D361FD">
              <w:tc>
                <w:tcPr>
                  <w:tcW w:w="2830" w:type="dxa"/>
                  <w:shd w:val="clear" w:color="auto" w:fill="auto"/>
                </w:tcPr>
                <w:p w:rsidR="00513457" w:rsidRPr="00D361FD" w:rsidRDefault="00513457" w:rsidP="003736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1 20400000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513457" w:rsidRPr="00D361FD" w:rsidRDefault="00513457" w:rsidP="003736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91" w:type="dxa"/>
                  <w:shd w:val="clear" w:color="auto" w:fill="auto"/>
                </w:tcPr>
                <w:p w:rsidR="00513457" w:rsidRPr="00D361FD" w:rsidRDefault="00513457" w:rsidP="003736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513457" w:rsidRPr="00AA2972" w:rsidTr="00D361FD">
              <w:tc>
                <w:tcPr>
                  <w:tcW w:w="2830" w:type="dxa"/>
                  <w:shd w:val="clear" w:color="auto" w:fill="auto"/>
                </w:tcPr>
                <w:p w:rsidR="00513457" w:rsidRPr="00D361FD" w:rsidRDefault="00513457" w:rsidP="003736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Обязательства, всего, в том числе по счетам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513457" w:rsidRPr="00D361FD" w:rsidRDefault="00513457" w:rsidP="003736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91" w:type="dxa"/>
                  <w:shd w:val="clear" w:color="auto" w:fill="auto"/>
                </w:tcPr>
                <w:p w:rsidR="00513457" w:rsidRPr="00D361FD" w:rsidRDefault="00513457" w:rsidP="003736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513457" w:rsidRPr="00AA2972" w:rsidTr="00D361FD">
              <w:tc>
                <w:tcPr>
                  <w:tcW w:w="2830" w:type="dxa"/>
                  <w:shd w:val="clear" w:color="auto" w:fill="auto"/>
                </w:tcPr>
                <w:p w:rsidR="00513457" w:rsidRPr="00D361FD" w:rsidRDefault="00513457" w:rsidP="003736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ИТОГО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513457" w:rsidRPr="00D361FD" w:rsidRDefault="005A73ED" w:rsidP="003736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  <w:r w:rsidR="0097005D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4646163,72</w:t>
                  </w:r>
                </w:p>
              </w:tc>
              <w:tc>
                <w:tcPr>
                  <w:tcW w:w="4791" w:type="dxa"/>
                  <w:shd w:val="clear" w:color="auto" w:fill="auto"/>
                </w:tcPr>
                <w:p w:rsidR="00513457" w:rsidRPr="00D361FD" w:rsidRDefault="00513457" w:rsidP="003736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F45C9F" w:rsidRDefault="00F45C9F" w:rsidP="00F45C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C302AB" w:rsidRDefault="00C302AB" w:rsidP="00F45C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F45C9F" w:rsidRPr="00AA2972" w:rsidRDefault="00F45C9F" w:rsidP="00F45C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AA2972">
              <w:rPr>
                <w:rFonts w:ascii="Times New Roman" w:eastAsia="Times New Roman" w:hAnsi="Times New Roman" w:cs="Times New Roman"/>
                <w:b/>
                <w:lang w:eastAsia="ar-SA"/>
              </w:rPr>
              <w:t>Показатели, отраженные в справке ф.0503110</w:t>
            </w:r>
          </w:p>
          <w:p w:rsidR="00F45C9F" w:rsidRPr="00AA2972" w:rsidRDefault="00F45C9F" w:rsidP="00F45C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AA2972">
              <w:rPr>
                <w:rFonts w:ascii="Times New Roman" w:eastAsia="Times New Roman" w:hAnsi="Times New Roman" w:cs="Times New Roman"/>
                <w:b/>
                <w:lang w:eastAsia="ar-SA"/>
              </w:rPr>
              <w:t>по счету 401.10.17</w:t>
            </w: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6</w:t>
            </w:r>
          </w:p>
          <w:tbl>
            <w:tblPr>
              <w:tblW w:w="9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0"/>
              <w:gridCol w:w="1701"/>
              <w:gridCol w:w="4791"/>
            </w:tblGrid>
            <w:tr w:rsidR="00F45C9F" w:rsidRPr="00AA2972" w:rsidTr="002F1808">
              <w:tc>
                <w:tcPr>
                  <w:tcW w:w="2830" w:type="dxa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 w:bidi="ru-RU"/>
                    </w:rPr>
                    <w:t>Корреспондирующий счет</w:t>
                  </w:r>
                </w:p>
              </w:tc>
              <w:tc>
                <w:tcPr>
                  <w:tcW w:w="6492" w:type="dxa"/>
                  <w:gridSpan w:val="2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  <w:t>Код счета бюджетного учета</w:t>
                  </w:r>
                </w:p>
              </w:tc>
            </w:tr>
            <w:tr w:rsidR="00F45C9F" w:rsidRPr="00AA2972" w:rsidTr="002F1808">
              <w:tc>
                <w:tcPr>
                  <w:tcW w:w="2830" w:type="dxa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F45C9F" w:rsidRPr="00D361FD" w:rsidRDefault="00F45C9F" w:rsidP="00F45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  <w:t>401.10.17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4791" w:type="dxa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  <w:t>причина</w:t>
                  </w:r>
                </w:p>
              </w:tc>
            </w:tr>
            <w:tr w:rsidR="00F45C9F" w:rsidRPr="00AA2972" w:rsidTr="002F1808">
              <w:tc>
                <w:tcPr>
                  <w:tcW w:w="2830" w:type="dxa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Нефинансовые активы, всего, в том числе по счетам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4646163,72</w:t>
                  </w:r>
                </w:p>
              </w:tc>
              <w:tc>
                <w:tcPr>
                  <w:tcW w:w="4791" w:type="dxa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45C9F" w:rsidRPr="00AA2972" w:rsidTr="002F1808">
              <w:tc>
                <w:tcPr>
                  <w:tcW w:w="2830" w:type="dxa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10800000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F45C9F" w:rsidRPr="00D361FD" w:rsidRDefault="00E56B05" w:rsidP="002F18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-12447300,88</w:t>
                  </w:r>
                </w:p>
              </w:tc>
              <w:tc>
                <w:tcPr>
                  <w:tcW w:w="4791" w:type="dxa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5C9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переоценка кадастровой стоимости земельных участков</w:t>
                  </w:r>
                </w:p>
              </w:tc>
            </w:tr>
            <w:tr w:rsidR="00F45C9F" w:rsidRPr="00AA2972" w:rsidTr="002F1808">
              <w:tc>
                <w:tcPr>
                  <w:tcW w:w="2830" w:type="dxa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10800000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F45C9F" w:rsidRPr="00D361FD" w:rsidRDefault="00E56B05" w:rsidP="002F18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4473311,87</w:t>
                  </w:r>
                </w:p>
              </w:tc>
              <w:tc>
                <w:tcPr>
                  <w:tcW w:w="4791" w:type="dxa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5C9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переоценка кадастровой стоимости земельных участков</w:t>
                  </w:r>
                </w:p>
              </w:tc>
            </w:tr>
            <w:tr w:rsidR="00F45C9F" w:rsidRPr="00AA2972" w:rsidTr="002F1808">
              <w:tc>
                <w:tcPr>
                  <w:tcW w:w="2830" w:type="dxa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Финансовые активы, всего, в том числе по счетам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91" w:type="dxa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45C9F" w:rsidRPr="00AA2972" w:rsidTr="002F1808">
              <w:tc>
                <w:tcPr>
                  <w:tcW w:w="2830" w:type="dxa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1 20400000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91" w:type="dxa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45C9F" w:rsidRPr="00AA2972" w:rsidTr="002F1808">
              <w:tc>
                <w:tcPr>
                  <w:tcW w:w="2830" w:type="dxa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Обязательства, всего, в том числе по счетам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91" w:type="dxa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45C9F" w:rsidRPr="00AA2972" w:rsidTr="002F1808">
              <w:tc>
                <w:tcPr>
                  <w:tcW w:w="2830" w:type="dxa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ИТОГО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F45C9F" w:rsidRPr="00D361FD" w:rsidRDefault="005A73ED" w:rsidP="002F18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  <w:r w:rsidR="00E56B05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7973989,01</w:t>
                  </w:r>
                </w:p>
              </w:tc>
              <w:tc>
                <w:tcPr>
                  <w:tcW w:w="4791" w:type="dxa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F45C9F" w:rsidRDefault="00F45C9F" w:rsidP="00BA21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BA21AB" w:rsidRPr="00AA2972" w:rsidRDefault="00BA21AB" w:rsidP="00BA21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AA2972">
              <w:rPr>
                <w:rFonts w:ascii="Times New Roman" w:eastAsia="Times New Roman" w:hAnsi="Times New Roman" w:cs="Times New Roman"/>
                <w:b/>
                <w:lang w:eastAsia="ar-SA"/>
              </w:rPr>
              <w:t>Показатели, отраженные в справке ф.0503110</w:t>
            </w:r>
          </w:p>
          <w:p w:rsidR="00BA21AB" w:rsidRPr="00AA2972" w:rsidRDefault="00BA21AB" w:rsidP="00BA21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A2972">
              <w:rPr>
                <w:rFonts w:ascii="Times New Roman" w:eastAsia="Times New Roman" w:hAnsi="Times New Roman" w:cs="Times New Roman"/>
                <w:b/>
                <w:lang w:eastAsia="ar-SA"/>
              </w:rPr>
              <w:t>по счету 401.10.189</w:t>
            </w:r>
          </w:p>
          <w:tbl>
            <w:tblPr>
              <w:tblW w:w="9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0"/>
              <w:gridCol w:w="1701"/>
              <w:gridCol w:w="4791"/>
            </w:tblGrid>
            <w:tr w:rsidR="00BA21AB" w:rsidRPr="00D361FD" w:rsidTr="00D361FD">
              <w:tc>
                <w:tcPr>
                  <w:tcW w:w="2830" w:type="dxa"/>
                  <w:shd w:val="clear" w:color="auto" w:fill="auto"/>
                </w:tcPr>
                <w:p w:rsidR="00BA21AB" w:rsidRPr="00D361FD" w:rsidRDefault="00BA21AB" w:rsidP="00AF67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 w:bidi="ru-RU"/>
                    </w:rPr>
                    <w:lastRenderedPageBreak/>
                    <w:t>Корреспондирующий счет</w:t>
                  </w:r>
                </w:p>
              </w:tc>
              <w:tc>
                <w:tcPr>
                  <w:tcW w:w="6492" w:type="dxa"/>
                  <w:gridSpan w:val="2"/>
                  <w:shd w:val="clear" w:color="auto" w:fill="auto"/>
                </w:tcPr>
                <w:p w:rsidR="00BA21AB" w:rsidRPr="00D361FD" w:rsidRDefault="00BA21AB" w:rsidP="00AF67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  <w:t>Код счета бюджетного учета</w:t>
                  </w:r>
                </w:p>
              </w:tc>
            </w:tr>
            <w:tr w:rsidR="00BA21AB" w:rsidRPr="00D361FD" w:rsidTr="00D361FD">
              <w:tc>
                <w:tcPr>
                  <w:tcW w:w="2830" w:type="dxa"/>
                  <w:shd w:val="clear" w:color="auto" w:fill="auto"/>
                </w:tcPr>
                <w:p w:rsidR="00BA21AB" w:rsidRPr="00D361FD" w:rsidRDefault="00BA21AB" w:rsidP="00AF67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BA21AB" w:rsidRPr="00D361FD" w:rsidRDefault="00BA21AB" w:rsidP="00AF67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  <w:t>401.10.189</w:t>
                  </w:r>
                </w:p>
              </w:tc>
              <w:tc>
                <w:tcPr>
                  <w:tcW w:w="4791" w:type="dxa"/>
                  <w:shd w:val="clear" w:color="auto" w:fill="auto"/>
                </w:tcPr>
                <w:p w:rsidR="00BA21AB" w:rsidRPr="00D361FD" w:rsidRDefault="00BA21AB" w:rsidP="00AF67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  <w:t>причина</w:t>
                  </w:r>
                </w:p>
              </w:tc>
            </w:tr>
            <w:tr w:rsidR="00BA21AB" w:rsidRPr="00D361FD" w:rsidTr="00D361FD">
              <w:tc>
                <w:tcPr>
                  <w:tcW w:w="2830" w:type="dxa"/>
                  <w:shd w:val="clear" w:color="auto" w:fill="auto"/>
                </w:tcPr>
                <w:p w:rsidR="00BA21AB" w:rsidRPr="00D361FD" w:rsidRDefault="00BA21AB" w:rsidP="00AF67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Нефинансовые активы, всего, в том числе по счетам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BA21AB" w:rsidRPr="00D361FD" w:rsidRDefault="00BA21AB" w:rsidP="00AF67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91" w:type="dxa"/>
                  <w:shd w:val="clear" w:color="auto" w:fill="auto"/>
                </w:tcPr>
                <w:p w:rsidR="00BA21AB" w:rsidRPr="00D361FD" w:rsidRDefault="00BA21AB" w:rsidP="00AF67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BA21AB" w:rsidRPr="00D361FD" w:rsidTr="00D361FD">
              <w:tc>
                <w:tcPr>
                  <w:tcW w:w="2830" w:type="dxa"/>
                  <w:shd w:val="clear" w:color="auto" w:fill="auto"/>
                </w:tcPr>
                <w:p w:rsidR="00BA21AB" w:rsidRPr="00D361FD" w:rsidRDefault="00BA21AB" w:rsidP="00AF67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BA21AB" w:rsidRPr="00D361FD" w:rsidRDefault="00BA21AB" w:rsidP="00AF67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91" w:type="dxa"/>
                  <w:shd w:val="clear" w:color="auto" w:fill="auto"/>
                </w:tcPr>
                <w:p w:rsidR="00BA21AB" w:rsidRPr="00D361FD" w:rsidRDefault="00BA21AB" w:rsidP="00AF67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BA21AB" w:rsidRPr="00D361FD" w:rsidTr="00D361FD">
              <w:tc>
                <w:tcPr>
                  <w:tcW w:w="2830" w:type="dxa"/>
                  <w:shd w:val="clear" w:color="auto" w:fill="auto"/>
                </w:tcPr>
                <w:p w:rsidR="00BA21AB" w:rsidRPr="00D361FD" w:rsidRDefault="00BA21AB" w:rsidP="00AF67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Финансовые активы, всего, в том числе по счетам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BA21AB" w:rsidRPr="00D361FD" w:rsidRDefault="00F45326" w:rsidP="00AF67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  <w:t>1461,38</w:t>
                  </w:r>
                </w:p>
              </w:tc>
              <w:tc>
                <w:tcPr>
                  <w:tcW w:w="4791" w:type="dxa"/>
                  <w:shd w:val="clear" w:color="auto" w:fill="auto"/>
                </w:tcPr>
                <w:p w:rsidR="00BA21AB" w:rsidRPr="00D361FD" w:rsidRDefault="00BA21AB" w:rsidP="00AF67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BA21AB" w:rsidRPr="00D361FD" w:rsidTr="00D361FD">
              <w:tc>
                <w:tcPr>
                  <w:tcW w:w="2830" w:type="dxa"/>
                  <w:shd w:val="clear" w:color="auto" w:fill="auto"/>
                </w:tcPr>
                <w:p w:rsidR="00BA21AB" w:rsidRPr="00D361FD" w:rsidRDefault="00BA21AB" w:rsidP="00AF67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205.00.00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BA21AB" w:rsidRPr="00D361FD" w:rsidRDefault="00F45326" w:rsidP="00AF67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  <w:t>1461,38</w:t>
                  </w:r>
                </w:p>
              </w:tc>
              <w:tc>
                <w:tcPr>
                  <w:tcW w:w="4791" w:type="dxa"/>
                  <w:shd w:val="clear" w:color="auto" w:fill="auto"/>
                </w:tcPr>
                <w:p w:rsidR="00BA21AB" w:rsidRPr="00D361FD" w:rsidRDefault="00F45326" w:rsidP="00AF67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532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Поступление доходов за использование земельных участков, государственная собственность на которые не разграничена, для возведения гражданами гаражей, являющихся некапитальными сооружениями</w:t>
                  </w:r>
                </w:p>
              </w:tc>
            </w:tr>
            <w:tr w:rsidR="00BA21AB" w:rsidRPr="00D361FD" w:rsidTr="00D361FD">
              <w:tc>
                <w:tcPr>
                  <w:tcW w:w="2830" w:type="dxa"/>
                  <w:shd w:val="clear" w:color="auto" w:fill="auto"/>
                </w:tcPr>
                <w:p w:rsidR="00BA21AB" w:rsidRPr="00D361FD" w:rsidRDefault="00BA21AB" w:rsidP="00AF67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Обязательства, всего, в том числе по счетам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BA21AB" w:rsidRPr="00D361FD" w:rsidRDefault="00BA21AB" w:rsidP="00AF67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91" w:type="dxa"/>
                  <w:shd w:val="clear" w:color="auto" w:fill="auto"/>
                </w:tcPr>
                <w:p w:rsidR="00BA21AB" w:rsidRPr="00D361FD" w:rsidRDefault="00BA21AB" w:rsidP="00AF67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BA21AB" w:rsidRPr="00D361FD" w:rsidTr="00D361FD">
              <w:tc>
                <w:tcPr>
                  <w:tcW w:w="2830" w:type="dxa"/>
                  <w:shd w:val="clear" w:color="auto" w:fill="auto"/>
                </w:tcPr>
                <w:p w:rsidR="00BA21AB" w:rsidRPr="00D361FD" w:rsidRDefault="00BA21AB" w:rsidP="00AF67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ИТОГО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BA21AB" w:rsidRPr="00D361FD" w:rsidRDefault="00F45326" w:rsidP="00AF67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  <w:t>1461,38</w:t>
                  </w:r>
                </w:p>
              </w:tc>
              <w:tc>
                <w:tcPr>
                  <w:tcW w:w="4791" w:type="dxa"/>
                  <w:shd w:val="clear" w:color="auto" w:fill="auto"/>
                </w:tcPr>
                <w:p w:rsidR="00BA21AB" w:rsidRPr="00D361FD" w:rsidRDefault="00BA21AB" w:rsidP="00AF67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C302AB" w:rsidRDefault="00C302AB" w:rsidP="00F148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E47F0C" w:rsidRDefault="00E47F0C" w:rsidP="00F148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E47F0C" w:rsidRDefault="00E47F0C" w:rsidP="00F148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E47F0C" w:rsidRDefault="00E47F0C" w:rsidP="00F148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F148E6" w:rsidRPr="00AA2972" w:rsidRDefault="00F148E6" w:rsidP="00F148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AA2972">
              <w:rPr>
                <w:rFonts w:ascii="Times New Roman" w:eastAsia="Times New Roman" w:hAnsi="Times New Roman" w:cs="Times New Roman"/>
                <w:b/>
                <w:lang w:eastAsia="ar-SA"/>
              </w:rPr>
              <w:t>Показатели, отраженные в справке ф.0503110</w:t>
            </w:r>
          </w:p>
          <w:p w:rsidR="00F148E6" w:rsidRPr="00AA2972" w:rsidRDefault="00F148E6" w:rsidP="00F148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A2972">
              <w:rPr>
                <w:rFonts w:ascii="Times New Roman" w:eastAsia="Times New Roman" w:hAnsi="Times New Roman" w:cs="Times New Roman"/>
                <w:b/>
                <w:lang w:eastAsia="ar-SA"/>
              </w:rPr>
              <w:t>по счету 401.10.19х</w:t>
            </w:r>
          </w:p>
          <w:tbl>
            <w:tblPr>
              <w:tblW w:w="10328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0328"/>
            </w:tblGrid>
            <w:tr w:rsidR="00F148E6" w:rsidRPr="00AA2972" w:rsidTr="00E47F0C">
              <w:trPr>
                <w:trHeight w:val="1783"/>
              </w:trPr>
              <w:tc>
                <w:tcPr>
                  <w:tcW w:w="10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148E6" w:rsidRPr="00AA2972" w:rsidRDefault="00F148E6" w:rsidP="00F148E6">
                  <w:pPr>
                    <w:spacing w:after="0" w:line="240" w:lineRule="auto"/>
                    <w:ind w:right="357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</w:p>
                <w:tbl>
                  <w:tblPr>
                    <w:tblW w:w="929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802"/>
                    <w:gridCol w:w="1701"/>
                    <w:gridCol w:w="4791"/>
                  </w:tblGrid>
                  <w:tr w:rsidR="00F148E6" w:rsidRPr="00AA2972" w:rsidTr="002F1808">
                    <w:tc>
                      <w:tcPr>
                        <w:tcW w:w="2802" w:type="dxa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AA297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 w:bidi="ru-RU"/>
                          </w:rPr>
                          <w:t>Корреспондирующий счет</w:t>
                        </w:r>
                      </w:p>
                    </w:tc>
                    <w:tc>
                      <w:tcPr>
                        <w:tcW w:w="6492" w:type="dxa"/>
                        <w:gridSpan w:val="2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AA2972"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Код счета бюджетного учета</w:t>
                        </w:r>
                      </w:p>
                    </w:tc>
                  </w:tr>
                  <w:tr w:rsidR="00F148E6" w:rsidRPr="00AA2972" w:rsidTr="002F1808">
                    <w:tc>
                      <w:tcPr>
                        <w:tcW w:w="2802" w:type="dxa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AA2972"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  <w:t>401.10.191</w:t>
                        </w:r>
                      </w:p>
                      <w:p w:rsidR="00F148E6" w:rsidRPr="00AA2972" w:rsidRDefault="00F148E6" w:rsidP="002F180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AA2972"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  <w:t>401.10.195</w:t>
                        </w:r>
                      </w:p>
                      <w:p w:rsidR="00F148E6" w:rsidRPr="00AA2972" w:rsidRDefault="00F148E6" w:rsidP="002F180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AA2972"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  <w:t>401.10.199</w:t>
                        </w:r>
                      </w:p>
                      <w:p w:rsidR="00F148E6" w:rsidRPr="00AA2972" w:rsidRDefault="00F148E6" w:rsidP="002F180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791" w:type="dxa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AA2972"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  <w:t>причина</w:t>
                        </w:r>
                      </w:p>
                    </w:tc>
                  </w:tr>
                  <w:tr w:rsidR="00F148E6" w:rsidRPr="00AA2972" w:rsidTr="002F1808">
                    <w:tc>
                      <w:tcPr>
                        <w:tcW w:w="2802" w:type="dxa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AA297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Нефинансовые активы, всего, в том числе по счетам</w:t>
                        </w:r>
                      </w:p>
                    </w:tc>
                    <w:tc>
                      <w:tcPr>
                        <w:tcW w:w="1701" w:type="dxa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  <w:t>372708551,06</w:t>
                        </w:r>
                      </w:p>
                    </w:tc>
                    <w:tc>
                      <w:tcPr>
                        <w:tcW w:w="4791" w:type="dxa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148E6" w:rsidRPr="00AA2972" w:rsidTr="002F1808">
                    <w:tc>
                      <w:tcPr>
                        <w:tcW w:w="2802" w:type="dxa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AA297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108.00.000</w:t>
                        </w:r>
                      </w:p>
                    </w:tc>
                    <w:tc>
                      <w:tcPr>
                        <w:tcW w:w="1701" w:type="dxa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  <w:t>368939127,27</w:t>
                        </w:r>
                      </w:p>
                    </w:tc>
                    <w:tc>
                      <w:tcPr>
                        <w:tcW w:w="4791" w:type="dxa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AA2972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Поступление имущества в казну района</w:t>
                        </w:r>
                      </w:p>
                    </w:tc>
                  </w:tr>
                  <w:tr w:rsidR="00F148E6" w:rsidRPr="00AA2972" w:rsidTr="002F1808">
                    <w:tc>
                      <w:tcPr>
                        <w:tcW w:w="2802" w:type="dxa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108.00.000</w:t>
                        </w:r>
                      </w:p>
                    </w:tc>
                    <w:tc>
                      <w:tcPr>
                        <w:tcW w:w="1701" w:type="dxa"/>
                        <w:shd w:val="clear" w:color="auto" w:fill="auto"/>
                      </w:tcPr>
                      <w:p w:rsidR="00F148E6" w:rsidRDefault="00F148E6" w:rsidP="002F180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  <w:t>3763247,94</w:t>
                        </w:r>
                      </w:p>
                    </w:tc>
                    <w:tc>
                      <w:tcPr>
                        <w:tcW w:w="4791" w:type="dxa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</w:t>
                        </w:r>
                        <w:r w:rsidRPr="00465B05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ключено в казну ранее не учтенное имущество</w:t>
                        </w:r>
                      </w:p>
                    </w:tc>
                  </w:tr>
                  <w:tr w:rsidR="00F148E6" w:rsidRPr="00AA2972" w:rsidTr="002F1808">
                    <w:tc>
                      <w:tcPr>
                        <w:tcW w:w="2802" w:type="dxa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108</w:t>
                        </w:r>
                        <w:r w:rsidRPr="00AA297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.00.000</w:t>
                        </w:r>
                      </w:p>
                    </w:tc>
                    <w:tc>
                      <w:tcPr>
                        <w:tcW w:w="1701" w:type="dxa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  <w:t>6175,85</w:t>
                        </w:r>
                      </w:p>
                    </w:tc>
                    <w:tc>
                      <w:tcPr>
                        <w:tcW w:w="4791" w:type="dxa"/>
                        <w:shd w:val="clear" w:color="auto" w:fill="auto"/>
                      </w:tcPr>
                      <w:p w:rsidR="00F148E6" w:rsidRPr="00AA2972" w:rsidRDefault="00F148E6" w:rsidP="00F148E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148E6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Поступление мат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ериальных </w:t>
                        </w:r>
                        <w:r w:rsidRPr="00F148E6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запасов в казну района</w:t>
                        </w:r>
                      </w:p>
                    </w:tc>
                  </w:tr>
                  <w:tr w:rsidR="00F148E6" w:rsidRPr="00AA2972" w:rsidTr="002F1808">
                    <w:tc>
                      <w:tcPr>
                        <w:tcW w:w="2802" w:type="dxa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AA297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Финансовые активы, всего, в том числе по счетам</w:t>
                        </w:r>
                      </w:p>
                    </w:tc>
                    <w:tc>
                      <w:tcPr>
                        <w:tcW w:w="1701" w:type="dxa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791" w:type="dxa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148E6" w:rsidRPr="00AA2972" w:rsidTr="002F1808">
                    <w:tc>
                      <w:tcPr>
                        <w:tcW w:w="2802" w:type="dxa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AA297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Обязательства, всего, в том числе по счетам</w:t>
                        </w:r>
                      </w:p>
                    </w:tc>
                    <w:tc>
                      <w:tcPr>
                        <w:tcW w:w="1701" w:type="dxa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791" w:type="dxa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148E6" w:rsidRPr="00AA2972" w:rsidTr="002F1808">
                    <w:tc>
                      <w:tcPr>
                        <w:tcW w:w="2802" w:type="dxa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AA297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ИТОГО</w:t>
                        </w:r>
                      </w:p>
                    </w:tc>
                    <w:tc>
                      <w:tcPr>
                        <w:tcW w:w="1701" w:type="dxa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  <w:t>372708551,06</w:t>
                        </w:r>
                      </w:p>
                    </w:tc>
                    <w:tc>
                      <w:tcPr>
                        <w:tcW w:w="4791" w:type="dxa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148E6" w:rsidRPr="00AA2972" w:rsidRDefault="00F148E6" w:rsidP="002F1808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C302AB" w:rsidRPr="00C302AB" w:rsidRDefault="00C302AB" w:rsidP="00C302A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361FD" w:rsidRDefault="00C302AB" w:rsidP="00FA49E2">
            <w:pPr>
              <w:shd w:val="clear" w:color="auto" w:fill="FFFFFF" w:themeFill="background1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2AB">
              <w:rPr>
                <w:rFonts w:ascii="Times New Roman" w:eastAsia="Times New Roman" w:hAnsi="Times New Roman" w:cs="Times New Roman"/>
                <w:lang w:eastAsia="ru-RU"/>
              </w:rPr>
              <w:t xml:space="preserve">Сведения о показателях </w:t>
            </w:r>
            <w:r w:rsidR="00F25AC5">
              <w:rPr>
                <w:rFonts w:ascii="Times New Roman" w:eastAsia="Times New Roman" w:hAnsi="Times New Roman" w:cs="Times New Roman"/>
                <w:lang w:eastAsia="ru-RU"/>
              </w:rPr>
              <w:t xml:space="preserve">бухгалтерской </w:t>
            </w:r>
            <w:r w:rsidR="00FA49E2">
              <w:rPr>
                <w:rFonts w:ascii="Times New Roman" w:eastAsia="Times New Roman" w:hAnsi="Times New Roman" w:cs="Times New Roman"/>
                <w:lang w:eastAsia="ru-RU"/>
              </w:rPr>
              <w:t xml:space="preserve">(финансовой) отчетности </w:t>
            </w:r>
            <w:r w:rsidRPr="00C302AB">
              <w:rPr>
                <w:rFonts w:ascii="Times New Roman" w:eastAsia="Times New Roman" w:hAnsi="Times New Roman" w:cs="Times New Roman"/>
                <w:lang w:eastAsia="ru-RU"/>
              </w:rPr>
              <w:t xml:space="preserve">по сегментам </w:t>
            </w:r>
          </w:p>
          <w:p w:rsidR="00E47F0C" w:rsidRDefault="00E47F0C" w:rsidP="00FA49E2">
            <w:pPr>
              <w:shd w:val="clear" w:color="auto" w:fill="FFFFFF" w:themeFill="background1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W w:w="9717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089"/>
              <w:gridCol w:w="3165"/>
              <w:gridCol w:w="927"/>
              <w:gridCol w:w="1134"/>
              <w:gridCol w:w="1559"/>
              <w:gridCol w:w="1843"/>
            </w:tblGrid>
            <w:tr w:rsidR="002F1808" w:rsidRPr="00F25AC5" w:rsidTr="00E47F0C">
              <w:trPr>
                <w:trHeight w:val="50"/>
              </w:trPr>
              <w:tc>
                <w:tcPr>
                  <w:tcW w:w="1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№ </w:t>
                  </w:r>
                  <w:proofErr w:type="gramStart"/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/п</w:t>
                  </w:r>
                </w:p>
              </w:tc>
              <w:tc>
                <w:tcPr>
                  <w:tcW w:w="31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Наименование показателя</w:t>
                  </w:r>
                </w:p>
              </w:tc>
              <w:tc>
                <w:tcPr>
                  <w:tcW w:w="9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код строки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код по КОСГУ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 01.01.2023 г.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 01.01.2024 г.</w:t>
                  </w:r>
                </w:p>
              </w:tc>
            </w:tr>
            <w:tr w:rsidR="002F1808" w:rsidRPr="00F25AC5" w:rsidTr="00E47F0C">
              <w:trPr>
                <w:trHeight w:val="290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</w:t>
                  </w:r>
                </w:p>
              </w:tc>
            </w:tr>
            <w:tr w:rsidR="002F1808" w:rsidRPr="00F25AC5" w:rsidTr="00E47F0C">
              <w:trPr>
                <w:trHeight w:val="627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общая величина признанных доходов за период, а также показатели по следующим доходам: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59 024 081,03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383 217 366,45</w:t>
                  </w:r>
                </w:p>
              </w:tc>
            </w:tr>
            <w:tr w:rsidR="002F1808" w:rsidRPr="00F25AC5" w:rsidTr="00E47F0C">
              <w:trPr>
                <w:trHeight w:val="690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1.1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налоговым доходам, таможенным платежам и страховым взносам на обязательное социальное страхование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2F1808" w:rsidRPr="00F25AC5" w:rsidTr="00E47F0C">
              <w:trPr>
                <w:trHeight w:val="290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1.2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доходам от собственности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030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15 257 844,24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13 829 848,71</w:t>
                  </w:r>
                </w:p>
              </w:tc>
            </w:tr>
            <w:tr w:rsidR="002F1808" w:rsidRPr="00F25AC5" w:rsidTr="00E47F0C">
              <w:trPr>
                <w:trHeight w:val="465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1.3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доходам от оказания платных услуг (работ), компенсаций затрат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19 056,00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5 330,59</w:t>
                  </w:r>
                </w:p>
              </w:tc>
            </w:tr>
            <w:tr w:rsidR="002F1808" w:rsidRPr="00F25AC5" w:rsidTr="00E47F0C">
              <w:trPr>
                <w:trHeight w:val="290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1.6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доходам от операций с активами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090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-423 092,98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-3 327 825,29</w:t>
                  </w:r>
                </w:p>
              </w:tc>
            </w:tr>
            <w:tr w:rsidR="002F1808" w:rsidRPr="00F25AC5" w:rsidTr="00E47F0C">
              <w:trPr>
                <w:trHeight w:val="690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lastRenderedPageBreak/>
                    <w:t>2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общая величина признанных расходов за период, а также показатели по следующим расходам: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17 318 872,54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14 326 712,81</w:t>
                  </w:r>
                </w:p>
              </w:tc>
            </w:tr>
            <w:tr w:rsidR="002F1808" w:rsidRPr="00F25AC5" w:rsidTr="00E47F0C">
              <w:trPr>
                <w:trHeight w:val="465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2.1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оплате труда, начислениям на выплаты по оплате труда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7 115 721,95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7 529 704,95</w:t>
                  </w:r>
                </w:p>
              </w:tc>
            </w:tr>
            <w:tr w:rsidR="002F1808" w:rsidRPr="00F25AC5" w:rsidTr="00E47F0C">
              <w:trPr>
                <w:trHeight w:val="290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2.2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оплате работ, услуг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1 813 422,81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2 445 217,58</w:t>
                  </w:r>
                </w:p>
              </w:tc>
            </w:tr>
            <w:tr w:rsidR="002F1808" w:rsidRPr="00F25AC5" w:rsidTr="00E47F0C">
              <w:trPr>
                <w:trHeight w:val="465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2.4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субсидиям, грантам, имущественным взносам предоставленным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18,48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6 175,85</w:t>
                  </w:r>
                </w:p>
              </w:tc>
            </w:tr>
            <w:tr w:rsidR="002F1808" w:rsidRPr="00F25AC5" w:rsidTr="00E47F0C">
              <w:trPr>
                <w:trHeight w:val="290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2.6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социальному обеспечению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27 234,61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31 233,74</w:t>
                  </w:r>
                </w:p>
              </w:tc>
            </w:tr>
            <w:tr w:rsidR="002F1808" w:rsidRPr="00F25AC5" w:rsidTr="00E47F0C">
              <w:trPr>
                <w:trHeight w:val="290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2.7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операциям с активами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247 049,87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283 483,16</w:t>
                  </w:r>
                </w:p>
              </w:tc>
            </w:tr>
            <w:tr w:rsidR="002F1808" w:rsidRPr="00F25AC5" w:rsidTr="00E47F0C">
              <w:trPr>
                <w:trHeight w:val="465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2.8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налогам, пошлинам, сборам и иным обязательным платежам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29 496,04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5 200,02</w:t>
                  </w:r>
                </w:p>
              </w:tc>
            </w:tr>
            <w:tr w:rsidR="002F1808" w:rsidRPr="00F25AC5" w:rsidTr="00E47F0C">
              <w:trPr>
                <w:trHeight w:val="416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общая величина активов на конец периода, в том числе нефинансовых активов и финансовых активов, а также показатели по следующим активам: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350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571 094 328,85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929 320 452,64</w:t>
                  </w:r>
                </w:p>
              </w:tc>
            </w:tr>
            <w:tr w:rsidR="002F1808" w:rsidRPr="00F25AC5" w:rsidTr="00E47F0C">
              <w:trPr>
                <w:trHeight w:val="465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3.3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имуществу, составляющему государственную (муниципальную) казну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554 994 505,20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912 083 830,37</w:t>
                  </w:r>
                </w:p>
              </w:tc>
            </w:tr>
            <w:tr w:rsidR="002F1808" w:rsidRPr="00F25AC5" w:rsidTr="00E47F0C">
              <w:trPr>
                <w:trHeight w:val="290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3.5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финансовым вложениям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6 680 278,00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6 680 278,00</w:t>
                  </w:r>
                </w:p>
              </w:tc>
            </w:tr>
            <w:tr w:rsidR="002F1808" w:rsidRPr="00F25AC5" w:rsidTr="00E47F0C">
              <w:trPr>
                <w:trHeight w:val="290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3.6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расчетам по доходам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4 525 389,13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4 658 847,96</w:t>
                  </w:r>
                </w:p>
              </w:tc>
            </w:tr>
            <w:tr w:rsidR="002F1808" w:rsidRPr="00F25AC5" w:rsidTr="00E47F0C">
              <w:trPr>
                <w:trHeight w:val="690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общая величина обязательств на конец периода, а также показатели по следующим обязательствам: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550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5 295 367,05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5 605 804,97</w:t>
                  </w:r>
                </w:p>
              </w:tc>
            </w:tr>
            <w:tr w:rsidR="002F1808" w:rsidRPr="00F25AC5" w:rsidTr="00E47F0C">
              <w:trPr>
                <w:trHeight w:val="465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4.2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прочим расчетам с кредиторами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410, 430, 470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342 654,24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350 449,80</w:t>
                  </w:r>
                </w:p>
              </w:tc>
            </w:tr>
            <w:tr w:rsidR="002F1808" w:rsidRPr="00F25AC5" w:rsidTr="00E47F0C">
              <w:trPr>
                <w:trHeight w:val="290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4.3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расчетам по платежам в бюджеты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1 300,00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204 331,71</w:t>
                  </w:r>
                </w:p>
              </w:tc>
            </w:tr>
          </w:tbl>
          <w:p w:rsidR="00E47F0C" w:rsidRPr="00324F60" w:rsidRDefault="00E47F0C" w:rsidP="00E47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24F60">
              <w:rPr>
                <w:rFonts w:ascii="Times New Roman" w:eastAsia="Calibri" w:hAnsi="Times New Roman" w:cs="Times New Roman"/>
                <w:b/>
              </w:rPr>
              <w:t>Сведения о показателях бухгалтерской (фина</w:t>
            </w:r>
            <w:r>
              <w:rPr>
                <w:rFonts w:ascii="Times New Roman" w:eastAsia="Calibri" w:hAnsi="Times New Roman" w:cs="Times New Roman"/>
                <w:b/>
              </w:rPr>
              <w:t>нсовой) отчетности по сегментам</w:t>
            </w:r>
          </w:p>
          <w:p w:rsidR="00E47F0C" w:rsidRDefault="00E47F0C" w:rsidP="00E47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0C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      </w:t>
            </w:r>
          </w:p>
          <w:p w:rsidR="00E47F0C" w:rsidRDefault="00E47F0C" w:rsidP="00E47F0C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22E6">
              <w:rPr>
                <w:rFonts w:ascii="Times New Roman" w:eastAsia="Times New Roman" w:hAnsi="Times New Roman" w:cs="Times New Roman"/>
                <w:lang w:eastAsia="ru-RU"/>
              </w:rPr>
              <w:t>Раздел 5 «Прочие вопросы деятельности субъекта бюджетной деятельности».</w:t>
            </w:r>
          </w:p>
          <w:p w:rsidR="00E47F0C" w:rsidRDefault="00E47F0C" w:rsidP="00E47F0C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25AC5">
              <w:rPr>
                <w:rFonts w:ascii="Times New Roman" w:eastAsia="Times New Roman" w:hAnsi="Times New Roman"/>
                <w:lang w:eastAsia="ru-RU"/>
              </w:rPr>
              <w:t xml:space="preserve">Таблица № 1 </w:t>
            </w:r>
            <w:r w:rsidRPr="00F25AC5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F25AC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Сведения об основных направлениях деятельности», </w:t>
            </w:r>
            <w:r w:rsidRPr="00F25AC5">
              <w:rPr>
                <w:rFonts w:ascii="Times New Roman" w:eastAsia="Times New Roman" w:hAnsi="Times New Roman"/>
                <w:lang w:eastAsia="ru-RU"/>
              </w:rPr>
              <w:t>Таблица № 3 «Сведения об исполнении текстовых статей закона (решения) о бюджете», таблица № 4 «Сведения об особенностях ведения бюджетного учета», таблица № 14 «Анализ показателей отчетности субъекта бюджетной отчетности», таблица № 15 «Причины увеличения просроченной задолженности» не заполнялись, т.к. отсутствуют показатели.</w:t>
            </w:r>
          </w:p>
          <w:p w:rsidR="00E47F0C" w:rsidRPr="00974F5F" w:rsidRDefault="00E47F0C" w:rsidP="00E47F0C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25AC5">
              <w:rPr>
                <w:rFonts w:ascii="Times New Roman" w:eastAsia="Times New Roman" w:hAnsi="Times New Roman" w:cs="Times New Roman"/>
                <w:lang w:eastAsia="ru-RU"/>
              </w:rPr>
              <w:t xml:space="preserve">Перед составлением  годовой бюджетной отчетности проведена инвентаризация имущества и финансовых обязательств, закрепленных на праве оперативного управления за Управлением муниципальной собственности администрации ШМР решениями  о проведении инвентаризации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Pr="00F25AC5">
              <w:rPr>
                <w:rFonts w:ascii="Times New Roman" w:eastAsia="Times New Roman" w:hAnsi="Times New Roman" w:cs="Times New Roman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  <w:r w:rsidRPr="00F25AC5">
              <w:rPr>
                <w:rFonts w:ascii="Times New Roman" w:eastAsia="Times New Roman" w:hAnsi="Times New Roman" w:cs="Times New Roman"/>
                <w:lang w:eastAsia="ru-RU"/>
              </w:rPr>
              <w:t>.11.2023 года, расхождений по инвентаризации нет.</w:t>
            </w:r>
            <w:r w:rsidRPr="00481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4F5F">
              <w:rPr>
                <w:rFonts w:ascii="Times New Roman" w:eastAsia="Times New Roman" w:hAnsi="Times New Roman" w:cs="Times New Roman"/>
                <w:lang w:eastAsia="ru-RU"/>
              </w:rPr>
              <w:t>В связи с отсутствием расхождений по результатам годовой инвентаризации, таблица №</w:t>
            </w:r>
            <w:r w:rsidR="00377E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74F5F">
              <w:rPr>
                <w:rFonts w:ascii="Times New Roman" w:eastAsia="Times New Roman" w:hAnsi="Times New Roman" w:cs="Times New Roman"/>
                <w:lang w:eastAsia="ru-RU"/>
              </w:rPr>
              <w:t>6 не заполнялась.</w:t>
            </w:r>
          </w:p>
          <w:p w:rsidR="00E47F0C" w:rsidRDefault="00E47F0C" w:rsidP="00E47F0C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В виду отсутствия числовых значений показателей в состав бюджетной отчетности за 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год не вошли следующие формы отчетности:  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Сведения  о выполнении мероприятий в рамках целевых программ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форма 0503166,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Сведения о целевых иностранных кредитах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форма 0503167,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Сведения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r w:rsidRPr="006E5232">
              <w:rPr>
                <w:rFonts w:ascii="Times New Roman" w:eastAsia="Times New Roman" w:hAnsi="Times New Roman" w:cs="Times New Roman"/>
                <w:lang w:eastAsia="ru-RU"/>
              </w:rPr>
              <w:t>суда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рственном (муниципальном) долге</w:t>
            </w:r>
            <w:r w:rsidRPr="006E5232">
              <w:rPr>
                <w:rFonts w:ascii="Times New Roman" w:eastAsia="Times New Roman" w:hAnsi="Times New Roman" w:cs="Times New Roman"/>
                <w:lang w:eastAsia="ru-RU"/>
              </w:rPr>
              <w:t xml:space="preserve">, предоставленных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бюджетных </w:t>
            </w:r>
            <w:r w:rsidRPr="006E5232">
              <w:rPr>
                <w:rFonts w:ascii="Times New Roman" w:eastAsia="Times New Roman" w:hAnsi="Times New Roman" w:cs="Times New Roman"/>
                <w:lang w:eastAsia="ru-RU"/>
              </w:rPr>
              <w:t>кредитах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орма050317</w:t>
            </w:r>
            <w:r w:rsidRPr="006E523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«</w:t>
            </w:r>
            <w:r w:rsidRPr="0050344B">
              <w:rPr>
                <w:rFonts w:ascii="Times New Roman" w:eastAsia="Times New Roman" w:hAnsi="Times New Roman" w:cs="Times New Roman"/>
                <w:lang w:eastAsia="ru-RU"/>
              </w:rPr>
              <w:t>Сведения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0344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  <w:r w:rsidRPr="0050344B">
              <w:rPr>
                <w:rFonts w:ascii="Times New Roman" w:eastAsia="Times New Roman" w:hAnsi="Times New Roman" w:cs="Times New Roman"/>
                <w:lang w:eastAsia="ru-RU"/>
              </w:rPr>
              <w:t>доходах бюджета от перечисления части прибыли (дивидендов) государственных (муниципальных)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у</w:t>
            </w:r>
            <w:r w:rsidRPr="0050344B">
              <w:rPr>
                <w:rFonts w:ascii="Times New Roman" w:eastAsia="Times New Roman" w:hAnsi="Times New Roman" w:cs="Times New Roman"/>
                <w:lang w:eastAsia="ru-RU"/>
              </w:rPr>
              <w:t>нитарных предприятий, иных организаций с государственным участием в капитале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форма 0503174, </w:t>
            </w:r>
            <w:r w:rsidRPr="00FA49E2">
              <w:rPr>
                <w:rFonts w:ascii="Times New Roman" w:eastAsia="Times New Roman" w:hAnsi="Times New Roman" w:cs="Times New Roman"/>
                <w:lang w:eastAsia="ru-RU"/>
              </w:rPr>
              <w:t>«Сведения об остатках денежных средств на счетах получателя бюджетных средств»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77E4E"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Pr="00FA49E2">
              <w:rPr>
                <w:rFonts w:ascii="Times New Roman" w:eastAsia="Times New Roman" w:hAnsi="Times New Roman" w:cs="Times New Roman"/>
                <w:lang w:eastAsia="ru-RU"/>
              </w:rPr>
              <w:t>орма</w:t>
            </w:r>
            <w:r w:rsidR="00377E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A49E2">
              <w:rPr>
                <w:rFonts w:ascii="Times New Roman" w:eastAsia="Times New Roman" w:hAnsi="Times New Roman" w:cs="Times New Roman"/>
                <w:lang w:eastAsia="ru-RU"/>
              </w:rPr>
              <w:t>0503178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, 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Справка о суммах консолидируемых поступлений,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подлежащих зачислению на счет бюджета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форма 0503184,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Сведения об исполнении судебных решений по денежным обязательствам бюджета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форма 0503296. </w:t>
            </w:r>
          </w:p>
          <w:p w:rsidR="009805EF" w:rsidRDefault="00E47F0C" w:rsidP="00E47F0C">
            <w:pPr>
              <w:shd w:val="clear" w:color="auto" w:fill="FFFFFF" w:themeFill="background1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Бюджетный учет </w:t>
            </w:r>
            <w:r w:rsidRPr="00C937AB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Управления муниципальной собственности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Шекснинского муниципального района  в 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году велся в соответствии с приказом МФ РФ от 06 декабря 2010 г. № 162н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 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изменениями, с</w:t>
            </w:r>
            <w:proofErr w:type="gramEnd"/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приказом МФ РФ от 01 декабря 2010 г. №157н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внебюджетными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фондами, государственных академий наук, государственных (муниципальных) учреждений и инструкции по его применению»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с изменениями, федеральными стандартами.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      </w:t>
            </w:r>
          </w:p>
          <w:p w:rsidR="009805EF" w:rsidRPr="00EC22E6" w:rsidRDefault="00E47F0C" w:rsidP="00980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     </w:t>
            </w:r>
            <w:r w:rsidR="009805EF" w:rsidRPr="00EC22E6">
              <w:rPr>
                <w:rFonts w:ascii="Times New Roman" w:eastAsia="Times New Roman" w:hAnsi="Times New Roman" w:cs="Times New Roman"/>
                <w:lang w:eastAsia="ru-RU"/>
              </w:rPr>
              <w:t xml:space="preserve">           Годовая отчетность об исполнении </w:t>
            </w:r>
            <w:proofErr w:type="gramStart"/>
            <w:r w:rsidR="009805EF" w:rsidRPr="00EC22E6">
              <w:rPr>
                <w:rFonts w:ascii="Times New Roman" w:eastAsia="Times New Roman" w:hAnsi="Times New Roman" w:cs="Times New Roman"/>
                <w:lang w:eastAsia="ru-RU"/>
              </w:rPr>
              <w:t xml:space="preserve">бюджета Управления муниципальной собственности </w:t>
            </w:r>
            <w:r w:rsidR="009805EF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</w:t>
            </w:r>
            <w:r w:rsidR="009805EF" w:rsidRPr="00EC22E6">
              <w:rPr>
                <w:rFonts w:ascii="Times New Roman" w:eastAsia="Times New Roman" w:hAnsi="Times New Roman" w:cs="Times New Roman"/>
                <w:lang w:eastAsia="ru-RU"/>
              </w:rPr>
              <w:t>Шекснинского муниципального района</w:t>
            </w:r>
            <w:proofErr w:type="gramEnd"/>
            <w:r w:rsidR="009805EF" w:rsidRPr="00EC22E6">
              <w:rPr>
                <w:rFonts w:ascii="Times New Roman" w:eastAsia="Times New Roman" w:hAnsi="Times New Roman" w:cs="Times New Roman"/>
                <w:lang w:eastAsia="ru-RU"/>
              </w:rPr>
              <w:t xml:space="preserve"> составлена в соответствии с приказом МФ РФ от</w:t>
            </w:r>
            <w:r w:rsidR="009805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805EF" w:rsidRPr="00EC22E6">
              <w:rPr>
                <w:rFonts w:ascii="Times New Roman" w:eastAsia="Times New Roman" w:hAnsi="Times New Roman" w:cs="Times New Roman"/>
                <w:lang w:eastAsia="ru-RU"/>
              </w:rPr>
              <w:t xml:space="preserve"> 28.12.2010г. № 191н «Об утверждении Инструкции о порядке составления и предоставления</w:t>
            </w:r>
          </w:p>
          <w:p w:rsidR="009805EF" w:rsidRDefault="009805EF" w:rsidP="00980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22E6">
              <w:rPr>
                <w:rFonts w:ascii="Times New Roman" w:eastAsia="Times New Roman" w:hAnsi="Times New Roman" w:cs="Times New Roman"/>
                <w:lang w:eastAsia="ru-RU"/>
              </w:rPr>
              <w:t>годовой, квартальной и месячной отчетности об исполнении бюджетов бюджетной системы Российской Федерации» с изменениями (приказ МФ РФ от 19.12.14 № 157н).</w:t>
            </w:r>
          </w:p>
          <w:p w:rsidR="009805EF" w:rsidRPr="00EC22E6" w:rsidRDefault="009805EF" w:rsidP="00980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22E6">
              <w:rPr>
                <w:rFonts w:ascii="Times New Roman" w:eastAsia="Times New Roman" w:hAnsi="Times New Roman" w:cs="Times New Roman"/>
                <w:lang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C22E6">
              <w:rPr>
                <w:rFonts w:ascii="Times New Roman" w:eastAsia="Times New Roman" w:hAnsi="Times New Roman" w:cs="Times New Roman"/>
                <w:lang w:eastAsia="ru-RU"/>
              </w:rPr>
              <w:t>Бюджетный учет в У</w:t>
            </w:r>
            <w:bookmarkStart w:id="0" w:name="_GoBack"/>
            <w:bookmarkEnd w:id="0"/>
            <w:r w:rsidRPr="00EC22E6">
              <w:rPr>
                <w:rFonts w:ascii="Times New Roman" w:eastAsia="Times New Roman" w:hAnsi="Times New Roman" w:cs="Times New Roman"/>
                <w:lang w:eastAsia="ru-RU"/>
              </w:rPr>
              <w:t xml:space="preserve">правлении муниципальной собственности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</w:t>
            </w:r>
            <w:r w:rsidRPr="00EC22E6">
              <w:rPr>
                <w:rFonts w:ascii="Times New Roman" w:eastAsia="Times New Roman" w:hAnsi="Times New Roman" w:cs="Times New Roman"/>
                <w:lang w:eastAsia="ru-RU"/>
              </w:rPr>
              <w:t>Шекснинского муниципального района  ведется с применением Программы «АС Смета 3.2».</w:t>
            </w:r>
          </w:p>
          <w:p w:rsidR="009805EF" w:rsidRPr="00662052" w:rsidRDefault="00E47F0C" w:rsidP="00E47F0C">
            <w:pPr>
              <w:shd w:val="clear" w:color="auto" w:fill="FFFFFF" w:themeFill="background1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</w:p>
          <w:tbl>
            <w:tblPr>
              <w:tblW w:w="9960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2425"/>
              <w:gridCol w:w="1660"/>
              <w:gridCol w:w="1660"/>
              <w:gridCol w:w="1500"/>
              <w:gridCol w:w="160"/>
              <w:gridCol w:w="123"/>
              <w:gridCol w:w="113"/>
              <w:gridCol w:w="1547"/>
              <w:gridCol w:w="772"/>
            </w:tblGrid>
            <w:tr w:rsidR="009805EF" w:rsidRPr="00D478EB" w:rsidTr="00133551">
              <w:trPr>
                <w:gridAfter w:val="1"/>
                <w:wAfter w:w="772" w:type="dxa"/>
                <w:trHeight w:val="40"/>
              </w:trPr>
              <w:tc>
                <w:tcPr>
                  <w:tcW w:w="2425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805EF" w:rsidRPr="00D478EB" w:rsidRDefault="009805EF" w:rsidP="001335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478E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Руководитель </w:t>
                  </w:r>
                </w:p>
              </w:tc>
              <w:tc>
                <w:tcPr>
                  <w:tcW w:w="4820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9805EF" w:rsidRPr="00D478EB" w:rsidRDefault="009805EF" w:rsidP="0013355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478EB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ДОКУМЕНТ ПОДПИСАН ЭЛЕКТРОННОЙ ПОДПИСЬЮ</w:t>
                  </w:r>
                </w:p>
              </w:tc>
              <w:tc>
                <w:tcPr>
                  <w:tcW w:w="2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5EF" w:rsidRPr="00D478EB" w:rsidRDefault="009805EF" w:rsidP="0013355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6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5EF" w:rsidRPr="00D478EB" w:rsidRDefault="009805EF" w:rsidP="001335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А.А.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Бутина</w:t>
                  </w:r>
                  <w:proofErr w:type="spellEnd"/>
                </w:p>
              </w:tc>
            </w:tr>
            <w:tr w:rsidR="009805EF" w:rsidRPr="00D478EB" w:rsidTr="00133551">
              <w:trPr>
                <w:gridAfter w:val="1"/>
                <w:wAfter w:w="772" w:type="dxa"/>
                <w:trHeight w:val="574"/>
              </w:trPr>
              <w:tc>
                <w:tcPr>
                  <w:tcW w:w="2425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805EF" w:rsidRPr="00D478EB" w:rsidRDefault="009805EF" w:rsidP="001335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820" w:type="dxa"/>
                  <w:gridSpan w:val="3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9805EF" w:rsidRPr="00FA49E2" w:rsidRDefault="009805EF" w:rsidP="00133551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A49E2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Сертификат: 00E51C93C844C48B9F6630096C1777D959</w:t>
                  </w:r>
                  <w:r w:rsidRPr="00FA49E2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ab/>
                  </w:r>
                </w:p>
                <w:p w:rsidR="009805EF" w:rsidRPr="00FA49E2" w:rsidRDefault="009805EF" w:rsidP="00133551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A49E2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Владелец: </w:t>
                  </w:r>
                  <w:proofErr w:type="spellStart"/>
                  <w:r w:rsidRPr="00FA49E2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Бутина</w:t>
                  </w:r>
                  <w:proofErr w:type="spellEnd"/>
                  <w:r w:rsidRPr="00FA49E2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Анна Александровна</w:t>
                  </w:r>
                  <w:r w:rsidRPr="00FA49E2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ab/>
                  </w:r>
                  <w:r w:rsidRPr="00FA49E2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ab/>
                  </w:r>
                </w:p>
                <w:p w:rsidR="009805EF" w:rsidRPr="00D478EB" w:rsidRDefault="009805EF" w:rsidP="00133551">
                  <w:pPr>
                    <w:spacing w:after="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A49E2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Действителен с 24.11.2022 по 17.02.2024</w:t>
                  </w:r>
                  <w:r w:rsidRPr="00FA49E2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ab/>
                  </w:r>
                  <w:r w:rsidRPr="00FA49E2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ab/>
                  </w:r>
                </w:p>
              </w:tc>
              <w:tc>
                <w:tcPr>
                  <w:tcW w:w="2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5EF" w:rsidRPr="00D478EB" w:rsidRDefault="009805EF" w:rsidP="0013355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805EF" w:rsidRPr="00D478EB" w:rsidRDefault="009805EF" w:rsidP="001335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478E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(расшифровка подписи)</w:t>
                  </w:r>
                </w:p>
              </w:tc>
            </w:tr>
            <w:tr w:rsidR="009805EF" w:rsidRPr="00D478EB" w:rsidTr="00133551">
              <w:trPr>
                <w:gridAfter w:val="2"/>
                <w:wAfter w:w="2319" w:type="dxa"/>
                <w:trHeight w:val="250"/>
              </w:trPr>
              <w:tc>
                <w:tcPr>
                  <w:tcW w:w="2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805EF" w:rsidRPr="00D478EB" w:rsidRDefault="009805EF" w:rsidP="001335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5EF" w:rsidRPr="00D478EB" w:rsidRDefault="009805EF" w:rsidP="0013355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5EF" w:rsidRPr="00D478EB" w:rsidRDefault="009805EF" w:rsidP="0013355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5EF" w:rsidRPr="00D478EB" w:rsidRDefault="009805EF" w:rsidP="0013355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5EF" w:rsidRPr="00D478EB" w:rsidRDefault="009805EF" w:rsidP="0013355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9805EF" w:rsidRPr="00D478EB" w:rsidTr="00133551">
              <w:trPr>
                <w:trHeight w:val="280"/>
              </w:trPr>
              <w:tc>
                <w:tcPr>
                  <w:tcW w:w="2425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805EF" w:rsidRPr="00D478EB" w:rsidRDefault="009805EF" w:rsidP="001335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478E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Руководитель </w:t>
                  </w:r>
                </w:p>
                <w:p w:rsidR="009805EF" w:rsidRPr="00D478EB" w:rsidRDefault="009805EF" w:rsidP="001335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478E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КУ ШМР "ЦБУ"</w:t>
                  </w:r>
                </w:p>
              </w:tc>
              <w:tc>
                <w:tcPr>
                  <w:tcW w:w="4820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9805EF" w:rsidRPr="00D478EB" w:rsidRDefault="009805EF" w:rsidP="0013355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478EB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ДОКУМЕНТ ПОДПИСАН ЭЛЕКТРОННОЙ ПОДПИСЬЮ</w:t>
                  </w:r>
                </w:p>
              </w:tc>
              <w:tc>
                <w:tcPr>
                  <w:tcW w:w="2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5EF" w:rsidRPr="00D478EB" w:rsidRDefault="009805EF" w:rsidP="0013355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5EF" w:rsidRPr="00D478EB" w:rsidRDefault="009805EF" w:rsidP="001335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  <w:r w:rsidRPr="00D478E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И.А. </w:t>
                  </w:r>
                  <w:proofErr w:type="spellStart"/>
                  <w:r w:rsidRPr="00D478E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Сопот</w:t>
                  </w:r>
                  <w:proofErr w:type="spellEnd"/>
                </w:p>
              </w:tc>
            </w:tr>
            <w:tr w:rsidR="009805EF" w:rsidRPr="00D478EB" w:rsidTr="00133551">
              <w:trPr>
                <w:trHeight w:val="678"/>
              </w:trPr>
              <w:tc>
                <w:tcPr>
                  <w:tcW w:w="2425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805EF" w:rsidRPr="00D478EB" w:rsidRDefault="009805EF" w:rsidP="001335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820" w:type="dxa"/>
                  <w:gridSpan w:val="3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9805EF" w:rsidRPr="00FA49E2" w:rsidRDefault="009805EF" w:rsidP="0013355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A49E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Сертификат: 00AAC81F6104B1E9B1EDB6B18B3A36E1C3</w:t>
                  </w:r>
                </w:p>
                <w:p w:rsidR="009805EF" w:rsidRPr="00FA49E2" w:rsidRDefault="009805EF" w:rsidP="0013355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A49E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Владелец: </w:t>
                  </w:r>
                  <w:proofErr w:type="spellStart"/>
                  <w:r w:rsidRPr="00FA49E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Сопот</w:t>
                  </w:r>
                  <w:proofErr w:type="spellEnd"/>
                  <w:r w:rsidRPr="00FA49E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Ирина Александровна</w:t>
                  </w:r>
                  <w:r w:rsidRPr="00FA49E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ab/>
                  </w:r>
                  <w:r w:rsidRPr="00FA49E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ab/>
                  </w:r>
                </w:p>
                <w:p w:rsidR="009805EF" w:rsidRPr="00D478EB" w:rsidRDefault="009805EF" w:rsidP="0013355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A49E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Действителен с 25.12.2023 по 19.03.2025</w:t>
                  </w:r>
                </w:p>
              </w:tc>
              <w:tc>
                <w:tcPr>
                  <w:tcW w:w="2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5EF" w:rsidRPr="00D478EB" w:rsidRDefault="009805EF" w:rsidP="0013355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805EF" w:rsidRDefault="009805EF" w:rsidP="001335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gramStart"/>
                  <w:r w:rsidRPr="00D478E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(расшифровка </w:t>
                  </w:r>
                  <w:proofErr w:type="gramEnd"/>
                </w:p>
                <w:p w:rsidR="009805EF" w:rsidRPr="00D478EB" w:rsidRDefault="009805EF" w:rsidP="001335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478E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подписи)</w:t>
                  </w:r>
                </w:p>
              </w:tc>
            </w:tr>
            <w:tr w:rsidR="009805EF" w:rsidRPr="00D478EB" w:rsidTr="00133551">
              <w:trPr>
                <w:gridAfter w:val="2"/>
                <w:wAfter w:w="2319" w:type="dxa"/>
                <w:trHeight w:val="250"/>
              </w:trPr>
              <w:tc>
                <w:tcPr>
                  <w:tcW w:w="2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805EF" w:rsidRPr="00D478EB" w:rsidRDefault="009805EF" w:rsidP="001335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5EF" w:rsidRPr="00D478EB" w:rsidRDefault="009805EF" w:rsidP="0013355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5EF" w:rsidRPr="00D478EB" w:rsidRDefault="009805EF" w:rsidP="0013355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5EF" w:rsidRPr="00D478EB" w:rsidRDefault="009805EF" w:rsidP="0013355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5EF" w:rsidRPr="00D478EB" w:rsidRDefault="009805EF" w:rsidP="001335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9805EF" w:rsidRPr="00D478EB" w:rsidTr="00133551">
              <w:trPr>
                <w:trHeight w:val="280"/>
              </w:trPr>
              <w:tc>
                <w:tcPr>
                  <w:tcW w:w="2425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805EF" w:rsidRPr="00D478EB" w:rsidRDefault="009805EF" w:rsidP="001335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478E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Главный бухгалтер </w:t>
                  </w:r>
                </w:p>
                <w:p w:rsidR="009805EF" w:rsidRPr="00D478EB" w:rsidRDefault="009805EF" w:rsidP="001335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478E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КУ ШМР "ЦБУ"</w:t>
                  </w:r>
                </w:p>
              </w:tc>
              <w:tc>
                <w:tcPr>
                  <w:tcW w:w="4820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9805EF" w:rsidRPr="00D478EB" w:rsidRDefault="009805EF" w:rsidP="0013355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478EB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ДОКУМЕНТ ПОДПИСАН ЭЛЕКТРОННОЙ ПОДПИСЬЮ</w:t>
                  </w:r>
                </w:p>
              </w:tc>
              <w:tc>
                <w:tcPr>
                  <w:tcW w:w="2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5EF" w:rsidRPr="00D478EB" w:rsidRDefault="009805EF" w:rsidP="0013355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5EF" w:rsidRPr="00D478EB" w:rsidRDefault="009805EF" w:rsidP="001335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478E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И.М. </w:t>
                  </w:r>
                  <w:proofErr w:type="spellStart"/>
                  <w:r w:rsidRPr="00D478E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Кунина</w:t>
                  </w:r>
                  <w:proofErr w:type="spellEnd"/>
                </w:p>
              </w:tc>
            </w:tr>
            <w:tr w:rsidR="009805EF" w:rsidRPr="00D478EB" w:rsidTr="00133551">
              <w:trPr>
                <w:trHeight w:val="880"/>
              </w:trPr>
              <w:tc>
                <w:tcPr>
                  <w:tcW w:w="2425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805EF" w:rsidRPr="00D478EB" w:rsidRDefault="009805EF" w:rsidP="0013355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820" w:type="dxa"/>
                  <w:gridSpan w:val="3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9805EF" w:rsidRDefault="009805EF" w:rsidP="0013355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A49E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>Сертификат: 7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>8F33F1B63D2D2FB19838087D658DBD7</w:t>
                  </w:r>
                </w:p>
                <w:p w:rsidR="009805EF" w:rsidRPr="00FA49E2" w:rsidRDefault="009805EF" w:rsidP="0013355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A49E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 xml:space="preserve">Владелец: </w:t>
                  </w:r>
                  <w:proofErr w:type="spellStart"/>
                  <w:r w:rsidRPr="00FA49E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>Кунина</w:t>
                  </w:r>
                  <w:proofErr w:type="spellEnd"/>
                  <w:r w:rsidRPr="00FA49E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 xml:space="preserve"> Ирина Михайловна</w:t>
                  </w:r>
                  <w:r w:rsidRPr="00FA49E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ab/>
                  </w:r>
                  <w:r w:rsidRPr="00FA49E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ab/>
                  </w:r>
                </w:p>
                <w:p w:rsidR="009805EF" w:rsidRPr="00D478EB" w:rsidRDefault="009805EF" w:rsidP="0013355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A49E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>Действителен с 15.02.2023 по 10.05.2024</w:t>
                  </w:r>
                </w:p>
              </w:tc>
              <w:tc>
                <w:tcPr>
                  <w:tcW w:w="2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5EF" w:rsidRPr="00D478EB" w:rsidRDefault="009805EF" w:rsidP="0013355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805EF" w:rsidRDefault="009805EF" w:rsidP="0013355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gramStart"/>
                  <w:r w:rsidRPr="00D478E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(расшифровка</w:t>
                  </w:r>
                  <w:proofErr w:type="gramEnd"/>
                </w:p>
                <w:p w:rsidR="009805EF" w:rsidRPr="00D478EB" w:rsidRDefault="009805EF" w:rsidP="0013355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478E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подписи)</w:t>
                  </w:r>
                </w:p>
              </w:tc>
            </w:tr>
          </w:tbl>
          <w:p w:rsidR="00974F5F" w:rsidRPr="00085999" w:rsidRDefault="00E47F0C" w:rsidP="00E47F0C">
            <w:pPr>
              <w:shd w:val="clear" w:color="auto" w:fill="FFFFFF" w:themeFill="background1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        </w:t>
            </w:r>
          </w:p>
        </w:tc>
      </w:tr>
      <w:tr w:rsidR="00662052" w:rsidRPr="00662052" w:rsidTr="00E47F0C">
        <w:trPr>
          <w:trHeight w:val="60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862F2D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E47F0C">
        <w:trPr>
          <w:trHeight w:val="80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61885" w:rsidRDefault="00C61885"/>
    <w:p w:rsidR="00C61885" w:rsidRDefault="00C61885" w:rsidP="00C61885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  <w:sectPr w:rsidR="00C61885" w:rsidSect="00342B8B">
          <w:pgSz w:w="11906" w:h="16838"/>
          <w:pgMar w:top="1418" w:right="1021" w:bottom="1134" w:left="1701" w:header="709" w:footer="709" w:gutter="0"/>
          <w:cols w:space="708"/>
          <w:docGrid w:linePitch="360"/>
        </w:sectPr>
      </w:pPr>
    </w:p>
    <w:p w:rsidR="00C61885" w:rsidRPr="00455293" w:rsidRDefault="00C61885">
      <w:pPr>
        <w:rPr>
          <w:rFonts w:ascii="Times New Roman" w:hAnsi="Times New Roman" w:cs="Times New Roman"/>
        </w:rPr>
      </w:pPr>
    </w:p>
    <w:sectPr w:rsidR="00C61885" w:rsidRPr="00455293" w:rsidSect="00455293">
      <w:pgSz w:w="16838" w:h="11906" w:orient="landscape"/>
      <w:pgMar w:top="1418" w:right="1134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84B"/>
    <w:rsid w:val="00032DAC"/>
    <w:rsid w:val="00044DE9"/>
    <w:rsid w:val="000508F1"/>
    <w:rsid w:val="00072C59"/>
    <w:rsid w:val="00085999"/>
    <w:rsid w:val="000B00B7"/>
    <w:rsid w:val="000B5253"/>
    <w:rsid w:val="000B790E"/>
    <w:rsid w:val="000C32C3"/>
    <w:rsid w:val="000D5EEC"/>
    <w:rsid w:val="000E423E"/>
    <w:rsid w:val="000E5FCA"/>
    <w:rsid w:val="001107AE"/>
    <w:rsid w:val="00126AEE"/>
    <w:rsid w:val="0013416B"/>
    <w:rsid w:val="00147DEF"/>
    <w:rsid w:val="001537E6"/>
    <w:rsid w:val="00177946"/>
    <w:rsid w:val="001D0CCE"/>
    <w:rsid w:val="001F4C23"/>
    <w:rsid w:val="001F781D"/>
    <w:rsid w:val="002072B9"/>
    <w:rsid w:val="002114BC"/>
    <w:rsid w:val="00271F6B"/>
    <w:rsid w:val="002729D5"/>
    <w:rsid w:val="002764A4"/>
    <w:rsid w:val="002C294E"/>
    <w:rsid w:val="002C6E4D"/>
    <w:rsid w:val="002D2B0A"/>
    <w:rsid w:val="002D3F46"/>
    <w:rsid w:val="002E04A7"/>
    <w:rsid w:val="002F1808"/>
    <w:rsid w:val="002F761C"/>
    <w:rsid w:val="003165FB"/>
    <w:rsid w:val="003238E4"/>
    <w:rsid w:val="00327B03"/>
    <w:rsid w:val="00342B8B"/>
    <w:rsid w:val="0035612B"/>
    <w:rsid w:val="0036384B"/>
    <w:rsid w:val="00367EE5"/>
    <w:rsid w:val="00373663"/>
    <w:rsid w:val="003744F7"/>
    <w:rsid w:val="00377E4E"/>
    <w:rsid w:val="003973C8"/>
    <w:rsid w:val="003A2F51"/>
    <w:rsid w:val="003B0738"/>
    <w:rsid w:val="003D1E17"/>
    <w:rsid w:val="003D2443"/>
    <w:rsid w:val="0045074C"/>
    <w:rsid w:val="00455293"/>
    <w:rsid w:val="00465B05"/>
    <w:rsid w:val="00476360"/>
    <w:rsid w:val="004A0A3F"/>
    <w:rsid w:val="004A0FDC"/>
    <w:rsid w:val="004A1639"/>
    <w:rsid w:val="004A78DA"/>
    <w:rsid w:val="004E10A7"/>
    <w:rsid w:val="004F529E"/>
    <w:rsid w:val="0050365F"/>
    <w:rsid w:val="00507E68"/>
    <w:rsid w:val="00513457"/>
    <w:rsid w:val="005319B3"/>
    <w:rsid w:val="005401E4"/>
    <w:rsid w:val="00547F1D"/>
    <w:rsid w:val="00562D18"/>
    <w:rsid w:val="0057206E"/>
    <w:rsid w:val="00582BD6"/>
    <w:rsid w:val="00591748"/>
    <w:rsid w:val="005A73ED"/>
    <w:rsid w:val="005B34C2"/>
    <w:rsid w:val="005B7DC4"/>
    <w:rsid w:val="005C41C0"/>
    <w:rsid w:val="005C7555"/>
    <w:rsid w:val="005D2CCA"/>
    <w:rsid w:val="005F1584"/>
    <w:rsid w:val="00604C8B"/>
    <w:rsid w:val="006346A4"/>
    <w:rsid w:val="006600E0"/>
    <w:rsid w:val="00662052"/>
    <w:rsid w:val="0066220F"/>
    <w:rsid w:val="006747B3"/>
    <w:rsid w:val="00682CEA"/>
    <w:rsid w:val="0069568F"/>
    <w:rsid w:val="006B07AE"/>
    <w:rsid w:val="006D349E"/>
    <w:rsid w:val="006E4649"/>
    <w:rsid w:val="006E5232"/>
    <w:rsid w:val="006E73F4"/>
    <w:rsid w:val="006F6B78"/>
    <w:rsid w:val="00702781"/>
    <w:rsid w:val="00722D74"/>
    <w:rsid w:val="00726B7B"/>
    <w:rsid w:val="007344CE"/>
    <w:rsid w:val="00753DDB"/>
    <w:rsid w:val="00796993"/>
    <w:rsid w:val="007D77B0"/>
    <w:rsid w:val="007E46FE"/>
    <w:rsid w:val="007E4D24"/>
    <w:rsid w:val="00805B07"/>
    <w:rsid w:val="00823548"/>
    <w:rsid w:val="008334C4"/>
    <w:rsid w:val="00862F2D"/>
    <w:rsid w:val="00874FF4"/>
    <w:rsid w:val="00892D26"/>
    <w:rsid w:val="008C6558"/>
    <w:rsid w:val="008C738E"/>
    <w:rsid w:val="008D61E7"/>
    <w:rsid w:val="008D6DAE"/>
    <w:rsid w:val="009062C0"/>
    <w:rsid w:val="0091125A"/>
    <w:rsid w:val="00920744"/>
    <w:rsid w:val="00934452"/>
    <w:rsid w:val="00944D28"/>
    <w:rsid w:val="009579E2"/>
    <w:rsid w:val="0097005D"/>
    <w:rsid w:val="00974F5F"/>
    <w:rsid w:val="009805EF"/>
    <w:rsid w:val="00986684"/>
    <w:rsid w:val="009878E2"/>
    <w:rsid w:val="009C6998"/>
    <w:rsid w:val="009E6507"/>
    <w:rsid w:val="009F5483"/>
    <w:rsid w:val="00A05391"/>
    <w:rsid w:val="00A275F8"/>
    <w:rsid w:val="00A37A55"/>
    <w:rsid w:val="00A459C5"/>
    <w:rsid w:val="00A71168"/>
    <w:rsid w:val="00A72E96"/>
    <w:rsid w:val="00A85A2B"/>
    <w:rsid w:val="00AA2972"/>
    <w:rsid w:val="00AB0902"/>
    <w:rsid w:val="00AC1A3A"/>
    <w:rsid w:val="00AD024C"/>
    <w:rsid w:val="00AE13A2"/>
    <w:rsid w:val="00AE1403"/>
    <w:rsid w:val="00AE36A3"/>
    <w:rsid w:val="00AE574A"/>
    <w:rsid w:val="00AF546D"/>
    <w:rsid w:val="00AF67E2"/>
    <w:rsid w:val="00B11F2A"/>
    <w:rsid w:val="00B16A68"/>
    <w:rsid w:val="00B229AF"/>
    <w:rsid w:val="00B80F36"/>
    <w:rsid w:val="00B82A8D"/>
    <w:rsid w:val="00B90A83"/>
    <w:rsid w:val="00BA0A55"/>
    <w:rsid w:val="00BA21AB"/>
    <w:rsid w:val="00BE721E"/>
    <w:rsid w:val="00C14DEA"/>
    <w:rsid w:val="00C302AB"/>
    <w:rsid w:val="00C35B09"/>
    <w:rsid w:val="00C47857"/>
    <w:rsid w:val="00C61885"/>
    <w:rsid w:val="00C620BB"/>
    <w:rsid w:val="00C65618"/>
    <w:rsid w:val="00C65846"/>
    <w:rsid w:val="00C67F09"/>
    <w:rsid w:val="00C70107"/>
    <w:rsid w:val="00C80E69"/>
    <w:rsid w:val="00C911E0"/>
    <w:rsid w:val="00C937AB"/>
    <w:rsid w:val="00CA0207"/>
    <w:rsid w:val="00CA665E"/>
    <w:rsid w:val="00CD51A7"/>
    <w:rsid w:val="00D1681D"/>
    <w:rsid w:val="00D361FD"/>
    <w:rsid w:val="00D41744"/>
    <w:rsid w:val="00D478EB"/>
    <w:rsid w:val="00DA2584"/>
    <w:rsid w:val="00DA4A49"/>
    <w:rsid w:val="00DA74C6"/>
    <w:rsid w:val="00DB1C33"/>
    <w:rsid w:val="00DE7FCE"/>
    <w:rsid w:val="00E14235"/>
    <w:rsid w:val="00E16606"/>
    <w:rsid w:val="00E22A8D"/>
    <w:rsid w:val="00E26681"/>
    <w:rsid w:val="00E3028A"/>
    <w:rsid w:val="00E47F0C"/>
    <w:rsid w:val="00E56B05"/>
    <w:rsid w:val="00EA71E5"/>
    <w:rsid w:val="00EB090C"/>
    <w:rsid w:val="00EB5138"/>
    <w:rsid w:val="00EB75D0"/>
    <w:rsid w:val="00EC1ECA"/>
    <w:rsid w:val="00EC22E6"/>
    <w:rsid w:val="00EC7F25"/>
    <w:rsid w:val="00ED5B62"/>
    <w:rsid w:val="00ED7ACD"/>
    <w:rsid w:val="00EF7FEE"/>
    <w:rsid w:val="00F03AE6"/>
    <w:rsid w:val="00F07899"/>
    <w:rsid w:val="00F148E6"/>
    <w:rsid w:val="00F25AC5"/>
    <w:rsid w:val="00F272A4"/>
    <w:rsid w:val="00F332E4"/>
    <w:rsid w:val="00F45326"/>
    <w:rsid w:val="00F45C9F"/>
    <w:rsid w:val="00F46D64"/>
    <w:rsid w:val="00F83AFE"/>
    <w:rsid w:val="00F90021"/>
    <w:rsid w:val="00F928FC"/>
    <w:rsid w:val="00FA1E81"/>
    <w:rsid w:val="00FA49E2"/>
    <w:rsid w:val="00FA50C4"/>
    <w:rsid w:val="00FD3908"/>
    <w:rsid w:val="00FF2BA5"/>
    <w:rsid w:val="00FF3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5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529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71F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wmi-callto">
    <w:name w:val="wmi-callto"/>
    <w:basedOn w:val="a0"/>
    <w:rsid w:val="009579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5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529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71F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wmi-callto">
    <w:name w:val="wmi-callto"/>
    <w:basedOn w:val="a0"/>
    <w:rsid w:val="009579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3051</TotalTime>
  <Pages>12</Pages>
  <Words>4276</Words>
  <Characters>24374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147</cp:revision>
  <cp:lastPrinted>2024-03-27T08:53:00Z</cp:lastPrinted>
  <dcterms:created xsi:type="dcterms:W3CDTF">2021-01-23T18:45:00Z</dcterms:created>
  <dcterms:modified xsi:type="dcterms:W3CDTF">2024-03-27T08:53:00Z</dcterms:modified>
</cp:coreProperties>
</file>