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82"/>
        <w:gridCol w:w="817"/>
        <w:gridCol w:w="371"/>
        <w:gridCol w:w="505"/>
        <w:gridCol w:w="579"/>
        <w:gridCol w:w="1173"/>
        <w:gridCol w:w="271"/>
        <w:gridCol w:w="236"/>
        <w:gridCol w:w="236"/>
        <w:gridCol w:w="249"/>
        <w:gridCol w:w="465"/>
        <w:gridCol w:w="898"/>
        <w:gridCol w:w="1330"/>
        <w:gridCol w:w="142"/>
      </w:tblGrid>
      <w:tr w:rsidR="003B0738" w:rsidRPr="00673DDA" w:rsidTr="007740CA">
        <w:trPr>
          <w:gridAfter w:val="1"/>
          <w:wAfter w:w="142" w:type="dxa"/>
          <w:trHeight w:val="240"/>
        </w:trPr>
        <w:tc>
          <w:tcPr>
            <w:tcW w:w="8309" w:type="dxa"/>
            <w:gridSpan w:val="13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73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1F7F32">
            <w:pPr>
              <w:spacing w:after="0" w:line="240" w:lineRule="auto"/>
              <w:ind w:left="-1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C0D9E">
            <w:pPr>
              <w:spacing w:after="0" w:line="240" w:lineRule="auto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0503160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4"/>
            <w:shd w:val="clear" w:color="auto" w:fill="auto"/>
            <w:noWrap/>
            <w:vAlign w:val="bottom"/>
            <w:hideMark/>
          </w:tcPr>
          <w:p w:rsidR="00662052" w:rsidRPr="00673DDA" w:rsidRDefault="001F7F32" w:rsidP="003371E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«01» января 202</w:t>
            </w:r>
            <w:r w:rsidR="00337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337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337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 w:val="restart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437" w:type="dxa"/>
            <w:gridSpan w:val="9"/>
            <w:vMerge w:val="restart"/>
            <w:shd w:val="clear" w:color="auto" w:fill="auto"/>
            <w:vAlign w:val="bottom"/>
            <w:hideMark/>
          </w:tcPr>
          <w:p w:rsidR="00662052" w:rsidRPr="00673DDA" w:rsidRDefault="00032DAC" w:rsidP="00D37FE9">
            <w:pPr>
              <w:spacing w:after="0" w:line="240" w:lineRule="auto"/>
              <w:ind w:left="34"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Шекснинского муниципального района</w:t>
            </w:r>
          </w:p>
        </w:tc>
        <w:tc>
          <w:tcPr>
            <w:tcW w:w="136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A22BCB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93180466</w:t>
            </w: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738" w:rsidRPr="00673DDA" w:rsidTr="007740CA">
        <w:trPr>
          <w:gridAfter w:val="1"/>
          <w:wAfter w:w="142" w:type="dxa"/>
          <w:trHeight w:val="276"/>
        </w:trPr>
        <w:tc>
          <w:tcPr>
            <w:tcW w:w="2509" w:type="dxa"/>
            <w:gridSpan w:val="2"/>
            <w:vMerge w:val="restart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437" w:type="dxa"/>
            <w:gridSpan w:val="9"/>
            <w:vMerge w:val="restart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136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19658151051</w:t>
            </w:r>
          </w:p>
        </w:tc>
      </w:tr>
      <w:tr w:rsidR="003B0738" w:rsidRPr="00673DDA" w:rsidTr="007740CA">
        <w:trPr>
          <w:gridAfter w:val="1"/>
          <w:wAfter w:w="142" w:type="dxa"/>
          <w:trHeight w:val="276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</w:t>
            </w: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gridSpan w:val="5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месячная, квартальная, годовая</w:t>
            </w: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509" w:type="dxa"/>
            <w:gridSpan w:val="2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C911E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 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структура субъекта бюджетной отчетности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74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9D1D3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 Шекснинского муниципального района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</w:t>
            </w:r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действующим органом внешнего муниципального финансового контроля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</w:t>
            </w:r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палата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 оперативный </w:t>
            </w:r>
            <w:proofErr w:type="gramStart"/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бюджета Шекснинского муниципального района и другие виды деятельности согласно Положения о КСП.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Полномочия по ведению бухгалтерского учета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палаты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Шекснинского муниципального района переданы Казенному учреждению Шекснинского муниципального района 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Централизованная бухгалтерия по обслуживанию муниципальных учреждений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бухгалтерском обслуживании № 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01.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Ответственный за составление бухгалтерской отчетности является главный бухгалтер КУ ШМР 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ЦБУ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Кунина</w:t>
            </w:r>
            <w:proofErr w:type="spell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Михайловна.     </w:t>
            </w:r>
            <w:proofErr w:type="gramEnd"/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662052" w:rsidRPr="00673DDA" w:rsidRDefault="00662052" w:rsidP="0092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86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C911E0" w:rsidP="001F7F32">
            <w:pPr>
              <w:tabs>
                <w:tab w:val="left" w:pos="8302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деятельности субъекта бюджетной деятельности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135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24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0A1F2C" w:rsidRDefault="00673DDA" w:rsidP="000A1F2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5B53D6" w:rsidRPr="005B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муниципальной программе «Совершенствование муниципального управления в Шекснинском муниципальном районе на 2021-2025 годы», подпрограмма «Обеспечение условий реализации муниципальной программы»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составил</w:t>
            </w:r>
            <w:r w:rsidR="005B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1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2621879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0A1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  <w:r w:rsidR="00F15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F15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.,</w:t>
            </w:r>
            <w:proofErr w:type="gramEnd"/>
          </w:p>
          <w:p w:rsidR="00662052" w:rsidRPr="00673DDA" w:rsidRDefault="000A1F2C" w:rsidP="000A1F2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</w:t>
            </w:r>
            <w:r w:rsidRPr="000A1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Совершенствование системы организации и функционирования муниципальной службы в органах местного самоуправления Шек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снинского муниципального района»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составил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20000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коп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="00673DD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</w:t>
            </w:r>
            <w:r w:rsidR="00673DD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власти) субъектов</w:t>
            </w:r>
            <w:r w:rsidR="00C1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793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 w:rsidR="00C4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органов </w:t>
            </w:r>
          </w:p>
        </w:tc>
      </w:tr>
      <w:tr w:rsidR="00662052" w:rsidRPr="00673DDA" w:rsidTr="007740CA">
        <w:trPr>
          <w:gridAfter w:val="1"/>
          <w:wAfter w:w="142" w:type="dxa"/>
          <w:trHeight w:val="1302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B71D08" w:rsidRDefault="00456B2E" w:rsidP="008B5CC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исполнительной власти субъектов Российской Федерации за счет средств межбюджетных трансфертов, предоставляемых из федерального бюджета за достижение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="008B5CC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исполнено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95470</w:t>
            </w:r>
            <w:r w:rsidR="008B5CC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B71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5CC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коп. </w:t>
            </w:r>
          </w:p>
          <w:p w:rsidR="008B5CCD" w:rsidRPr="00B71D08" w:rsidRDefault="00B71D08" w:rsidP="008B5CC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В 2023 году специалисты </w:t>
            </w:r>
            <w:r w:rsidRPr="00B71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Контрольно-счетной палаты  </w:t>
            </w: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прошли </w:t>
            </w:r>
            <w:proofErr w:type="gramStart"/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по программе</w:t>
            </w:r>
            <w:proofErr w:type="gramEnd"/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повышения квалификации «Государственный и муниципальный финансовый контроль в субъектах Федерации» - 2 чел.</w:t>
            </w:r>
          </w:p>
          <w:p w:rsidR="00662052" w:rsidRPr="00673DDA" w:rsidRDefault="00662052" w:rsidP="00766C4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F7FEE" w:rsidP="00EF7FE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 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отчета об исполнении бюджета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EF7FE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8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0A1F2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337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0E423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 w:rsidR="000E423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Представительного Собрания Шекснинского муниципального района в бюджетную роспись </w:t>
            </w:r>
            <w:r w:rsidR="003D1E1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вносились изменения  на сумму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95470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710BA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ервоначальный бюджет   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</w:t>
            </w:r>
            <w:r w:rsidR="00F15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00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34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0A1F2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уточненный бюджет          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2742870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0A1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28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052" w:rsidRDefault="00EF7FEE" w:rsidP="00EF7F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0503164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исполнении бюджета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781F" w:rsidRPr="00673DDA" w:rsidRDefault="008B781F" w:rsidP="008B781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по Контрольно-счетной палате  составили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18417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7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вержденных бюджетных назначений, в связи с возвратом налогов прошлых лет. </w:t>
            </w:r>
          </w:p>
        </w:tc>
      </w:tr>
      <w:tr w:rsidR="00662052" w:rsidRPr="00673DDA" w:rsidTr="007740CA">
        <w:trPr>
          <w:gridAfter w:val="1"/>
          <w:wAfter w:w="142" w:type="dxa"/>
          <w:trHeight w:val="53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8B781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по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</w:t>
            </w:r>
            <w:r w:rsidR="00EF7FE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палате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составили 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2737350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="00AE1403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="00766C4C" w:rsidRPr="0007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8B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7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утвержденных бюджетных назначений.</w:t>
            </w:r>
          </w:p>
        </w:tc>
      </w:tr>
      <w:tr w:rsidR="00662052" w:rsidRPr="00673DDA" w:rsidTr="007740CA">
        <w:trPr>
          <w:gridAfter w:val="1"/>
          <w:wAfter w:w="142" w:type="dxa"/>
          <w:trHeight w:val="225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F7FEE" w:rsidP="00EF7FE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 бухгалтерской отчетности субъекта бюджетной отчетности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2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2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F7FEE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0503168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движении нефинансовых активов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57C38" w:rsidRDefault="00766C4C" w:rsidP="004149A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Отражены приобретение основных средств на сумму </w:t>
            </w:r>
            <w:r w:rsidR="008B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51050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руб.00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31146">
              <w:rPr>
                <w:rFonts w:ascii="Times New Roman" w:eastAsia="Times New Roman" w:hAnsi="Times New Roman" w:cs="Times New Roman"/>
                <w:lang w:eastAsia="ru-RU"/>
              </w:rPr>
              <w:t xml:space="preserve">введено в эксплуатацию  основных средств до 10 000 руб. на сумму </w:t>
            </w:r>
            <w:r w:rsidR="001826FF">
              <w:rPr>
                <w:rFonts w:ascii="Times New Roman" w:eastAsia="Times New Roman" w:hAnsi="Times New Roman" w:cs="Times New Roman"/>
                <w:lang w:eastAsia="ru-RU"/>
              </w:rPr>
              <w:t>4550</w:t>
            </w:r>
            <w:r w:rsidR="00531146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 </w:t>
            </w:r>
            <w:r w:rsidR="00C57C38">
              <w:rPr>
                <w:rFonts w:ascii="Times New Roman" w:eastAsia="Times New Roman" w:hAnsi="Times New Roman" w:cs="Times New Roman"/>
                <w:lang w:eastAsia="ru-RU"/>
              </w:rPr>
              <w:t xml:space="preserve">Начислена амортизация на сумму 46500 руб. 00 коп. </w:t>
            </w:r>
          </w:p>
          <w:p w:rsidR="00662052" w:rsidRPr="00673DDA" w:rsidRDefault="00662052" w:rsidP="004149A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приобретение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материальных запасов на сумму 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18258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выбытие материальных запасов </w:t>
            </w:r>
            <w:r w:rsidR="00D630F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нужды учреждения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руб. 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30FC" w:rsidRPr="00673DDA" w:rsidRDefault="00D630FC" w:rsidP="00D63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Забалансовые</w:t>
            </w:r>
            <w:proofErr w:type="spell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счета.</w:t>
            </w:r>
          </w:p>
          <w:p w:rsidR="00D630FC" w:rsidRPr="00673DDA" w:rsidRDefault="00D630FC" w:rsidP="001826F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счету 21 «Основные средства стоимостью до 10000 </w:t>
            </w:r>
            <w:r w:rsidR="00AD090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 в эксплуатации</w:t>
            </w:r>
            <w:r w:rsidR="00DD4400"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поступ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>ило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1826FF">
              <w:rPr>
                <w:rFonts w:ascii="Times New Roman" w:eastAsia="Times New Roman" w:hAnsi="Times New Roman" w:cs="Times New Roman"/>
                <w:lang w:eastAsia="ru-RU"/>
              </w:rPr>
              <w:t>4550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>руб. 00 к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proofErr w:type="gramStart"/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D4400" w:rsidRPr="00D630F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DD4400">
              <w:rPr>
                <w:rFonts w:ascii="Times New Roman" w:eastAsia="Times New Roman" w:hAnsi="Times New Roman" w:cs="Times New Roman"/>
                <w:lang w:eastAsia="ru-RU"/>
              </w:rPr>
              <w:t>выбы</w:t>
            </w:r>
            <w:r w:rsidR="001826FF">
              <w:rPr>
                <w:rFonts w:ascii="Times New Roman" w:eastAsia="Times New Roman" w:hAnsi="Times New Roman" w:cs="Times New Roman"/>
                <w:lang w:eastAsia="ru-RU"/>
              </w:rPr>
              <w:t>тия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826FF">
              <w:rPr>
                <w:rFonts w:ascii="Times New Roman" w:eastAsia="Times New Roman" w:hAnsi="Times New Roman" w:cs="Times New Roman"/>
                <w:lang w:eastAsia="ru-RU"/>
              </w:rPr>
              <w:t>не было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остаток на конец 202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D4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составляет 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66349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DD4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34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8B5CCD" w:rsidRPr="00673DDA" w:rsidRDefault="008B5CCD" w:rsidP="00EF7F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052" w:rsidRPr="00673DDA" w:rsidRDefault="00662052" w:rsidP="00956E6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 w:rsidR="00956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0503169</w:t>
            </w:r>
            <w:r w:rsidR="00EF7FE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дебиторской и кредиторской задолженности</w:t>
            </w:r>
            <w:r w:rsidR="00EF7FE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407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0B790E" w:rsidP="00F443D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ебиторск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задолженность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39920 руб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коп</w:t>
            </w:r>
            <w:proofErr w:type="gramStart"/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асчеты </w:t>
            </w:r>
            <w:r w:rsidR="00F44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единому налоговому платежу.</w:t>
            </w:r>
          </w:p>
        </w:tc>
      </w:tr>
      <w:tr w:rsidR="00662052" w:rsidRPr="00673DDA" w:rsidTr="007740CA">
        <w:trPr>
          <w:gridAfter w:val="1"/>
          <w:wAfter w:w="142" w:type="dxa"/>
          <w:trHeight w:val="28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3263FD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на конец 202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составляет 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117273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D4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                                         </w:t>
            </w:r>
          </w:p>
          <w:p w:rsidR="003263FD" w:rsidRDefault="003263FD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61515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аработная плата за декабрь 202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года;</w:t>
            </w:r>
          </w:p>
          <w:p w:rsidR="00DB30BE" w:rsidRDefault="003263FD" w:rsidP="00662052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55758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30F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DB30BE" w:rsidRP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асчеты по единому страховому тарифу за декабрь 2023 года</w:t>
            </w:r>
            <w:r w:rsid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A187D" w:rsidRPr="00CA187D" w:rsidRDefault="00CA187D" w:rsidP="00CA187D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всем направлениям ведется работа по уменьшению кредиторской задолженности, проводится   инвентаризация расчетов и обязательств, анализируется потребность в покупаемых услугах. </w:t>
            </w:r>
          </w:p>
          <w:p w:rsidR="00A41BEA" w:rsidRPr="00673DDA" w:rsidRDefault="00062700" w:rsidP="00A41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Просроченной кредиторской  задолженности нет.</w:t>
            </w:r>
          </w:p>
          <w:p w:rsidR="00A41BEA" w:rsidRDefault="00A41BEA" w:rsidP="00F4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401.60 «Резервы предстоящих расходов» по Контрольно-счетной палате  за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неиспользованный отпуск составляют в сумме  </w:t>
            </w:r>
            <w:r w:rsidR="00DB3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124424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DB3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0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выплатам сотрудникам – </w:t>
            </w:r>
            <w:r w:rsidR="00DB3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95564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DB3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30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коп., страховые взносы  </w:t>
            </w:r>
            <w:r w:rsidR="00DB3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28860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DB3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30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коп.</w:t>
            </w:r>
          </w:p>
          <w:p w:rsidR="0055114A" w:rsidRPr="00673DDA" w:rsidRDefault="0055114A" w:rsidP="0055114A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«Сведения об изменении остатков валюты баланса» форма 0503173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зменены остатки на начало года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дебиторской задолженности в сумме 13639 руб. 00 коп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>справление ошибок прошлых лет по счету 303.00 (несвоевременное отражение фактов хозяйственной жизни в регистрах бухгалтерского учета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по </w:t>
            </w:r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кредиторской задолженности в сумме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4778</w:t>
            </w:r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 коп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5511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справление ошибок прошлых лет по счету 303.00 (несвоевременное отражение фактов хозяйственной жизни в регистрах бухгалтерского учета). </w:t>
            </w:r>
          </w:p>
        </w:tc>
      </w:tr>
      <w:tr w:rsidR="00662052" w:rsidRPr="00673DDA" w:rsidTr="007740CA">
        <w:trPr>
          <w:gridAfter w:val="1"/>
          <w:wAfter w:w="142" w:type="dxa"/>
          <w:trHeight w:val="168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1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3027C5" w:rsidRPr="00673DDA" w:rsidRDefault="003027C5" w:rsidP="00302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 202</w:t>
            </w:r>
            <w:r w:rsidR="00380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не исполнены на сумму </w:t>
            </w:r>
            <w:r w:rsidR="00380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  <w:r w:rsidR="00380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3263FD"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3263FD"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263FD"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 бюджетные обязательства по зарплате.</w:t>
            </w:r>
          </w:p>
          <w:p w:rsidR="003027C5" w:rsidRPr="00673DDA" w:rsidRDefault="003027C5" w:rsidP="00302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11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2129798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 </w:t>
            </w:r>
            <w:r w:rsidR="00DB6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201778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6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коп.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переходящий остаток с 202</w:t>
            </w:r>
            <w:r w:rsidR="00DB6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г., </w:t>
            </w:r>
            <w:r w:rsidR="0011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1928020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коп.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 бюджетные обязательства по зарплате на 202</w:t>
            </w:r>
            <w:r w:rsidR="0011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027C5" w:rsidRPr="00673DDA" w:rsidRDefault="003027C5" w:rsidP="00302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912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77353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12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редиторская задолженность на 01.01.202</w:t>
            </w:r>
            <w:r w:rsidR="00912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г.)</w:t>
            </w:r>
          </w:p>
          <w:p w:rsidR="003027C5" w:rsidRPr="00673DDA" w:rsidRDefault="003027C5" w:rsidP="0032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16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956E64" w:rsidRPr="00324F60" w:rsidRDefault="00956E64" w:rsidP="0095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 w:rsidR="0088355A"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tbl>
            <w:tblPr>
              <w:tblW w:w="9374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3403"/>
              <w:gridCol w:w="708"/>
              <w:gridCol w:w="993"/>
              <w:gridCol w:w="1740"/>
              <w:gridCol w:w="1510"/>
            </w:tblGrid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по КОСГУ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 01.01.2023 г.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 01.01.2024 г.</w:t>
                  </w:r>
                </w:p>
              </w:tc>
            </w:tr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C162C7" w:rsidRPr="00C162C7" w:rsidTr="00C162C7">
              <w:trPr>
                <w:trHeight w:val="6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общая величина признанных расходов за период, а также показатели по следующим расходам: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2 475 680,04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2 763 093,77</w:t>
                  </w:r>
                </w:p>
              </w:tc>
            </w:tr>
            <w:tr w:rsidR="00C162C7" w:rsidRPr="00C162C7" w:rsidTr="00C162C7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2.1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2 410 197,46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2 652 030,10</w:t>
                  </w:r>
                </w:p>
              </w:tc>
            </w:tr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2.2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оплате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12 932,80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24 984,09</w:t>
                  </w:r>
                </w:p>
              </w:tc>
            </w:tr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2.6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социальному обеспечению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260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10 167,42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7 109,34</w:t>
                  </w:r>
                </w:p>
              </w:tc>
            </w:tr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2.7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операциям с активами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42 382,36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78 970,24</w:t>
                  </w:r>
                </w:p>
              </w:tc>
            </w:tr>
            <w:tr w:rsidR="00C162C7" w:rsidRPr="00C162C7" w:rsidTr="00C162C7">
              <w:trPr>
                <w:trHeight w:val="91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14 410,24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44 668,12</w:t>
                  </w:r>
                </w:p>
              </w:tc>
            </w:tr>
            <w:tr w:rsidR="00C162C7" w:rsidRPr="00C162C7" w:rsidTr="00C162C7">
              <w:trPr>
                <w:trHeight w:val="6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185 697,35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241 698,35</w:t>
                  </w:r>
                </w:p>
              </w:tc>
            </w:tr>
            <w:tr w:rsidR="00C162C7" w:rsidRPr="00C162C7" w:rsidTr="00C162C7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4.2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прочим расчетам с кредиторами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410, 430, 470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74 799,07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61 515,36</w:t>
                  </w:r>
                </w:p>
              </w:tc>
            </w:tr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4.3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расчетам по платежам в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60 207,13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55 758,54</w:t>
                  </w:r>
                </w:p>
              </w:tc>
            </w:tr>
          </w:tbl>
          <w:p w:rsidR="00662052" w:rsidRPr="00956E64" w:rsidRDefault="00662052" w:rsidP="00E22A8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0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956E64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01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E22A8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5 </w:t>
            </w:r>
            <w:r w:rsidR="00E22A8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вопросы деятельности субъекта бюджетной деятельности</w:t>
            </w:r>
            <w:r w:rsidR="00E22A8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732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DA1036" w:rsidP="00D3701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Таблица № 1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основных направлениях деятельности»</w:t>
            </w:r>
            <w:r w:rsidR="00612999" w:rsidRPr="00673D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5E229D"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№ 3 «Сведения об исполнении текстовых статей закона (решения) о бюджете», таблица № 4 «Сведения об особенностях ведения бюджетного учета»</w:t>
            </w:r>
            <w:r w:rsidR="00D370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таблица № 13 «Анализ отчета об исполнении бюджета субъектом бюджетной отчетности», таблица № 14 «Анализ показателей отчетности субъекта бюджетной отчетности», таблица № 15 «Причины увеличения просроченной задолженности»</w:t>
            </w:r>
            <w:r w:rsidR="005E229D"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заполнял</w:t>
            </w:r>
            <w:r w:rsidR="00D370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ись, т.к. отсутствуют показатели.</w:t>
            </w:r>
            <w:proofErr w:type="gramEnd"/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E22A8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75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22A8D" w:rsidP="00481FF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составлением  годовой бюджетной отчетности проведена инвентаризация </w:t>
            </w:r>
            <w:r w:rsidR="00B91B34">
              <w:rPr>
                <w:rFonts w:ascii="Times New Roman" w:eastAsia="Times New Roman" w:hAnsi="Times New Roman" w:cs="Times New Roman"/>
                <w:lang w:eastAsia="ru-RU"/>
              </w:rPr>
              <w:t>имущества</w:t>
            </w:r>
            <w:r w:rsidR="00B91B34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A5575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финансовых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обязательств, закрепленных на праве оперативного управления за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Контрольно-счетной палатой ШМР </w:t>
            </w:r>
            <w:r w:rsidR="000C5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 w:rsidR="00B9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ями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инвентаризации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0C5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0C5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5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ода, ра</w:t>
            </w:r>
            <w:r w:rsidR="0048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схождений по инвентаризации нет. </w:t>
            </w:r>
            <w:r w:rsidR="00481FFB" w:rsidRPr="0048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отсутствием расхождений по результатам годовой инвентаризации, таблица №6 не заполнялась.</w:t>
            </w:r>
          </w:p>
        </w:tc>
      </w:tr>
      <w:tr w:rsidR="00662052" w:rsidRPr="00673DDA" w:rsidTr="007740CA">
        <w:trPr>
          <w:gridAfter w:val="1"/>
          <w:wAfter w:w="142" w:type="dxa"/>
          <w:trHeight w:val="15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710BAE" w:rsidRPr="00673DDA" w:rsidRDefault="00662052" w:rsidP="00710B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виду отсутствия числовых значений показателей в состав бюджетной отчетности за 20</w:t>
            </w:r>
            <w:r w:rsidR="003B0738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6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не вошли следующие формы отчетности:                                                                                                                                                                                                                      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062700" w:rsidRDefault="00612999" w:rsidP="00956E6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«Справка по консолидируемым расчетам» форма 0503125,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 о выполнении мероприятий в рамках целевых программ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0503166,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целевых иностранных кредитах форма 0503167,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«Сведения о финансовых вложениях получателя бюджетных средств, администратора источников финансирования дефицита бюджета» форма</w:t>
            </w:r>
            <w:r w:rsidR="0050344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0503171, «Сведения о государственном (муниципальном) долге, предоставленных бюджетных кредитах» форма</w:t>
            </w:r>
            <w:r w:rsidR="0050344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0503172 ,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 доходах бюджета от перечисления части прибыли (дивидендов) государственных (муниципальных)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унитарных </w:t>
            </w:r>
            <w:proofErr w:type="spellStart"/>
            <w:r w:rsidR="0055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едприятий</w:t>
            </w:r>
            <w:proofErr w:type="spellEnd"/>
            <w:proofErr w:type="gramEnd"/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 организаций с государственным участием в капитале</w:t>
            </w:r>
            <w:r w:rsidR="0006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0503174,</w:t>
            </w:r>
            <w:r w:rsidR="0006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«Сведения о принятых и неисполненных обязательствах получателя бюджетных средств» форма</w:t>
            </w:r>
            <w:r w:rsidR="0050344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0503175,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остатках денежных средств на счетах ПБС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0503178,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суммах консолидируемых поступлений,</w:t>
            </w:r>
            <w:r w:rsidR="003B0738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подлежащих зачислению </w:t>
            </w:r>
            <w:r w:rsidR="00083B11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 бюджета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0503184,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вложениях в объекты недвижимого имущества, объектах незавершенного строительства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0503190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исполнении судебных решений по</w:t>
            </w:r>
            <w:proofErr w:type="gramEnd"/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денежным обязательствам бюджета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0503296.</w:t>
            </w:r>
          </w:p>
          <w:p w:rsidR="007740CA" w:rsidRDefault="00A06B2B" w:rsidP="007740C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Бюджетный учет Контрольно-счетная палаты  Шекснинского муниципального района  в 202</w:t>
            </w:r>
            <w:r w:rsidR="00C16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</w:t>
            </w:r>
            <w:proofErr w:type="spell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 изменениями, с приказом МФ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от 01 декабря 2010 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</w:t>
            </w:r>
            <w:proofErr w:type="spellStart"/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учреждений и инструкции по его применению»  с изменениями, федеральными стандартами.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740C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Годовая отчетность об исполнении бюджета Контрольно-счетной палаты  Шекснинского муниципального района составлена в соответствии с приказом МФ РФ от 28.12.2010г.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с изменениями (приказ МФ РФ от 19.12.14 № 157н).       </w:t>
            </w:r>
          </w:p>
          <w:p w:rsidR="007740CA" w:rsidRPr="00673DDA" w:rsidRDefault="007740CA" w:rsidP="007740C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учет в Контрольно-счетной палате  Шекснинского муниципального района  ведется с применением Программы </w:t>
            </w:r>
            <w:r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«АС Смета 3.2».</w:t>
            </w:r>
          </w:p>
          <w:tbl>
            <w:tblPr>
              <w:tblW w:w="1002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5"/>
              <w:gridCol w:w="1985"/>
              <w:gridCol w:w="142"/>
              <w:gridCol w:w="382"/>
              <w:gridCol w:w="817"/>
              <w:gridCol w:w="320"/>
              <w:gridCol w:w="51"/>
              <w:gridCol w:w="505"/>
              <w:gridCol w:w="579"/>
              <w:gridCol w:w="525"/>
              <w:gridCol w:w="648"/>
              <w:gridCol w:w="271"/>
              <w:gridCol w:w="236"/>
              <w:gridCol w:w="236"/>
              <w:gridCol w:w="249"/>
              <w:gridCol w:w="284"/>
              <w:gridCol w:w="160"/>
              <w:gridCol w:w="21"/>
              <w:gridCol w:w="102"/>
              <w:gridCol w:w="113"/>
              <w:gridCol w:w="683"/>
              <w:gridCol w:w="1559"/>
              <w:gridCol w:w="142"/>
            </w:tblGrid>
            <w:tr w:rsidR="007740CA" w:rsidRPr="00673DDA" w:rsidTr="0059473E">
              <w:trPr>
                <w:gridBefore w:val="1"/>
                <w:gridAfter w:val="1"/>
                <w:wBefore w:w="15" w:type="dxa"/>
                <w:wAfter w:w="142" w:type="dxa"/>
                <w:trHeight w:val="223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8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Before w:val="1"/>
                <w:gridAfter w:val="1"/>
                <w:wBefore w:w="15" w:type="dxa"/>
                <w:wAfter w:w="142" w:type="dxa"/>
                <w:trHeight w:val="60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Before w:val="1"/>
                <w:wBefore w:w="15" w:type="dxa"/>
                <w:trHeight w:val="240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88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Before w:val="1"/>
                <w:wBefore w:w="15" w:type="dxa"/>
                <w:trHeight w:val="240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After w:val="1"/>
                <w:wAfter w:w="142" w:type="dxa"/>
                <w:trHeight w:val="40"/>
              </w:trPr>
              <w:tc>
                <w:tcPr>
                  <w:tcW w:w="2000" w:type="dxa"/>
                  <w:gridSpan w:val="2"/>
                  <w:vMerge w:val="restart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Председатель</w:t>
                  </w:r>
                </w:p>
              </w:tc>
              <w:tc>
                <w:tcPr>
                  <w:tcW w:w="5245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     </w:t>
                  </w: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С.А. Петрова</w:t>
                  </w:r>
                </w:p>
              </w:tc>
            </w:tr>
            <w:tr w:rsidR="007740CA" w:rsidRPr="00673DDA" w:rsidTr="006E7AE7">
              <w:trPr>
                <w:gridAfter w:val="1"/>
                <w:wAfter w:w="142" w:type="dxa"/>
                <w:trHeight w:val="699"/>
              </w:trPr>
              <w:tc>
                <w:tcPr>
                  <w:tcW w:w="2000" w:type="dxa"/>
                  <w:gridSpan w:val="2"/>
                  <w:vMerge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45" w:type="dxa"/>
                  <w:gridSpan w:val="1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00CD7DCB193C33B701ACEFC4800EC04CBA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Владелец: Петрова Светлана Александровна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7740CA" w:rsidRPr="00673DDA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15.02.2023 по 10.05.2024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3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7740CA" w:rsidRPr="00673DDA" w:rsidTr="0059473E">
              <w:trPr>
                <w:gridAfter w:val="3"/>
                <w:wAfter w:w="2384" w:type="dxa"/>
                <w:trHeight w:val="250"/>
              </w:trPr>
              <w:tc>
                <w:tcPr>
                  <w:tcW w:w="2000" w:type="dxa"/>
                  <w:gridSpan w:val="2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1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gridSpan w:val="7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trHeight w:val="280"/>
              </w:trPr>
              <w:tc>
                <w:tcPr>
                  <w:tcW w:w="2000" w:type="dxa"/>
                  <w:gridSpan w:val="2"/>
                  <w:vMerge w:val="restart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Руководитель </w:t>
                  </w:r>
                </w:p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5245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И.А. </w:t>
                  </w:r>
                  <w:proofErr w:type="spellStart"/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7740CA" w:rsidRPr="00673DDA" w:rsidTr="006E7AE7">
              <w:trPr>
                <w:trHeight w:val="773"/>
              </w:trPr>
              <w:tc>
                <w:tcPr>
                  <w:tcW w:w="2000" w:type="dxa"/>
                  <w:gridSpan w:val="2"/>
                  <w:vMerge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45" w:type="dxa"/>
                  <w:gridSpan w:val="1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00AAC81F6104B1E9B1EDB6B18B3A36E1C3</w:t>
                  </w:r>
                </w:p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Владелец: </w:t>
                  </w:r>
                  <w:proofErr w:type="spellStart"/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Сопот</w:t>
                  </w:r>
                  <w:proofErr w:type="spellEnd"/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 Ирина Александровна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7740CA" w:rsidRPr="008F20DE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25.12.2023 по 19.03.2025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7740CA" w:rsidRPr="00673DDA" w:rsidTr="0059473E">
              <w:trPr>
                <w:gridAfter w:val="3"/>
                <w:wAfter w:w="2384" w:type="dxa"/>
                <w:trHeight w:val="250"/>
              </w:trPr>
              <w:tc>
                <w:tcPr>
                  <w:tcW w:w="2000" w:type="dxa"/>
                  <w:gridSpan w:val="2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1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gridSpan w:val="7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trHeight w:val="280"/>
              </w:trPr>
              <w:tc>
                <w:tcPr>
                  <w:tcW w:w="2000" w:type="dxa"/>
                  <w:gridSpan w:val="2"/>
                  <w:vMerge w:val="restart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Главный бухгалтер </w:t>
                  </w:r>
                </w:p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5245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И.М. </w:t>
                  </w:r>
                  <w:proofErr w:type="spellStart"/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7740CA" w:rsidRPr="00673DDA" w:rsidTr="0059473E">
              <w:trPr>
                <w:trHeight w:val="772"/>
              </w:trPr>
              <w:tc>
                <w:tcPr>
                  <w:tcW w:w="2000" w:type="dxa"/>
                  <w:gridSpan w:val="2"/>
                  <w:vMerge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45" w:type="dxa"/>
                  <w:gridSpan w:val="1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78F33F1B63D2D2FB19838087D658DBD7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Владелец: </w:t>
                  </w:r>
                  <w:proofErr w:type="spellStart"/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Кунина</w:t>
                  </w:r>
                  <w:proofErr w:type="spellEnd"/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 Ирина Михайловна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7740CA" w:rsidRPr="00673DDA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15.02.2023 по 10.05.2024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7740CA" w:rsidRPr="00673DDA" w:rsidRDefault="007740CA" w:rsidP="007740C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4198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662052" w:rsidRPr="00673DDA" w:rsidRDefault="00662052" w:rsidP="00956E6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45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956E6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31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BD3C7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BD3C7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trHeight w:val="240"/>
        </w:trPr>
        <w:tc>
          <w:tcPr>
            <w:tcW w:w="212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trHeight w:val="2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13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C1CE5" w:rsidRDefault="002C1CE5"/>
    <w:p w:rsidR="002C1CE5" w:rsidRDefault="002C1CE5" w:rsidP="002C1CE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  <w:sectPr w:rsidR="002C1CE5" w:rsidSect="00DF7EB2">
          <w:pgSz w:w="11906" w:h="16838"/>
          <w:pgMar w:top="1418" w:right="1134" w:bottom="851" w:left="1701" w:header="709" w:footer="709" w:gutter="0"/>
          <w:cols w:space="708"/>
          <w:docGrid w:linePitch="360"/>
        </w:sectPr>
      </w:pPr>
    </w:p>
    <w:p w:rsidR="002C1CE5" w:rsidRDefault="002C1CE5"/>
    <w:p w:rsidR="002C1CE5" w:rsidRDefault="002C1CE5"/>
    <w:sectPr w:rsidR="002C1CE5" w:rsidSect="006C0D9E">
      <w:pgSz w:w="16838" w:h="11906" w:orient="landscape"/>
      <w:pgMar w:top="1701" w:right="226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16F05"/>
    <w:rsid w:val="00032DAC"/>
    <w:rsid w:val="00062700"/>
    <w:rsid w:val="00073678"/>
    <w:rsid w:val="00083B11"/>
    <w:rsid w:val="000A1F2C"/>
    <w:rsid w:val="000B790E"/>
    <w:rsid w:val="000C32C3"/>
    <w:rsid w:val="000C5E4B"/>
    <w:rsid w:val="000E423E"/>
    <w:rsid w:val="00111663"/>
    <w:rsid w:val="00165B96"/>
    <w:rsid w:val="00176E9B"/>
    <w:rsid w:val="001826FF"/>
    <w:rsid w:val="001B00C0"/>
    <w:rsid w:val="001F7F32"/>
    <w:rsid w:val="002142D8"/>
    <w:rsid w:val="00270DC9"/>
    <w:rsid w:val="002C1CE5"/>
    <w:rsid w:val="002D0E33"/>
    <w:rsid w:val="003027C5"/>
    <w:rsid w:val="00302DD4"/>
    <w:rsid w:val="00324F60"/>
    <w:rsid w:val="003263FD"/>
    <w:rsid w:val="003371E1"/>
    <w:rsid w:val="00343ACF"/>
    <w:rsid w:val="00347C82"/>
    <w:rsid w:val="0036384B"/>
    <w:rsid w:val="003801C9"/>
    <w:rsid w:val="00386F7C"/>
    <w:rsid w:val="003B0738"/>
    <w:rsid w:val="003D1E17"/>
    <w:rsid w:val="004149A0"/>
    <w:rsid w:val="00456B2E"/>
    <w:rsid w:val="004762E8"/>
    <w:rsid w:val="00481FFB"/>
    <w:rsid w:val="004B56D6"/>
    <w:rsid w:val="0050344B"/>
    <w:rsid w:val="00531146"/>
    <w:rsid w:val="0055114A"/>
    <w:rsid w:val="005B53D6"/>
    <w:rsid w:val="005E229D"/>
    <w:rsid w:val="00612999"/>
    <w:rsid w:val="00662052"/>
    <w:rsid w:val="00673DDA"/>
    <w:rsid w:val="006835F2"/>
    <w:rsid w:val="0068579D"/>
    <w:rsid w:val="006C0D9E"/>
    <w:rsid w:val="006E7AE7"/>
    <w:rsid w:val="006F477F"/>
    <w:rsid w:val="00710BAE"/>
    <w:rsid w:val="00766C4C"/>
    <w:rsid w:val="007740CA"/>
    <w:rsid w:val="00811E1E"/>
    <w:rsid w:val="0088355A"/>
    <w:rsid w:val="008B5CCD"/>
    <w:rsid w:val="008B781F"/>
    <w:rsid w:val="008F20DE"/>
    <w:rsid w:val="0091231E"/>
    <w:rsid w:val="00920744"/>
    <w:rsid w:val="00956E64"/>
    <w:rsid w:val="009D1D35"/>
    <w:rsid w:val="009E6507"/>
    <w:rsid w:val="00A06B2B"/>
    <w:rsid w:val="00A22BCB"/>
    <w:rsid w:val="00A41BEA"/>
    <w:rsid w:val="00AB0C0E"/>
    <w:rsid w:val="00AD0902"/>
    <w:rsid w:val="00AE1403"/>
    <w:rsid w:val="00B71D08"/>
    <w:rsid w:val="00B82A8D"/>
    <w:rsid w:val="00B91B34"/>
    <w:rsid w:val="00BD3C7F"/>
    <w:rsid w:val="00C162C7"/>
    <w:rsid w:val="00C16A88"/>
    <w:rsid w:val="00C4793E"/>
    <w:rsid w:val="00C57C38"/>
    <w:rsid w:val="00C72C57"/>
    <w:rsid w:val="00C83576"/>
    <w:rsid w:val="00C911E0"/>
    <w:rsid w:val="00CA187D"/>
    <w:rsid w:val="00D1681D"/>
    <w:rsid w:val="00D22218"/>
    <w:rsid w:val="00D25D8A"/>
    <w:rsid w:val="00D37016"/>
    <w:rsid w:val="00D37FE9"/>
    <w:rsid w:val="00D630FC"/>
    <w:rsid w:val="00D85E14"/>
    <w:rsid w:val="00DA1036"/>
    <w:rsid w:val="00DB30BE"/>
    <w:rsid w:val="00DB6F20"/>
    <w:rsid w:val="00DD4400"/>
    <w:rsid w:val="00DF7EB2"/>
    <w:rsid w:val="00E22A8D"/>
    <w:rsid w:val="00EA5575"/>
    <w:rsid w:val="00EB304C"/>
    <w:rsid w:val="00ED0719"/>
    <w:rsid w:val="00EF7FEE"/>
    <w:rsid w:val="00F15CB1"/>
    <w:rsid w:val="00F443D3"/>
    <w:rsid w:val="00FC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82</cp:revision>
  <cp:lastPrinted>2024-03-27T13:17:00Z</cp:lastPrinted>
  <dcterms:created xsi:type="dcterms:W3CDTF">2021-01-23T18:45:00Z</dcterms:created>
  <dcterms:modified xsi:type="dcterms:W3CDTF">2024-03-27T13:17:00Z</dcterms:modified>
</cp:coreProperties>
</file>