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6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"/>
        <w:gridCol w:w="721"/>
        <w:gridCol w:w="1405"/>
        <w:gridCol w:w="895"/>
        <w:gridCol w:w="765"/>
        <w:gridCol w:w="184"/>
        <w:gridCol w:w="100"/>
        <w:gridCol w:w="751"/>
        <w:gridCol w:w="343"/>
        <w:gridCol w:w="41"/>
        <w:gridCol w:w="466"/>
        <w:gridCol w:w="143"/>
        <w:gridCol w:w="236"/>
        <w:gridCol w:w="236"/>
        <w:gridCol w:w="236"/>
        <w:gridCol w:w="236"/>
        <w:gridCol w:w="52"/>
        <w:gridCol w:w="421"/>
        <w:gridCol w:w="81"/>
        <w:gridCol w:w="52"/>
        <w:gridCol w:w="103"/>
        <w:gridCol w:w="81"/>
        <w:gridCol w:w="155"/>
        <w:gridCol w:w="94"/>
        <w:gridCol w:w="425"/>
        <w:gridCol w:w="13"/>
        <w:gridCol w:w="555"/>
        <w:gridCol w:w="425"/>
        <w:gridCol w:w="141"/>
        <w:gridCol w:w="95"/>
        <w:gridCol w:w="47"/>
        <w:gridCol w:w="95"/>
        <w:gridCol w:w="60"/>
      </w:tblGrid>
      <w:tr w:rsidR="003B0738" w:rsidRPr="00662052" w:rsidTr="000C7271">
        <w:trPr>
          <w:gridBefore w:val="1"/>
          <w:gridAfter w:val="5"/>
          <w:wBefore w:w="15" w:type="dxa"/>
          <w:wAfter w:w="438" w:type="dxa"/>
          <w:trHeight w:val="240"/>
        </w:trPr>
        <w:tc>
          <w:tcPr>
            <w:tcW w:w="8235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ПОЯСНИТЕЛЬНАЯ ЗАПИСКА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A82951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62052" w:rsidRPr="00662052" w:rsidTr="000C7271">
        <w:trPr>
          <w:gridBefore w:val="1"/>
          <w:wBefore w:w="15" w:type="dxa"/>
          <w:trHeight w:val="240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A82951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2052" w:rsidRPr="00A82951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КОДЫ</w:t>
            </w:r>
          </w:p>
        </w:tc>
      </w:tr>
      <w:tr w:rsidR="00662052" w:rsidRPr="00662052" w:rsidTr="000C7271">
        <w:trPr>
          <w:gridBefore w:val="1"/>
          <w:wBefore w:w="15" w:type="dxa"/>
          <w:trHeight w:val="223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A82951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по ОКУД</w:t>
            </w:r>
          </w:p>
        </w:tc>
        <w:tc>
          <w:tcPr>
            <w:tcW w:w="1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62052" w:rsidRPr="00A82951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0503160</w:t>
            </w:r>
          </w:p>
        </w:tc>
      </w:tr>
      <w:tr w:rsidR="00662052" w:rsidRPr="00662052" w:rsidTr="000C7271">
        <w:trPr>
          <w:gridBefore w:val="1"/>
          <w:wBefore w:w="15" w:type="dxa"/>
          <w:trHeight w:val="223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1C25BA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на«01»января 202</w:t>
            </w:r>
            <w:r w:rsidR="001C25B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A82951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418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2052" w:rsidRPr="00A82951" w:rsidRDefault="00662052" w:rsidP="001C2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01.01.202</w:t>
            </w:r>
            <w:r w:rsidR="001C25B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3B0738" w:rsidRPr="00662052" w:rsidTr="000C7271">
        <w:trPr>
          <w:gridBefore w:val="1"/>
          <w:wBefore w:w="15" w:type="dxa"/>
          <w:trHeight w:val="380"/>
        </w:trPr>
        <w:tc>
          <w:tcPr>
            <w:tcW w:w="302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Главный распорядитель, распорядитель, получатель бюджетных средств, главный администратор, администратор доходов бюджета,  главный администратор, администратор источников финансирования дефицита бюджета</w:t>
            </w:r>
          </w:p>
        </w:tc>
        <w:tc>
          <w:tcPr>
            <w:tcW w:w="4291" w:type="dxa"/>
            <w:gridSpan w:val="1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9062C0" w:rsidP="008C2A0B">
            <w:pPr>
              <w:spacing w:after="0" w:line="240" w:lineRule="auto"/>
              <w:ind w:left="34" w:right="400"/>
              <w:rPr>
                <w:rFonts w:ascii="Times New Roman" w:eastAsia="Times New Roman" w:hAnsi="Times New Roman" w:cs="Times New Roman"/>
                <w:lang w:eastAsia="ru-RU"/>
              </w:rPr>
            </w:pPr>
            <w:r w:rsidRPr="009062C0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56307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Шекснинского муниципального района</w:t>
            </w:r>
          </w:p>
        </w:tc>
        <w:tc>
          <w:tcPr>
            <w:tcW w:w="92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052" w:rsidRPr="00A82951" w:rsidRDefault="00662052" w:rsidP="00A82951">
            <w:pPr>
              <w:spacing w:after="0" w:line="240" w:lineRule="auto"/>
              <w:ind w:left="-31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1418" w:type="dxa"/>
            <w:gridSpan w:val="7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052" w:rsidRPr="00A82951" w:rsidRDefault="009062C0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75130720</w:t>
            </w:r>
          </w:p>
        </w:tc>
      </w:tr>
      <w:tr w:rsidR="003B0738" w:rsidRPr="00662052" w:rsidTr="000C7271">
        <w:trPr>
          <w:gridBefore w:val="1"/>
          <w:wBefore w:w="15" w:type="dxa"/>
          <w:trHeight w:val="380"/>
        </w:trPr>
        <w:tc>
          <w:tcPr>
            <w:tcW w:w="30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91" w:type="dxa"/>
            <w:gridSpan w:val="1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A82951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7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662052" w:rsidRPr="00A82951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B0738" w:rsidRPr="00662052" w:rsidTr="000C7271">
        <w:trPr>
          <w:gridBefore w:val="1"/>
          <w:wBefore w:w="15" w:type="dxa"/>
          <w:trHeight w:val="253"/>
        </w:trPr>
        <w:tc>
          <w:tcPr>
            <w:tcW w:w="30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91" w:type="dxa"/>
            <w:gridSpan w:val="1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052" w:rsidRPr="00A82951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по БК</w:t>
            </w:r>
          </w:p>
        </w:tc>
        <w:tc>
          <w:tcPr>
            <w:tcW w:w="1418" w:type="dxa"/>
            <w:gridSpan w:val="7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052" w:rsidRPr="00A82951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3B0738" w:rsidRPr="00662052" w:rsidTr="000C7271">
        <w:trPr>
          <w:gridBefore w:val="1"/>
          <w:wBefore w:w="15" w:type="dxa"/>
          <w:trHeight w:val="380"/>
        </w:trPr>
        <w:tc>
          <w:tcPr>
            <w:tcW w:w="30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91" w:type="dxa"/>
            <w:gridSpan w:val="1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A82951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7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62052" w:rsidRPr="00A82951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B0738" w:rsidRPr="00662052" w:rsidTr="000C7271">
        <w:trPr>
          <w:gridBefore w:val="1"/>
          <w:wBefore w:w="15" w:type="dxa"/>
          <w:trHeight w:val="253"/>
        </w:trPr>
        <w:tc>
          <w:tcPr>
            <w:tcW w:w="302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Наименование бюджета (публично-правового образования)</w:t>
            </w:r>
          </w:p>
        </w:tc>
        <w:tc>
          <w:tcPr>
            <w:tcW w:w="4291" w:type="dxa"/>
            <w:gridSpan w:val="15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Бюджет Шекснинского муниципального района</w:t>
            </w:r>
          </w:p>
        </w:tc>
        <w:tc>
          <w:tcPr>
            <w:tcW w:w="92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2052" w:rsidRPr="00A82951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ОКТМО</w:t>
            </w:r>
          </w:p>
        </w:tc>
        <w:tc>
          <w:tcPr>
            <w:tcW w:w="1418" w:type="dxa"/>
            <w:gridSpan w:val="7"/>
            <w:vMerge w:val="restart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662052" w:rsidRPr="00A82951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19658151051</w:t>
            </w:r>
          </w:p>
        </w:tc>
      </w:tr>
      <w:tr w:rsidR="003B0738" w:rsidRPr="00662052" w:rsidTr="000C7271">
        <w:trPr>
          <w:gridBefore w:val="1"/>
          <w:wBefore w:w="15" w:type="dxa"/>
          <w:trHeight w:val="253"/>
        </w:trPr>
        <w:tc>
          <w:tcPr>
            <w:tcW w:w="30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91" w:type="dxa"/>
            <w:gridSpan w:val="15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3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052" w:rsidRPr="00A82951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7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662052" w:rsidRPr="00A82951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62052" w:rsidRPr="00662052" w:rsidTr="000C7271">
        <w:trPr>
          <w:gridBefore w:val="1"/>
          <w:wBefore w:w="15" w:type="dxa"/>
          <w:trHeight w:val="223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Периодичность: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месячная, квартальная, годовая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A82951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A82951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7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2052" w:rsidRPr="00A82951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62052" w:rsidRPr="00662052" w:rsidTr="000C7271">
        <w:trPr>
          <w:gridBefore w:val="1"/>
          <w:wBefore w:w="15" w:type="dxa"/>
          <w:trHeight w:val="223"/>
        </w:trPr>
        <w:tc>
          <w:tcPr>
            <w:tcW w:w="3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Единица измерения: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A82951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ОКЕИ</w:t>
            </w:r>
          </w:p>
        </w:tc>
        <w:tc>
          <w:tcPr>
            <w:tcW w:w="1418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2052" w:rsidRPr="00A82951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5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</w:t>
            </w:r>
          </w:p>
        </w:tc>
      </w:tr>
      <w:tr w:rsidR="00662052" w:rsidRPr="00662052" w:rsidTr="000C7271">
        <w:trPr>
          <w:gridBefore w:val="1"/>
          <w:wBefore w:w="15" w:type="dxa"/>
          <w:trHeight w:val="223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0C7271">
        <w:trPr>
          <w:gridBefore w:val="1"/>
          <w:wBefore w:w="15" w:type="dxa"/>
          <w:trHeight w:val="223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0C7271">
        <w:trPr>
          <w:gridBefore w:val="1"/>
          <w:wBefore w:w="15" w:type="dxa"/>
          <w:trHeight w:val="223"/>
        </w:trPr>
        <w:tc>
          <w:tcPr>
            <w:tcW w:w="9653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C911E0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Раздел 1 </w:t>
            </w:r>
            <w:r w:rsidR="00C911E0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Организационная структура субъекта бюджетной отчетности</w:t>
            </w:r>
            <w:r w:rsidR="00C911E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62052" w:rsidRPr="00662052" w:rsidTr="000C7271">
        <w:trPr>
          <w:gridBefore w:val="1"/>
          <w:wBefore w:w="15" w:type="dxa"/>
          <w:trHeight w:val="223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0C7271">
        <w:trPr>
          <w:gridBefore w:val="1"/>
          <w:wBefore w:w="15" w:type="dxa"/>
          <w:trHeight w:val="1740"/>
        </w:trPr>
        <w:tc>
          <w:tcPr>
            <w:tcW w:w="9653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BC0A09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r w:rsidR="009062C0" w:rsidRPr="009062C0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управление </w:t>
            </w:r>
            <w:r w:rsidR="00D56307">
              <w:rPr>
                <w:rFonts w:ascii="Times New Roman" w:eastAsia="Times New Roman" w:hAnsi="Times New Roman" w:cs="Times New Roman"/>
                <w:lang w:eastAsia="ru-RU"/>
              </w:rPr>
              <w:t>администрации</w:t>
            </w:r>
            <w:r w:rsidR="00D56307" w:rsidRPr="009062C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9062C0" w:rsidRPr="009062C0">
              <w:rPr>
                <w:rFonts w:ascii="Times New Roman" w:eastAsia="Times New Roman" w:hAnsi="Times New Roman" w:cs="Times New Roman"/>
                <w:lang w:eastAsia="ru-RU"/>
              </w:rPr>
              <w:t>Шекснинского муниципального района является органом местного самоуправления Шексни</w:t>
            </w:r>
            <w:r w:rsidR="009062C0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9062C0" w:rsidRPr="009062C0">
              <w:rPr>
                <w:rFonts w:ascii="Times New Roman" w:eastAsia="Times New Roman" w:hAnsi="Times New Roman" w:cs="Times New Roman"/>
                <w:lang w:eastAsia="ru-RU"/>
              </w:rPr>
              <w:t xml:space="preserve">ского муниципального района, осуществляющим полномочия по формированию и исполнению бюджета Шекснинского муниципального района и иные полномочия в соответствии с Положением </w:t>
            </w:r>
            <w:r w:rsidR="009062C0">
              <w:rPr>
                <w:rFonts w:ascii="Times New Roman" w:eastAsia="Times New Roman" w:hAnsi="Times New Roman" w:cs="Times New Roman"/>
                <w:lang w:eastAsia="ru-RU"/>
              </w:rPr>
              <w:t xml:space="preserve">о Финансовом управлении района.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Полномочия по ведению бухгалтерского учета </w:t>
            </w:r>
            <w:r w:rsidR="009062C0" w:rsidRPr="009062C0">
              <w:rPr>
                <w:rFonts w:ascii="Times New Roman" w:eastAsia="Times New Roman" w:hAnsi="Times New Roman" w:cs="Times New Roman"/>
                <w:lang w:eastAsia="ru-RU"/>
              </w:rPr>
              <w:t>Финансово</w:t>
            </w:r>
            <w:r w:rsidR="009062C0">
              <w:rPr>
                <w:rFonts w:ascii="Times New Roman" w:eastAsia="Times New Roman" w:hAnsi="Times New Roman" w:cs="Times New Roman"/>
                <w:lang w:eastAsia="ru-RU"/>
              </w:rPr>
              <w:t>го</w:t>
            </w:r>
            <w:r w:rsidR="009062C0" w:rsidRPr="009062C0">
              <w:rPr>
                <w:rFonts w:ascii="Times New Roman" w:eastAsia="Times New Roman" w:hAnsi="Times New Roman" w:cs="Times New Roman"/>
                <w:lang w:eastAsia="ru-RU"/>
              </w:rPr>
              <w:t xml:space="preserve"> управлени</w:t>
            </w:r>
            <w:r w:rsidR="009062C0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032DA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56307">
              <w:rPr>
                <w:rFonts w:ascii="Times New Roman" w:eastAsia="Times New Roman" w:hAnsi="Times New Roman" w:cs="Times New Roman"/>
                <w:lang w:eastAsia="ru-RU"/>
              </w:rPr>
              <w:t>администрации</w:t>
            </w:r>
            <w:r w:rsidR="00032DAC"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Шекснинского муниципального района переданы Казенному учреждению Шекснинского муниципального района </w:t>
            </w:r>
            <w:r w:rsidR="00C911E0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Централизованная бухгалтерия по обслуживанию муниципальных учреждений</w:t>
            </w:r>
            <w:r w:rsidR="00C911E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на основании </w:t>
            </w:r>
            <w:r w:rsidR="00BC0A09">
              <w:rPr>
                <w:rFonts w:ascii="Times New Roman" w:eastAsia="Times New Roman" w:hAnsi="Times New Roman" w:cs="Times New Roman"/>
                <w:lang w:eastAsia="ru-RU"/>
              </w:rPr>
              <w:t>соглашения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о бухгалтерском обслуживании </w:t>
            </w:r>
            <w:r w:rsidRPr="009E6507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BC0A09">
              <w:rPr>
                <w:rFonts w:ascii="Times New Roman" w:eastAsia="Times New Roman" w:hAnsi="Times New Roman" w:cs="Times New Roman"/>
                <w:lang w:eastAsia="ru-RU"/>
              </w:rPr>
              <w:t xml:space="preserve">3 </w:t>
            </w:r>
            <w:r w:rsidRPr="009E6507">
              <w:rPr>
                <w:rFonts w:ascii="Times New Roman" w:eastAsia="Times New Roman" w:hAnsi="Times New Roman" w:cs="Times New Roman"/>
                <w:lang w:eastAsia="ru-RU"/>
              </w:rPr>
              <w:t>от 01.</w:t>
            </w:r>
            <w:r w:rsidR="00BC0A09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  <w:r w:rsidRPr="009E6507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 w:rsidR="00BC0A09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9E650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. Ответственный за составление бухгалтерской отчетности является главный бухгалтер КУ ШМР </w:t>
            </w:r>
            <w:r w:rsidR="00C911E0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ЦБУ</w:t>
            </w:r>
            <w:r w:rsidR="00C911E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Кунина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Ирина Михайловна.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</w:p>
        </w:tc>
      </w:tr>
      <w:tr w:rsidR="00662052" w:rsidRPr="00662052" w:rsidTr="000C7271">
        <w:trPr>
          <w:gridBefore w:val="1"/>
          <w:wBefore w:w="15" w:type="dxa"/>
          <w:trHeight w:val="223"/>
        </w:trPr>
        <w:tc>
          <w:tcPr>
            <w:tcW w:w="9653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0C7271">
        <w:trPr>
          <w:gridBefore w:val="1"/>
          <w:wBefore w:w="15" w:type="dxa"/>
          <w:trHeight w:val="151"/>
        </w:trPr>
        <w:tc>
          <w:tcPr>
            <w:tcW w:w="9653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9207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0C7271">
        <w:trPr>
          <w:gridBefore w:val="1"/>
          <w:wBefore w:w="15" w:type="dxa"/>
          <w:trHeight w:val="60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0C7271">
        <w:trPr>
          <w:gridBefore w:val="1"/>
          <w:wBefore w:w="15" w:type="dxa"/>
          <w:trHeight w:val="358"/>
        </w:trPr>
        <w:tc>
          <w:tcPr>
            <w:tcW w:w="9653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C911E0" w:rsidP="00C911E0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Раздел 2 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« 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>Результаты деятельности субъекта бюджетной деятельности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62052" w:rsidRPr="00662052" w:rsidTr="000C7271">
        <w:trPr>
          <w:gridBefore w:val="1"/>
          <w:wBefore w:w="15" w:type="dxa"/>
          <w:trHeight w:val="135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0C7271">
        <w:trPr>
          <w:gridBefore w:val="1"/>
          <w:wBefore w:w="15" w:type="dxa"/>
          <w:trHeight w:val="86"/>
        </w:trPr>
        <w:tc>
          <w:tcPr>
            <w:tcW w:w="9653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C911E0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A765C" w:rsidRPr="00662052" w:rsidTr="000C7271">
        <w:trPr>
          <w:gridBefore w:val="1"/>
          <w:wBefore w:w="15" w:type="dxa"/>
          <w:trHeight w:val="180"/>
        </w:trPr>
        <w:tc>
          <w:tcPr>
            <w:tcW w:w="9653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56307" w:rsidRPr="00112948" w:rsidRDefault="00121C75" w:rsidP="00D56307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C75">
              <w:rPr>
                <w:rFonts w:ascii="Times New Roman" w:eastAsia="Times New Roman" w:hAnsi="Times New Roman" w:cs="Times New Roman"/>
                <w:lang w:eastAsia="ru-RU"/>
              </w:rPr>
              <w:t xml:space="preserve">           В 202</w:t>
            </w:r>
            <w:r w:rsidR="001C25B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121C75">
              <w:rPr>
                <w:rFonts w:ascii="Times New Roman" w:eastAsia="Times New Roman" w:hAnsi="Times New Roman" w:cs="Times New Roman"/>
                <w:lang w:eastAsia="ru-RU"/>
              </w:rPr>
              <w:t xml:space="preserve"> году специалист</w:t>
            </w:r>
            <w:r w:rsidR="00112948" w:rsidRPr="00112948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121C75">
              <w:rPr>
                <w:rFonts w:ascii="Times New Roman" w:eastAsia="Times New Roman" w:hAnsi="Times New Roman" w:cs="Times New Roman"/>
                <w:lang w:eastAsia="ru-RU"/>
              </w:rPr>
              <w:t xml:space="preserve"> Финансового управления  </w:t>
            </w:r>
            <w:r w:rsidR="00112948" w:rsidRPr="00112948">
              <w:rPr>
                <w:rFonts w:ascii="Times New Roman" w:eastAsia="Times New Roman" w:hAnsi="Times New Roman"/>
                <w:lang w:eastAsia="ru-RU"/>
              </w:rPr>
              <w:t xml:space="preserve">участвовали </w:t>
            </w:r>
            <w:r w:rsidR="00112948" w:rsidRPr="001C25BA">
              <w:rPr>
                <w:rFonts w:ascii="Times New Roman" w:eastAsia="Times New Roman" w:hAnsi="Times New Roman"/>
                <w:lang w:eastAsia="ru-RU"/>
              </w:rPr>
              <w:t>в семинаре по теме</w:t>
            </w:r>
            <w:r w:rsidR="00D56307" w:rsidRPr="001C25BA">
              <w:rPr>
                <w:rFonts w:ascii="Times New Roman" w:eastAsia="Times New Roman" w:hAnsi="Times New Roman"/>
                <w:lang w:eastAsia="ru-RU"/>
              </w:rPr>
              <w:t xml:space="preserve"> «</w:t>
            </w:r>
            <w:r w:rsidR="001C25BA">
              <w:rPr>
                <w:rFonts w:ascii="Times New Roman" w:eastAsia="Times New Roman" w:hAnsi="Times New Roman"/>
                <w:lang w:eastAsia="ru-RU"/>
              </w:rPr>
              <w:t>Финансирование</w:t>
            </w:r>
            <w:r w:rsidR="00D56307" w:rsidRPr="001C25B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1C25BA">
              <w:rPr>
                <w:rFonts w:ascii="Times New Roman" w:eastAsia="Times New Roman" w:hAnsi="Times New Roman"/>
                <w:lang w:eastAsia="ru-RU"/>
              </w:rPr>
              <w:t>и исполнение</w:t>
            </w:r>
            <w:r w:rsidR="00D56307" w:rsidRPr="001C25BA">
              <w:rPr>
                <w:rFonts w:ascii="Times New Roman" w:eastAsia="Times New Roman" w:hAnsi="Times New Roman"/>
                <w:lang w:eastAsia="ru-RU"/>
              </w:rPr>
              <w:t xml:space="preserve"> государственного (муниципального) задания </w:t>
            </w:r>
            <w:r w:rsidR="001C25BA">
              <w:rPr>
                <w:rFonts w:ascii="Times New Roman" w:eastAsia="Times New Roman" w:hAnsi="Times New Roman"/>
                <w:lang w:eastAsia="ru-RU"/>
              </w:rPr>
              <w:t xml:space="preserve">в </w:t>
            </w:r>
            <w:r w:rsidR="00D56307" w:rsidRPr="001C25BA">
              <w:rPr>
                <w:rFonts w:ascii="Times New Roman" w:eastAsia="Times New Roman" w:hAnsi="Times New Roman"/>
                <w:lang w:eastAsia="ru-RU"/>
              </w:rPr>
              <w:t xml:space="preserve">2024 г. </w:t>
            </w:r>
            <w:r w:rsidR="001C25BA">
              <w:rPr>
                <w:rFonts w:ascii="Times New Roman" w:eastAsia="Times New Roman" w:hAnsi="Times New Roman"/>
                <w:lang w:eastAsia="ru-RU"/>
              </w:rPr>
              <w:t xml:space="preserve">Субсидии на иные цели, бюджетные инвестиции. План ФХД на 2024 и плановый период.  </w:t>
            </w:r>
            <w:proofErr w:type="gramStart"/>
            <w:r w:rsidR="00D56307" w:rsidRPr="001C25BA">
              <w:rPr>
                <w:rFonts w:ascii="Times New Roman" w:eastAsia="Times New Roman" w:hAnsi="Times New Roman"/>
                <w:lang w:eastAsia="ru-RU"/>
              </w:rPr>
              <w:t>Государственный социальный заказ</w:t>
            </w:r>
            <w:r w:rsidR="001C25BA">
              <w:rPr>
                <w:rFonts w:ascii="Times New Roman" w:eastAsia="Times New Roman" w:hAnsi="Times New Roman"/>
                <w:lang w:eastAsia="ru-RU"/>
              </w:rPr>
              <w:t>, первый опыт реализац</w:t>
            </w:r>
            <w:r w:rsidR="00484BC4">
              <w:rPr>
                <w:rFonts w:ascii="Times New Roman" w:eastAsia="Times New Roman" w:hAnsi="Times New Roman"/>
                <w:lang w:eastAsia="ru-RU"/>
              </w:rPr>
              <w:t>ии</w:t>
            </w:r>
            <w:r w:rsidR="00D56307" w:rsidRPr="001C25BA">
              <w:rPr>
                <w:rFonts w:ascii="Times New Roman" w:eastAsia="Times New Roman" w:hAnsi="Times New Roman"/>
                <w:lang w:eastAsia="ru-RU"/>
              </w:rPr>
              <w:t xml:space="preserve">» - 1 чел., </w:t>
            </w:r>
            <w:r w:rsidR="00D56307" w:rsidRPr="00FC6BA6">
              <w:rPr>
                <w:rFonts w:ascii="Times New Roman" w:eastAsia="Times New Roman" w:hAnsi="Times New Roman"/>
                <w:lang w:eastAsia="ru-RU"/>
              </w:rPr>
              <w:t>прошли обучение по программе «</w:t>
            </w:r>
            <w:r w:rsidR="00FC6BA6">
              <w:rPr>
                <w:rFonts w:ascii="Times New Roman" w:eastAsia="Times New Roman" w:hAnsi="Times New Roman"/>
                <w:lang w:eastAsia="ru-RU"/>
              </w:rPr>
              <w:t>Деятельность по осуществлению, контролю и управлению закупками</w:t>
            </w:r>
            <w:r w:rsidR="00D56307" w:rsidRPr="00FC6BA6">
              <w:rPr>
                <w:rFonts w:ascii="Times New Roman" w:eastAsia="Times New Roman" w:hAnsi="Times New Roman"/>
                <w:lang w:eastAsia="ru-RU"/>
              </w:rPr>
              <w:t xml:space="preserve"> для обеспечения государственных и муниципальных нужд» - </w:t>
            </w:r>
            <w:r w:rsidR="00FC6BA6">
              <w:rPr>
                <w:rFonts w:ascii="Times New Roman" w:eastAsia="Times New Roman" w:hAnsi="Times New Roman"/>
                <w:lang w:eastAsia="ru-RU"/>
              </w:rPr>
              <w:t>3</w:t>
            </w:r>
            <w:r w:rsidR="00D56307" w:rsidRPr="00FC6BA6">
              <w:rPr>
                <w:rFonts w:ascii="Times New Roman" w:eastAsia="Times New Roman" w:hAnsi="Times New Roman"/>
                <w:lang w:eastAsia="ru-RU"/>
              </w:rPr>
              <w:t xml:space="preserve"> чел., </w:t>
            </w:r>
            <w:r w:rsidR="00FC6BA6" w:rsidRPr="00FC6BA6">
              <w:rPr>
                <w:rFonts w:ascii="Times New Roman" w:eastAsia="Times New Roman" w:hAnsi="Times New Roman" w:cs="Times New Roman"/>
                <w:lang w:eastAsia="ru-RU"/>
              </w:rPr>
              <w:t>обучение</w:t>
            </w:r>
            <w:r w:rsidR="004F0785" w:rsidRPr="00FC6B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C6BA6">
              <w:rPr>
                <w:rFonts w:ascii="Times New Roman" w:eastAsia="Times New Roman" w:hAnsi="Times New Roman" w:cs="Times New Roman"/>
                <w:lang w:eastAsia="ru-RU"/>
              </w:rPr>
              <w:t xml:space="preserve">по программе «Противодействие коррупции в сфере </w:t>
            </w:r>
            <w:r w:rsidR="00FC6BA6" w:rsidRPr="00FC6BA6">
              <w:rPr>
                <w:rFonts w:ascii="Times New Roman" w:eastAsia="Times New Roman" w:hAnsi="Times New Roman"/>
                <w:lang w:eastAsia="ru-RU"/>
              </w:rPr>
              <w:t>государственных и муниципальных</w:t>
            </w:r>
            <w:r w:rsidR="00FC6BA6">
              <w:rPr>
                <w:rFonts w:ascii="Times New Roman" w:eastAsia="Times New Roman" w:hAnsi="Times New Roman"/>
                <w:lang w:eastAsia="ru-RU"/>
              </w:rPr>
              <w:t xml:space="preserve"> закупок – 4 чел</w:t>
            </w:r>
            <w:r w:rsidR="00FC6BA6">
              <w:rPr>
                <w:rFonts w:ascii="Times New Roman" w:eastAsia="Times New Roman" w:hAnsi="Times New Roman" w:cs="Times New Roman"/>
                <w:lang w:eastAsia="ru-RU"/>
              </w:rPr>
              <w:t xml:space="preserve">., </w:t>
            </w:r>
            <w:r w:rsidR="004F0785" w:rsidRPr="003B4085">
              <w:rPr>
                <w:rFonts w:ascii="Times New Roman" w:eastAsia="Times New Roman" w:hAnsi="Times New Roman" w:cs="Times New Roman"/>
                <w:lang w:eastAsia="ru-RU"/>
              </w:rPr>
              <w:t>участвовали в онлайн-семинаре по теме «Актуальные вопросы и последние изменения в сфере учета, отчетности в деятельности государственных (муниципальных) учреждений» - 1</w:t>
            </w:r>
            <w:proofErr w:type="gramEnd"/>
            <w:r w:rsidR="004F0785" w:rsidRPr="003B4085">
              <w:rPr>
                <w:rFonts w:ascii="Times New Roman" w:eastAsia="Times New Roman" w:hAnsi="Times New Roman" w:cs="Times New Roman"/>
                <w:lang w:eastAsia="ru-RU"/>
              </w:rPr>
              <w:t xml:space="preserve"> чел.,</w:t>
            </w:r>
            <w:r w:rsidR="004F078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F0785">
              <w:rPr>
                <w:rFonts w:ascii="Times New Roman" w:eastAsia="Times New Roman" w:hAnsi="Times New Roman"/>
                <w:lang w:eastAsia="ru-RU"/>
              </w:rPr>
              <w:t xml:space="preserve">прошли </w:t>
            </w:r>
            <w:proofErr w:type="gramStart"/>
            <w:r w:rsidR="004F0785">
              <w:rPr>
                <w:rFonts w:ascii="Times New Roman" w:eastAsia="Times New Roman" w:hAnsi="Times New Roman"/>
                <w:lang w:eastAsia="ru-RU"/>
              </w:rPr>
              <w:t>обучение по программе</w:t>
            </w:r>
            <w:proofErr w:type="gramEnd"/>
            <w:r w:rsidR="004F0785">
              <w:rPr>
                <w:rFonts w:ascii="Times New Roman" w:eastAsia="Times New Roman" w:hAnsi="Times New Roman"/>
                <w:lang w:eastAsia="ru-RU"/>
              </w:rPr>
              <w:t xml:space="preserve"> повышения квалификации «Управление </w:t>
            </w:r>
            <w:r w:rsidR="001C25BA">
              <w:rPr>
                <w:rFonts w:ascii="Times New Roman" w:eastAsia="Times New Roman" w:hAnsi="Times New Roman"/>
                <w:lang w:eastAsia="ru-RU"/>
              </w:rPr>
              <w:t xml:space="preserve">государственными и муниципальными </w:t>
            </w:r>
            <w:r w:rsidR="004F0785">
              <w:rPr>
                <w:rFonts w:ascii="Times New Roman" w:eastAsia="Times New Roman" w:hAnsi="Times New Roman"/>
                <w:lang w:eastAsia="ru-RU"/>
              </w:rPr>
              <w:t xml:space="preserve">закупками» - </w:t>
            </w:r>
            <w:r w:rsidR="001C25BA">
              <w:rPr>
                <w:rFonts w:ascii="Times New Roman" w:eastAsia="Times New Roman" w:hAnsi="Times New Roman"/>
                <w:lang w:eastAsia="ru-RU"/>
              </w:rPr>
              <w:t>1</w:t>
            </w:r>
            <w:r w:rsidR="004F0785">
              <w:rPr>
                <w:rFonts w:ascii="Times New Roman" w:eastAsia="Times New Roman" w:hAnsi="Times New Roman"/>
                <w:lang w:eastAsia="ru-RU"/>
              </w:rPr>
              <w:t xml:space="preserve"> чел.</w:t>
            </w:r>
            <w:r w:rsidR="00295DDA">
              <w:rPr>
                <w:rFonts w:ascii="Times New Roman" w:eastAsia="Times New Roman" w:hAnsi="Times New Roman"/>
                <w:lang w:eastAsia="ru-RU"/>
              </w:rPr>
              <w:t>, обучение по программам</w:t>
            </w:r>
            <w:r w:rsidR="00F50847">
              <w:rPr>
                <w:rFonts w:ascii="Times New Roman" w:eastAsia="Times New Roman" w:hAnsi="Times New Roman"/>
                <w:lang w:eastAsia="ru-RU"/>
              </w:rPr>
              <w:t xml:space="preserve"> «Общие вопросы по охране труда», «Оказание первой помощи пострадавшим», «Пожарная безопасность для руководителей организации» - 1 чел.</w:t>
            </w:r>
          </w:p>
          <w:p w:rsidR="00121C75" w:rsidRPr="00121C75" w:rsidRDefault="00121C75" w:rsidP="00121C75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21C75">
              <w:rPr>
                <w:rFonts w:ascii="Times New Roman" w:eastAsia="Times New Roman" w:hAnsi="Times New Roman" w:cs="Times New Roman"/>
                <w:lang w:eastAsia="ru-RU"/>
              </w:rPr>
              <w:t xml:space="preserve">           Муниципальные программы выполнялись в соответствии с Постановлениями Администрации Шекснинского муниципального района. </w:t>
            </w:r>
            <w:proofErr w:type="gramStart"/>
            <w:r w:rsidRPr="00121C7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«Управление </w:t>
            </w:r>
            <w:r w:rsidRPr="00121C7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муниципальными финансами Шекснинского муниципального района на 2021-2025 годы», подпрограмма «Обеспечение реализации муниципальной программы «Управление муниципальными финансами Шекснинского муниципального района на 2021 – 2025 годы» за 202</w:t>
            </w:r>
            <w:r w:rsidR="001D0F3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121C75">
              <w:rPr>
                <w:rFonts w:ascii="Times New Roman" w:eastAsia="Times New Roman" w:hAnsi="Times New Roman" w:cs="Times New Roman"/>
                <w:lang w:eastAsia="ru-RU"/>
              </w:rPr>
              <w:t xml:space="preserve"> год расходы составили </w:t>
            </w:r>
            <w:r w:rsidR="001D0F3D">
              <w:rPr>
                <w:rFonts w:ascii="Times New Roman" w:eastAsia="Times New Roman" w:hAnsi="Times New Roman" w:cs="Times New Roman"/>
                <w:lang w:eastAsia="ru-RU"/>
              </w:rPr>
              <w:t>9589890</w:t>
            </w:r>
            <w:r w:rsidRPr="00121C75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1D0F3D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  <w:r w:rsidRPr="00121C75">
              <w:rPr>
                <w:rFonts w:ascii="Times New Roman" w:eastAsia="Times New Roman" w:hAnsi="Times New Roman" w:cs="Times New Roman"/>
                <w:lang w:eastAsia="ru-RU"/>
              </w:rPr>
              <w:t xml:space="preserve"> коп., подпрограмма «Обеспечение сбалансированности бюджета района, повышение эффективности бюджетных расходов и поддержание устойчивого исполнения бюджетов муниципальных образований района на 2021-2025 годы» расходы составили </w:t>
            </w:r>
            <w:r w:rsidR="00771D47">
              <w:rPr>
                <w:rFonts w:ascii="Times New Roman" w:eastAsia="Times New Roman" w:hAnsi="Times New Roman" w:cs="Times New Roman"/>
                <w:lang w:eastAsia="ru-RU"/>
              </w:rPr>
              <w:t>64508900</w:t>
            </w:r>
            <w:r w:rsidRPr="00121C75">
              <w:rPr>
                <w:rFonts w:ascii="Times New Roman" w:eastAsia="Times New Roman" w:hAnsi="Times New Roman" w:cs="Times New Roman"/>
                <w:lang w:eastAsia="ru-RU"/>
              </w:rPr>
              <w:t xml:space="preserve"> руб. 00</w:t>
            </w:r>
            <w:proofErr w:type="gramEnd"/>
            <w:r w:rsidRPr="00121C75">
              <w:rPr>
                <w:rFonts w:ascii="Times New Roman" w:eastAsia="Times New Roman" w:hAnsi="Times New Roman" w:cs="Times New Roman"/>
                <w:lang w:eastAsia="ru-RU"/>
              </w:rPr>
              <w:t xml:space="preserve"> коп. Муниципальная программа «Совершенствование муниципального управления в Шекснинском муниципальном районе на 2021-2025 годы» расходы составили </w:t>
            </w:r>
            <w:r w:rsidR="00394A64">
              <w:rPr>
                <w:rFonts w:ascii="Times New Roman" w:eastAsia="Times New Roman" w:hAnsi="Times New Roman" w:cs="Times New Roman"/>
                <w:lang w:eastAsia="ru-RU"/>
              </w:rPr>
              <w:t xml:space="preserve">82627 </w:t>
            </w:r>
            <w:r w:rsidRPr="00121C75">
              <w:rPr>
                <w:rFonts w:ascii="Times New Roman" w:eastAsia="Times New Roman" w:hAnsi="Times New Roman" w:cs="Times New Roman"/>
                <w:lang w:eastAsia="ru-RU"/>
              </w:rPr>
              <w:t xml:space="preserve">руб. 00 коп. </w:t>
            </w:r>
            <w:proofErr w:type="gramStart"/>
            <w:r w:rsidRPr="00121C75">
              <w:rPr>
                <w:rFonts w:ascii="Times New Roman" w:eastAsia="Times New Roman" w:hAnsi="Times New Roman" w:cs="Times New Roman"/>
                <w:lang w:eastAsia="ru-RU"/>
              </w:rPr>
              <w:t xml:space="preserve">Поощрение за содействие достижению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 за счет средств межбюджетных трансфертов, предоставляемых из федерального бюджета за достижение показателей деятельности органов исполнительной власти субъектов Российской Федерации исполнено </w:t>
            </w:r>
            <w:r w:rsidR="00394A64">
              <w:rPr>
                <w:rFonts w:ascii="Times New Roman" w:eastAsia="Times New Roman" w:hAnsi="Times New Roman" w:cs="Times New Roman"/>
                <w:lang w:eastAsia="ru-RU"/>
              </w:rPr>
              <w:t>106372</w:t>
            </w:r>
            <w:r w:rsidRPr="00121C75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394A64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  <w:r w:rsidRPr="00121C75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  <w:proofErr w:type="gramEnd"/>
          </w:p>
          <w:p w:rsidR="00FD0FD6" w:rsidRDefault="00FD0FD6" w:rsidP="00FD0FD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0FD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реализации целевых показателей муниципальной программы, ответственным исполнителем которой является Финансовое управление </w:t>
            </w:r>
          </w:p>
          <w:tbl>
            <w:tblPr>
              <w:tblStyle w:val="a5"/>
              <w:tblW w:w="9134" w:type="dxa"/>
              <w:tblInd w:w="392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4536"/>
              <w:gridCol w:w="709"/>
              <w:gridCol w:w="992"/>
              <w:gridCol w:w="992"/>
              <w:gridCol w:w="1480"/>
            </w:tblGrid>
            <w:tr w:rsidR="007936A5" w:rsidRPr="007936A5" w:rsidTr="007936A5">
              <w:trPr>
                <w:trHeight w:val="601"/>
                <w:tblHeader/>
              </w:trPr>
              <w:tc>
                <w:tcPr>
                  <w:tcW w:w="425" w:type="dxa"/>
                  <w:vMerge w:val="restart"/>
                  <w:vAlign w:val="center"/>
                </w:tcPr>
                <w:p w:rsidR="007936A5" w:rsidRPr="007936A5" w:rsidRDefault="007936A5" w:rsidP="007936A5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936A5">
                    <w:rPr>
                      <w:rFonts w:ascii="Times New Roman" w:hAnsi="Times New Roman"/>
                      <w:sz w:val="20"/>
                      <w:szCs w:val="20"/>
                    </w:rPr>
                    <w:t>№</w:t>
                  </w:r>
                </w:p>
                <w:p w:rsidR="007936A5" w:rsidRPr="007936A5" w:rsidRDefault="007936A5" w:rsidP="007936A5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proofErr w:type="gramStart"/>
                  <w:r w:rsidRPr="007936A5">
                    <w:rPr>
                      <w:rFonts w:ascii="Times New Roman" w:hAnsi="Times New Roman"/>
                      <w:sz w:val="20"/>
                      <w:szCs w:val="20"/>
                    </w:rPr>
                    <w:t>п</w:t>
                  </w:r>
                  <w:proofErr w:type="gramEnd"/>
                  <w:r w:rsidRPr="007936A5">
                    <w:rPr>
                      <w:rFonts w:ascii="Times New Roman" w:hAnsi="Times New Roman"/>
                      <w:sz w:val="20"/>
                      <w:szCs w:val="20"/>
                    </w:rPr>
                    <w:t>/п</w:t>
                  </w:r>
                </w:p>
              </w:tc>
              <w:tc>
                <w:tcPr>
                  <w:tcW w:w="4536" w:type="dxa"/>
                  <w:vMerge w:val="restart"/>
                  <w:vAlign w:val="center"/>
                </w:tcPr>
                <w:p w:rsidR="007936A5" w:rsidRPr="007936A5" w:rsidRDefault="007936A5" w:rsidP="007936A5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936A5">
                    <w:rPr>
                      <w:rFonts w:ascii="Times New Roman" w:hAnsi="Times New Roman"/>
                      <w:sz w:val="20"/>
                      <w:szCs w:val="20"/>
                    </w:rPr>
                    <w:t>Наименование целевого показателя (индикатора)</w:t>
                  </w:r>
                </w:p>
              </w:tc>
              <w:tc>
                <w:tcPr>
                  <w:tcW w:w="709" w:type="dxa"/>
                  <w:vMerge w:val="restart"/>
                  <w:vAlign w:val="center"/>
                </w:tcPr>
                <w:p w:rsidR="007936A5" w:rsidRPr="007936A5" w:rsidRDefault="007936A5" w:rsidP="007936A5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936A5">
                    <w:rPr>
                      <w:rFonts w:ascii="Times New Roman" w:hAnsi="Times New Roman"/>
                      <w:sz w:val="20"/>
                      <w:szCs w:val="20"/>
                    </w:rPr>
                    <w:t>Ед. Измерения</w:t>
                  </w:r>
                </w:p>
              </w:tc>
              <w:tc>
                <w:tcPr>
                  <w:tcW w:w="1984" w:type="dxa"/>
                  <w:gridSpan w:val="2"/>
                  <w:vAlign w:val="center"/>
                </w:tcPr>
                <w:p w:rsidR="007936A5" w:rsidRPr="007936A5" w:rsidRDefault="007936A5" w:rsidP="009E29ED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936A5">
                    <w:rPr>
                      <w:rFonts w:ascii="Times New Roman" w:hAnsi="Times New Roman"/>
                      <w:sz w:val="20"/>
                      <w:szCs w:val="20"/>
                    </w:rPr>
                    <w:t>Значения целевых показателей 202</w:t>
                  </w:r>
                  <w:r w:rsidR="009E29ED"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  <w:r w:rsidRPr="007936A5">
                    <w:rPr>
                      <w:rFonts w:ascii="Times New Roman" w:hAnsi="Times New Roman"/>
                      <w:sz w:val="20"/>
                      <w:szCs w:val="20"/>
                    </w:rPr>
                    <w:t>г.</w:t>
                  </w:r>
                </w:p>
              </w:tc>
              <w:tc>
                <w:tcPr>
                  <w:tcW w:w="1480" w:type="dxa"/>
                  <w:vMerge w:val="restart"/>
                  <w:vAlign w:val="center"/>
                </w:tcPr>
                <w:p w:rsidR="007936A5" w:rsidRPr="007936A5" w:rsidRDefault="007936A5" w:rsidP="007936A5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936A5">
                    <w:rPr>
                      <w:rFonts w:ascii="Times New Roman" w:hAnsi="Times New Roman"/>
                      <w:sz w:val="20"/>
                      <w:szCs w:val="20"/>
                    </w:rPr>
                    <w:t>Обоснование значительных отклонений значений целевого показателя</w:t>
                  </w:r>
                </w:p>
              </w:tc>
            </w:tr>
            <w:tr w:rsidR="007936A5" w:rsidRPr="007936A5" w:rsidTr="007936A5">
              <w:trPr>
                <w:trHeight w:val="327"/>
                <w:tblHeader/>
              </w:trPr>
              <w:tc>
                <w:tcPr>
                  <w:tcW w:w="425" w:type="dxa"/>
                  <w:vMerge/>
                  <w:vAlign w:val="center"/>
                </w:tcPr>
                <w:p w:rsidR="007936A5" w:rsidRPr="007936A5" w:rsidRDefault="007936A5" w:rsidP="007936A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  <w:vMerge/>
                  <w:vAlign w:val="center"/>
                </w:tcPr>
                <w:p w:rsidR="007936A5" w:rsidRPr="007936A5" w:rsidRDefault="007936A5" w:rsidP="007936A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vMerge/>
                  <w:vAlign w:val="center"/>
                </w:tcPr>
                <w:p w:rsidR="007936A5" w:rsidRPr="007936A5" w:rsidRDefault="007936A5" w:rsidP="007936A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7936A5" w:rsidRPr="007936A5" w:rsidRDefault="007936A5" w:rsidP="007936A5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936A5">
                    <w:rPr>
                      <w:rFonts w:ascii="Times New Roman" w:hAnsi="Times New Roman"/>
                      <w:sz w:val="20"/>
                      <w:szCs w:val="20"/>
                    </w:rPr>
                    <w:t>план</w:t>
                  </w:r>
                </w:p>
              </w:tc>
              <w:tc>
                <w:tcPr>
                  <w:tcW w:w="992" w:type="dxa"/>
                  <w:vAlign w:val="center"/>
                </w:tcPr>
                <w:p w:rsidR="007936A5" w:rsidRPr="007936A5" w:rsidRDefault="007936A5" w:rsidP="007936A5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936A5">
                    <w:rPr>
                      <w:rFonts w:ascii="Times New Roman" w:hAnsi="Times New Roman"/>
                      <w:sz w:val="20"/>
                      <w:szCs w:val="20"/>
                    </w:rPr>
                    <w:t>факт</w:t>
                  </w:r>
                </w:p>
              </w:tc>
              <w:tc>
                <w:tcPr>
                  <w:tcW w:w="1480" w:type="dxa"/>
                  <w:vMerge/>
                  <w:vAlign w:val="center"/>
                </w:tcPr>
                <w:p w:rsidR="007936A5" w:rsidRPr="007936A5" w:rsidRDefault="007936A5" w:rsidP="007936A5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7936A5" w:rsidRPr="007936A5" w:rsidTr="007936A5">
              <w:trPr>
                <w:trHeight w:val="297"/>
              </w:trPr>
              <w:tc>
                <w:tcPr>
                  <w:tcW w:w="9134" w:type="dxa"/>
                  <w:gridSpan w:val="6"/>
                </w:tcPr>
                <w:p w:rsidR="007936A5" w:rsidRPr="007936A5" w:rsidRDefault="007936A5" w:rsidP="007936A5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7936A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Муниципальная программа «Управление муниципальными финансами Шекснинского муниципального района на                2021-2025 годы»</w:t>
                  </w:r>
                </w:p>
              </w:tc>
            </w:tr>
            <w:tr w:rsidR="007936A5" w:rsidRPr="007936A5" w:rsidTr="007936A5">
              <w:tc>
                <w:tcPr>
                  <w:tcW w:w="425" w:type="dxa"/>
                </w:tcPr>
                <w:p w:rsidR="007936A5" w:rsidRPr="007936A5" w:rsidRDefault="007936A5" w:rsidP="007936A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7936A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536" w:type="dxa"/>
                </w:tcPr>
                <w:p w:rsidR="007936A5" w:rsidRPr="007936A5" w:rsidRDefault="007936A5" w:rsidP="007936A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7936A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отношение  дефицита бюджета района к объему налоговых и неналоговых доходов бюджета района                                  </w:t>
                  </w:r>
                </w:p>
              </w:tc>
              <w:tc>
                <w:tcPr>
                  <w:tcW w:w="709" w:type="dxa"/>
                </w:tcPr>
                <w:p w:rsidR="007936A5" w:rsidRPr="007936A5" w:rsidRDefault="007936A5" w:rsidP="007936A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7936A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992" w:type="dxa"/>
                </w:tcPr>
                <w:p w:rsidR="007936A5" w:rsidRPr="007936A5" w:rsidRDefault="007936A5" w:rsidP="007936A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7936A5" w:rsidRPr="007936A5" w:rsidRDefault="007936A5" w:rsidP="007936A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80" w:type="dxa"/>
                </w:tcPr>
                <w:p w:rsidR="007936A5" w:rsidRPr="007936A5" w:rsidRDefault="007936A5" w:rsidP="007936A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7936A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Показатель выполнен.  </w:t>
                  </w:r>
                </w:p>
              </w:tc>
            </w:tr>
            <w:tr w:rsidR="007936A5" w:rsidRPr="007936A5" w:rsidTr="007936A5">
              <w:tc>
                <w:tcPr>
                  <w:tcW w:w="425" w:type="dxa"/>
                </w:tcPr>
                <w:p w:rsidR="007936A5" w:rsidRPr="007936A5" w:rsidRDefault="007936A5" w:rsidP="007936A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7936A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536" w:type="dxa"/>
                </w:tcPr>
                <w:p w:rsidR="007936A5" w:rsidRPr="007936A5" w:rsidRDefault="007936A5" w:rsidP="007936A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7936A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доля расходов бюджета района, формируемых в рамках программ к общему объему расходов бюджета района</w:t>
                  </w:r>
                </w:p>
              </w:tc>
              <w:tc>
                <w:tcPr>
                  <w:tcW w:w="709" w:type="dxa"/>
                </w:tcPr>
                <w:p w:rsidR="007936A5" w:rsidRPr="007936A5" w:rsidRDefault="007936A5" w:rsidP="007936A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7936A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992" w:type="dxa"/>
                </w:tcPr>
                <w:p w:rsidR="007936A5" w:rsidRPr="007936A5" w:rsidRDefault="007936A5" w:rsidP="007936A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7936A5" w:rsidRPr="007936A5" w:rsidRDefault="007936A5" w:rsidP="007936A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80" w:type="dxa"/>
                </w:tcPr>
                <w:p w:rsidR="007936A5" w:rsidRPr="007936A5" w:rsidRDefault="007936A5" w:rsidP="007936A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7936A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Показатель выполнен</w:t>
                  </w:r>
                </w:p>
              </w:tc>
            </w:tr>
            <w:tr w:rsidR="007936A5" w:rsidRPr="007936A5" w:rsidTr="007936A5">
              <w:tc>
                <w:tcPr>
                  <w:tcW w:w="425" w:type="dxa"/>
                </w:tcPr>
                <w:p w:rsidR="007936A5" w:rsidRPr="007936A5" w:rsidRDefault="007936A5" w:rsidP="007936A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7936A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536" w:type="dxa"/>
                </w:tcPr>
                <w:p w:rsidR="007936A5" w:rsidRPr="007936A5" w:rsidRDefault="007936A5" w:rsidP="007936A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7936A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отношение максимального к минимальному значению итоговых оценок по результатам оценки качества управления муниципальными финансами</w:t>
                  </w:r>
                </w:p>
              </w:tc>
              <w:tc>
                <w:tcPr>
                  <w:tcW w:w="709" w:type="dxa"/>
                </w:tcPr>
                <w:p w:rsidR="007936A5" w:rsidRPr="007936A5" w:rsidRDefault="007936A5" w:rsidP="007936A5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7936A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раз</w:t>
                  </w:r>
                </w:p>
              </w:tc>
              <w:tc>
                <w:tcPr>
                  <w:tcW w:w="992" w:type="dxa"/>
                </w:tcPr>
                <w:p w:rsidR="007936A5" w:rsidRPr="007936A5" w:rsidRDefault="007936A5" w:rsidP="007936A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</w:tcPr>
                <w:p w:rsidR="007936A5" w:rsidRPr="007936A5" w:rsidRDefault="007936A5" w:rsidP="007936A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80" w:type="dxa"/>
                </w:tcPr>
                <w:p w:rsidR="007936A5" w:rsidRPr="007936A5" w:rsidRDefault="007936A5" w:rsidP="007936A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7936A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Показатель выполнен</w:t>
                  </w:r>
                </w:p>
              </w:tc>
            </w:tr>
          </w:tbl>
          <w:p w:rsidR="006A765C" w:rsidRPr="00662052" w:rsidRDefault="006A765C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0C7271">
        <w:trPr>
          <w:gridBefore w:val="1"/>
          <w:wBefore w:w="15" w:type="dxa"/>
          <w:trHeight w:val="145"/>
        </w:trPr>
        <w:tc>
          <w:tcPr>
            <w:tcW w:w="9653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EF7FEE" w:rsidP="00EF7FEE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Раздел 3  «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>Анализ отчета об исполнении бюджета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62052" w:rsidRPr="00662052" w:rsidTr="000C7271">
        <w:trPr>
          <w:gridBefore w:val="1"/>
          <w:wBefore w:w="15" w:type="dxa"/>
          <w:trHeight w:val="60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0C7271">
        <w:trPr>
          <w:gridBefore w:val="1"/>
          <w:wBefore w:w="15" w:type="dxa"/>
          <w:trHeight w:val="116"/>
        </w:trPr>
        <w:tc>
          <w:tcPr>
            <w:tcW w:w="9653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3B073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0C7271">
        <w:trPr>
          <w:gridBefore w:val="1"/>
          <w:wBefore w:w="15" w:type="dxa"/>
          <w:trHeight w:val="223"/>
        </w:trPr>
        <w:tc>
          <w:tcPr>
            <w:tcW w:w="9653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052" w:rsidRPr="00662052" w:rsidRDefault="00662052" w:rsidP="00EF7FEE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0C7271">
        <w:trPr>
          <w:gridBefore w:val="1"/>
          <w:wBefore w:w="15" w:type="dxa"/>
          <w:trHeight w:val="880"/>
        </w:trPr>
        <w:tc>
          <w:tcPr>
            <w:tcW w:w="9653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0E640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В течение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5412A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года </w:t>
            </w:r>
            <w:r w:rsidR="000E423E">
              <w:rPr>
                <w:rFonts w:ascii="Times New Roman" w:eastAsia="Times New Roman" w:hAnsi="Times New Roman" w:cs="Times New Roman"/>
                <w:lang w:eastAsia="ru-RU"/>
              </w:rPr>
              <w:t>на основании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решени</w:t>
            </w:r>
            <w:r w:rsidR="000E423E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Представительного Собрания Шекснинского муниципального района в бюджетную роспись </w:t>
            </w:r>
            <w:r w:rsidR="003D2443">
              <w:rPr>
                <w:rFonts w:ascii="Times New Roman" w:eastAsia="Times New Roman" w:hAnsi="Times New Roman" w:cs="Times New Roman"/>
                <w:lang w:eastAsia="ru-RU"/>
              </w:rPr>
              <w:t>Финансового управления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вносились изменения  на сумму </w:t>
            </w:r>
            <w:r w:rsidR="000E6408">
              <w:rPr>
                <w:rFonts w:ascii="Times New Roman" w:eastAsia="Times New Roman" w:hAnsi="Times New Roman" w:cs="Times New Roman"/>
                <w:lang w:eastAsia="ru-RU"/>
              </w:rPr>
              <w:t>15881517</w:t>
            </w:r>
            <w:r w:rsidR="008C35B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D1E17">
              <w:rPr>
                <w:rFonts w:ascii="Times New Roman" w:eastAsia="Times New Roman" w:hAnsi="Times New Roman" w:cs="Times New Roman"/>
                <w:lang w:eastAsia="ru-RU"/>
              </w:rPr>
              <w:t xml:space="preserve">руб. </w:t>
            </w:r>
            <w:r w:rsidR="000E64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r w:rsidRPr="003D1E17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Pr="003D1E1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3D1E1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proofErr w:type="gramStart"/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ервоначальный бюджет    </w:t>
            </w:r>
            <w:r w:rsidR="000E6408">
              <w:rPr>
                <w:rFonts w:ascii="Times New Roman" w:eastAsia="Times New Roman" w:hAnsi="Times New Roman" w:cs="Times New Roman"/>
                <w:lang w:eastAsia="ru-RU"/>
              </w:rPr>
              <w:t>59093100</w:t>
            </w:r>
            <w:r w:rsidRPr="003D1E1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руб. 00 коп.</w:t>
            </w:r>
          </w:p>
        </w:tc>
      </w:tr>
      <w:tr w:rsidR="00662052" w:rsidRPr="00662052" w:rsidTr="000C7271">
        <w:trPr>
          <w:gridBefore w:val="1"/>
          <w:wBefore w:w="15" w:type="dxa"/>
          <w:trHeight w:val="345"/>
        </w:trPr>
        <w:tc>
          <w:tcPr>
            <w:tcW w:w="9653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Default="00662052" w:rsidP="00F30F9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уточненный бюджет           </w:t>
            </w:r>
            <w:r w:rsidR="000E6408">
              <w:rPr>
                <w:rFonts w:ascii="Times New Roman" w:eastAsia="Times New Roman" w:hAnsi="Times New Roman" w:cs="Times New Roman"/>
                <w:lang w:eastAsia="ru-RU"/>
              </w:rPr>
              <w:t>74974617</w:t>
            </w:r>
            <w:r w:rsidRPr="003D1E1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руб. </w:t>
            </w:r>
            <w:r w:rsidR="000E6408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</w:p>
          <w:p w:rsidR="005B2FB8" w:rsidRDefault="005B2FB8" w:rsidP="005B2FB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Форма 0503164 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Сведения об исполнении бюджета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E3BC3" w:rsidRDefault="00AE3BC3" w:rsidP="005B2FB8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Доходы бюджета Финансового управления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составили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6599F">
              <w:rPr>
                <w:rFonts w:ascii="Times New Roman" w:eastAsia="Times New Roman" w:hAnsi="Times New Roman" w:cs="Times New Roman"/>
                <w:lang w:eastAsia="ru-RU"/>
              </w:rPr>
              <w:t xml:space="preserve">0 </w:t>
            </w:r>
            <w:r w:rsidRPr="000B790E">
              <w:rPr>
                <w:rFonts w:ascii="Times New Roman" w:eastAsia="Times New Roman" w:hAnsi="Times New Roman" w:cs="Times New Roman"/>
                <w:lang w:eastAsia="ru-RU"/>
              </w:rPr>
              <w:t xml:space="preserve">руб.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16599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0B79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коп.</w:t>
            </w:r>
          </w:p>
          <w:p w:rsidR="00C561D1" w:rsidRDefault="005B2FB8" w:rsidP="00AE3BC3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бюджета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Финансового управления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составили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6599F">
              <w:rPr>
                <w:rFonts w:ascii="Times New Roman" w:eastAsia="Times New Roman" w:hAnsi="Times New Roman" w:cs="Times New Roman"/>
                <w:lang w:eastAsia="ru-RU"/>
              </w:rPr>
              <w:t>74287790</w:t>
            </w:r>
            <w:r w:rsidRPr="000B790E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16599F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Pr="000B79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коп</w:t>
            </w:r>
            <w:proofErr w:type="gramStart"/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что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составляет </w:t>
            </w:r>
          </w:p>
          <w:p w:rsidR="005B2FB8" w:rsidRPr="00662052" w:rsidRDefault="00AE3BC3" w:rsidP="0016599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</w:t>
            </w:r>
            <w:r w:rsidR="0016599F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  <w:r w:rsidR="005B2FB8"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% от утвержденных бюджетных назначений.</w:t>
            </w:r>
            <w:r w:rsidR="005B2FB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B2FB8" w:rsidRPr="005B2FB8">
              <w:rPr>
                <w:rFonts w:ascii="Times New Roman" w:hAnsi="Times New Roman" w:cs="Times New Roman"/>
              </w:rPr>
              <w:t xml:space="preserve">Показатели, по которым расходы бюджета в разрезе кодов бюджетной классификации  составило менее 95%  утвержденных назначений указано в таблице 0503164. </w:t>
            </w:r>
          </w:p>
        </w:tc>
      </w:tr>
      <w:tr w:rsidR="00662052" w:rsidRPr="00662052" w:rsidTr="000C7271">
        <w:trPr>
          <w:gridBefore w:val="1"/>
          <w:wBefore w:w="15" w:type="dxa"/>
          <w:trHeight w:val="60"/>
        </w:trPr>
        <w:tc>
          <w:tcPr>
            <w:tcW w:w="9653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D70F80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0C7271">
        <w:trPr>
          <w:gridBefore w:val="1"/>
          <w:wBefore w:w="15" w:type="dxa"/>
          <w:trHeight w:val="156"/>
        </w:trPr>
        <w:tc>
          <w:tcPr>
            <w:tcW w:w="9653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1895" w:rsidRPr="00662052" w:rsidRDefault="00F41895" w:rsidP="0016599F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0C7271">
        <w:trPr>
          <w:gridBefore w:val="1"/>
          <w:wBefore w:w="15" w:type="dxa"/>
          <w:trHeight w:val="60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0C7271">
        <w:trPr>
          <w:gridBefore w:val="1"/>
          <w:wBefore w:w="15" w:type="dxa"/>
          <w:trHeight w:val="227"/>
        </w:trPr>
        <w:tc>
          <w:tcPr>
            <w:tcW w:w="9653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EF7FEE" w:rsidP="00EF7FEE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Раздел 4 «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>Анализ показателей  бухгалтерской отчетности субъекта бюджетной отчетности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62052" w:rsidRPr="00662052" w:rsidTr="007936A5">
        <w:trPr>
          <w:gridBefore w:val="1"/>
          <w:wBefore w:w="15" w:type="dxa"/>
          <w:trHeight w:val="111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1AF4" w:rsidRPr="00662052" w:rsidRDefault="00591AF4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5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065772">
        <w:trPr>
          <w:gridBefore w:val="1"/>
          <w:wBefore w:w="15" w:type="dxa"/>
          <w:trHeight w:val="426"/>
        </w:trPr>
        <w:tc>
          <w:tcPr>
            <w:tcW w:w="9653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Default="00EF7FEE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Форма 0503168 «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>Сведения о движении нефинансовых активов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6620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62052" w:rsidRDefault="005319B3" w:rsidP="00622C7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Отражены приобретение основных средств на сумму </w:t>
            </w:r>
            <w:r w:rsidR="00150EB3">
              <w:rPr>
                <w:rFonts w:ascii="Times New Roman" w:eastAsia="Times New Roman" w:hAnsi="Times New Roman" w:cs="Times New Roman"/>
                <w:lang w:eastAsia="ru-RU"/>
              </w:rPr>
              <w:t>50124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150EB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D70F8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коп., </w:t>
            </w:r>
            <w:r w:rsidR="00622C77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622C77" w:rsidRPr="00622C77">
              <w:rPr>
                <w:rFonts w:ascii="Times New Roman" w:eastAsia="Times New Roman" w:hAnsi="Times New Roman" w:cs="Times New Roman"/>
                <w:lang w:eastAsia="ru-RU"/>
              </w:rPr>
              <w:t xml:space="preserve">ведено в эксплуатацию  ОС до 10 </w:t>
            </w:r>
            <w:proofErr w:type="spellStart"/>
            <w:r w:rsidR="00622C77" w:rsidRPr="00622C77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="00622C77" w:rsidRPr="00622C77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="00622C77" w:rsidRPr="00622C77"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proofErr w:type="spellEnd"/>
            <w:r w:rsidR="00622C7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сумму </w:t>
            </w:r>
            <w:r w:rsidR="00150EB3">
              <w:rPr>
                <w:rFonts w:ascii="Times New Roman" w:eastAsia="Times New Roman" w:hAnsi="Times New Roman" w:cs="Times New Roman"/>
                <w:lang w:eastAsia="ru-RU"/>
              </w:rPr>
              <w:t>5445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150EB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22C77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  <w:r w:rsidR="00443C0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936489">
              <w:rPr>
                <w:rFonts w:ascii="Times New Roman" w:eastAsia="Times New Roman" w:hAnsi="Times New Roman" w:cs="Times New Roman"/>
                <w:lang w:eastAsia="ru-RU"/>
              </w:rPr>
              <w:t xml:space="preserve">начислена амортизация </w:t>
            </w:r>
            <w:r w:rsidR="00443C04">
              <w:rPr>
                <w:rFonts w:ascii="Times New Roman" w:eastAsia="Times New Roman" w:hAnsi="Times New Roman" w:cs="Times New Roman"/>
                <w:lang w:eastAsia="ru-RU"/>
              </w:rPr>
              <w:t xml:space="preserve">на сумму </w:t>
            </w:r>
            <w:r w:rsidR="00150EB3">
              <w:rPr>
                <w:rFonts w:ascii="Times New Roman" w:eastAsia="Times New Roman" w:hAnsi="Times New Roman" w:cs="Times New Roman"/>
                <w:lang w:eastAsia="ru-RU"/>
              </w:rPr>
              <w:t>44679</w:t>
            </w:r>
            <w:r w:rsidR="00443C04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 w:rsidR="00936489">
              <w:rPr>
                <w:rFonts w:ascii="Times New Roman" w:eastAsia="Times New Roman" w:hAnsi="Times New Roman" w:cs="Times New Roman"/>
                <w:lang w:eastAsia="ru-RU"/>
              </w:rPr>
              <w:t xml:space="preserve">00 </w:t>
            </w:r>
            <w:r w:rsidR="00443C04">
              <w:rPr>
                <w:rFonts w:ascii="Times New Roman" w:eastAsia="Times New Roman" w:hAnsi="Times New Roman" w:cs="Times New Roman"/>
                <w:lang w:eastAsia="ru-RU"/>
              </w:rPr>
              <w:t xml:space="preserve">коп.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>Отражены приобретение</w:t>
            </w:r>
            <w:r w:rsidR="000B790E">
              <w:rPr>
                <w:rFonts w:ascii="Times New Roman" w:eastAsia="Times New Roman" w:hAnsi="Times New Roman" w:cs="Times New Roman"/>
                <w:lang w:eastAsia="ru-RU"/>
              </w:rPr>
              <w:t xml:space="preserve"> материальных запасов на сумму </w:t>
            </w:r>
            <w:r w:rsidR="00150EB3">
              <w:rPr>
                <w:rFonts w:ascii="Times New Roman" w:eastAsia="Times New Roman" w:hAnsi="Times New Roman" w:cs="Times New Roman"/>
                <w:lang w:eastAsia="ru-RU"/>
              </w:rPr>
              <w:t>70526,64</w:t>
            </w:r>
            <w:r w:rsidR="000B790E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443C04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0B790E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="000B790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6620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End"/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выбытие материальных запасов на сумму </w:t>
            </w:r>
            <w:r w:rsidR="00150EB3">
              <w:rPr>
                <w:rFonts w:ascii="Times New Roman" w:eastAsia="Times New Roman" w:hAnsi="Times New Roman" w:cs="Times New Roman"/>
                <w:lang w:eastAsia="ru-RU"/>
              </w:rPr>
              <w:t>108535</w:t>
            </w:r>
            <w:r w:rsidR="00662052" w:rsidRPr="000B790E">
              <w:rPr>
                <w:rFonts w:ascii="Times New Roman" w:eastAsia="Times New Roman" w:hAnsi="Times New Roman" w:cs="Times New Roman"/>
                <w:lang w:eastAsia="ru-RU"/>
              </w:rPr>
              <w:t xml:space="preserve">  руб. </w:t>
            </w:r>
            <w:r w:rsidR="00150EB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3648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662052" w:rsidRPr="000B79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>коп</w:t>
            </w:r>
            <w:r w:rsidR="000B790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622C77" w:rsidRPr="00AD0902" w:rsidRDefault="00622C77" w:rsidP="00622C7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Отражены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поступление нематериальных активов на сумму </w:t>
            </w:r>
            <w:r w:rsidR="00653EBA">
              <w:rPr>
                <w:rFonts w:ascii="Times New Roman" w:eastAsia="Times New Roman" w:hAnsi="Times New Roman" w:cs="Times New Roman"/>
                <w:lang w:eastAsia="ru-RU"/>
              </w:rPr>
              <w:t>9920</w:t>
            </w:r>
            <w:r w:rsidR="00A37F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руб. </w:t>
            </w:r>
            <w:r w:rsidR="00653EB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37F4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AD0902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End"/>
            <w:r>
              <w:t xml:space="preserve"> </w:t>
            </w:r>
            <w:r w:rsidRPr="00AD0902">
              <w:rPr>
                <w:rFonts w:ascii="Times New Roman" w:eastAsia="Times New Roman" w:hAnsi="Times New Roman" w:cs="Times New Roman"/>
                <w:lang w:eastAsia="ru-RU"/>
              </w:rPr>
              <w:t>простая (</w:t>
            </w:r>
            <w:proofErr w:type="spellStart"/>
            <w:r w:rsidRPr="00AD0902">
              <w:rPr>
                <w:rFonts w:ascii="Times New Roman" w:eastAsia="Times New Roman" w:hAnsi="Times New Roman" w:cs="Times New Roman"/>
                <w:lang w:eastAsia="ru-RU"/>
              </w:rPr>
              <w:t>неиключительная</w:t>
            </w:r>
            <w:proofErr w:type="spellEnd"/>
            <w:r w:rsidRPr="00AD0902">
              <w:rPr>
                <w:rFonts w:ascii="Times New Roman" w:eastAsia="Times New Roman" w:hAnsi="Times New Roman" w:cs="Times New Roman"/>
                <w:lang w:eastAsia="ru-RU"/>
              </w:rPr>
              <w:t xml:space="preserve">) лицензия на программное обеспечение </w:t>
            </w:r>
            <w:proofErr w:type="spellStart"/>
            <w:r w:rsidR="00653EBA" w:rsidRPr="00653EBA">
              <w:rPr>
                <w:rFonts w:ascii="Times New Roman" w:eastAsia="Times New Roman" w:hAnsi="Times New Roman" w:cs="Times New Roman"/>
                <w:lang w:eastAsia="ru-RU"/>
              </w:rPr>
              <w:t>VipNet</w:t>
            </w:r>
            <w:proofErr w:type="spellEnd"/>
            <w:r w:rsidR="00653EBA" w:rsidRPr="00653EB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653EBA" w:rsidRPr="00653EBA">
              <w:rPr>
                <w:rFonts w:ascii="Times New Roman" w:eastAsia="Times New Roman" w:hAnsi="Times New Roman" w:cs="Times New Roman"/>
                <w:lang w:eastAsia="ru-RU"/>
              </w:rPr>
              <w:t>Сlient</w:t>
            </w:r>
            <w:proofErr w:type="spellEnd"/>
            <w:r w:rsidRPr="00AD0902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DC495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653EB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C495E" w:rsidRPr="00D630FC" w:rsidRDefault="00DC495E" w:rsidP="00DC49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>Забалансовые</w:t>
            </w:r>
            <w:proofErr w:type="spellEnd"/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 счета.</w:t>
            </w:r>
          </w:p>
          <w:p w:rsidR="00622C77" w:rsidRPr="00662052" w:rsidRDefault="00DC495E" w:rsidP="00D220B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По счету 21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средства стоимостью до 10000 </w:t>
            </w:r>
            <w:r w:rsidRPr="00AD0902">
              <w:rPr>
                <w:rFonts w:ascii="Times New Roman" w:eastAsia="Times New Roman" w:hAnsi="Times New Roman" w:cs="Times New Roman"/>
                <w:lang w:eastAsia="ru-RU"/>
              </w:rPr>
              <w:t xml:space="preserve">руб. </w:t>
            </w: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>включительно в эксплуатации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 поступ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ило в течени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202</w:t>
            </w:r>
            <w:r w:rsidR="00653EB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года на сумму </w:t>
            </w:r>
            <w:r w:rsidR="00653EBA">
              <w:rPr>
                <w:rFonts w:ascii="Times New Roman" w:eastAsia="Times New Roman" w:hAnsi="Times New Roman" w:cs="Times New Roman"/>
                <w:lang w:eastAsia="ru-RU"/>
              </w:rPr>
              <w:t>5445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653EB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 коп.</w:t>
            </w: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A37F4E">
              <w:rPr>
                <w:rFonts w:ascii="Times New Roman" w:eastAsia="Times New Roman" w:hAnsi="Times New Roman" w:cs="Times New Roman"/>
                <w:lang w:eastAsia="ru-RU"/>
              </w:rPr>
              <w:t xml:space="preserve">выбытия </w:t>
            </w:r>
            <w:r w:rsidR="00653EBA">
              <w:rPr>
                <w:rFonts w:ascii="Times New Roman" w:eastAsia="Times New Roman" w:hAnsi="Times New Roman" w:cs="Times New Roman"/>
                <w:lang w:eastAsia="ru-RU"/>
              </w:rPr>
              <w:t>на сумму 29831 руб</w:t>
            </w:r>
            <w:r w:rsidR="0064704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653EBA">
              <w:rPr>
                <w:rFonts w:ascii="Times New Roman" w:eastAsia="Times New Roman" w:hAnsi="Times New Roman" w:cs="Times New Roman"/>
                <w:lang w:eastAsia="ru-RU"/>
              </w:rPr>
              <w:t xml:space="preserve"> 67 коп.</w:t>
            </w:r>
            <w:r w:rsidR="00647043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остаток на конец 202</w:t>
            </w:r>
            <w:r w:rsidR="005412A5">
              <w:rPr>
                <w:rFonts w:ascii="Times New Roman" w:eastAsia="Times New Roman" w:hAnsi="Times New Roman" w:cs="Times New Roman"/>
                <w:lang w:eastAsia="ru-RU"/>
              </w:rPr>
              <w:t xml:space="preserve">4 </w:t>
            </w: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года составляет </w:t>
            </w:r>
            <w:r w:rsidR="00D220BF">
              <w:rPr>
                <w:rFonts w:ascii="Times New Roman" w:eastAsia="Times New Roman" w:hAnsi="Times New Roman" w:cs="Times New Roman"/>
                <w:lang w:eastAsia="ru-RU"/>
              </w:rPr>
              <w:t>429360</w:t>
            </w:r>
            <w:r w:rsidR="00A37F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руб. </w:t>
            </w:r>
            <w:r w:rsidR="00D220B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</w:p>
        </w:tc>
      </w:tr>
      <w:tr w:rsidR="00662052" w:rsidRPr="00662052" w:rsidTr="000C7271">
        <w:trPr>
          <w:gridBefore w:val="1"/>
          <w:wBefore w:w="15" w:type="dxa"/>
          <w:trHeight w:val="345"/>
        </w:trPr>
        <w:tc>
          <w:tcPr>
            <w:tcW w:w="9653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495E" w:rsidRDefault="00DC495E" w:rsidP="00DC495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62052" w:rsidRPr="00662052" w:rsidRDefault="00662052" w:rsidP="00DC495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Форм</w:t>
            </w:r>
            <w:r w:rsidR="00DC495E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0503169</w:t>
            </w:r>
            <w:r w:rsidR="00EF7FEE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Сведения о дебиторской и кредиторской задолженности</w:t>
            </w:r>
            <w:r w:rsidR="00EF7FEE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62052" w:rsidRPr="00662052" w:rsidTr="000C7271">
        <w:trPr>
          <w:gridBefore w:val="1"/>
          <w:wBefore w:w="15" w:type="dxa"/>
          <w:trHeight w:val="675"/>
        </w:trPr>
        <w:tc>
          <w:tcPr>
            <w:tcW w:w="9653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7F4E" w:rsidRPr="005319B3" w:rsidRDefault="000B790E" w:rsidP="0016599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>ебиторск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ая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задолженность </w:t>
            </w:r>
            <w:r w:rsidR="005319B3" w:rsidRPr="009062C0">
              <w:rPr>
                <w:rFonts w:ascii="Times New Roman" w:eastAsia="Times New Roman" w:hAnsi="Times New Roman" w:cs="Times New Roman"/>
                <w:lang w:eastAsia="ru-RU"/>
              </w:rPr>
              <w:t>Финансов</w:t>
            </w:r>
            <w:r w:rsidR="005319B3"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 w:rsidR="005319B3" w:rsidRPr="009062C0">
              <w:rPr>
                <w:rFonts w:ascii="Times New Roman" w:eastAsia="Times New Roman" w:hAnsi="Times New Roman" w:cs="Times New Roman"/>
                <w:lang w:eastAsia="ru-RU"/>
              </w:rPr>
              <w:t xml:space="preserve"> управлени</w:t>
            </w:r>
            <w:r w:rsidR="005319B3">
              <w:rPr>
                <w:rFonts w:ascii="Times New Roman" w:eastAsia="Times New Roman" w:hAnsi="Times New Roman" w:cs="Times New Roman"/>
                <w:lang w:eastAsia="ru-RU"/>
              </w:rPr>
              <w:t xml:space="preserve">я </w:t>
            </w:r>
            <w:r w:rsidR="005319B3" w:rsidRPr="00662052">
              <w:rPr>
                <w:rFonts w:ascii="Times New Roman" w:eastAsia="Times New Roman" w:hAnsi="Times New Roman" w:cs="Times New Roman"/>
                <w:lang w:eastAsia="ru-RU"/>
              </w:rPr>
              <w:t>Шекснинского муниципального района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319B3">
              <w:rPr>
                <w:rFonts w:ascii="Times New Roman" w:eastAsia="Times New Roman" w:hAnsi="Times New Roman" w:cs="Times New Roman"/>
                <w:lang w:eastAsia="ru-RU"/>
              </w:rPr>
              <w:t xml:space="preserve">составляет </w:t>
            </w:r>
            <w:r w:rsidR="0016599F">
              <w:rPr>
                <w:rFonts w:ascii="Times New Roman" w:eastAsia="Times New Roman" w:hAnsi="Times New Roman" w:cs="Times New Roman"/>
                <w:lang w:eastAsia="ru-RU"/>
              </w:rPr>
              <w:t>28676</w:t>
            </w:r>
            <w:r w:rsidR="00E116DA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16599F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  <w:r w:rsidR="00E116DA">
              <w:rPr>
                <w:rFonts w:ascii="Times New Roman" w:eastAsia="Times New Roman" w:hAnsi="Times New Roman" w:cs="Times New Roman"/>
                <w:lang w:eastAsia="ru-RU"/>
              </w:rPr>
              <w:t xml:space="preserve"> коп., в </w:t>
            </w:r>
            <w:r w:rsidR="00A50FC9">
              <w:rPr>
                <w:rFonts w:ascii="Times New Roman" w:eastAsia="Times New Roman" w:hAnsi="Times New Roman" w:cs="Times New Roman"/>
                <w:lang w:eastAsia="ru-RU"/>
              </w:rPr>
              <w:t>том числе</w:t>
            </w:r>
            <w:r w:rsidR="00E116D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6599F">
              <w:rPr>
                <w:rFonts w:ascii="Times New Roman" w:eastAsia="Times New Roman" w:hAnsi="Times New Roman" w:cs="Times New Roman"/>
                <w:lang w:eastAsia="ru-RU"/>
              </w:rPr>
              <w:t>4166</w:t>
            </w:r>
            <w:r w:rsidR="005319B3">
              <w:rPr>
                <w:rFonts w:ascii="Times New Roman" w:eastAsia="Times New Roman" w:hAnsi="Times New Roman" w:cs="Times New Roman"/>
                <w:lang w:eastAsia="ru-RU"/>
              </w:rPr>
              <w:t xml:space="preserve"> руб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5319B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6599F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  <w:r w:rsidR="00A37F4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319B3">
              <w:rPr>
                <w:rFonts w:ascii="Times New Roman" w:eastAsia="Times New Roman" w:hAnsi="Times New Roman" w:cs="Times New Roman"/>
                <w:lang w:eastAsia="ru-RU"/>
              </w:rPr>
              <w:t>коп</w:t>
            </w:r>
            <w:proofErr w:type="gramStart"/>
            <w:r w:rsidR="005319B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="005319B3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gramStart"/>
            <w:r w:rsidR="005319B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="005319B3">
              <w:rPr>
                <w:rFonts w:ascii="Times New Roman" w:eastAsia="Times New Roman" w:hAnsi="Times New Roman" w:cs="Times New Roman"/>
                <w:lang w:eastAsia="ru-RU"/>
              </w:rPr>
              <w:t>одписка на периодические издания на первое полугодие 202</w:t>
            </w:r>
            <w:r w:rsidR="0016599F">
              <w:rPr>
                <w:rFonts w:ascii="Times New Roman" w:eastAsia="Times New Roman" w:hAnsi="Times New Roman" w:cs="Times New Roman"/>
                <w:lang w:eastAsia="ru-RU"/>
              </w:rPr>
              <w:t xml:space="preserve">5 </w:t>
            </w:r>
            <w:r w:rsidR="00A37F4E">
              <w:rPr>
                <w:rFonts w:ascii="Times New Roman" w:eastAsia="Times New Roman" w:hAnsi="Times New Roman" w:cs="Times New Roman"/>
                <w:lang w:eastAsia="ru-RU"/>
              </w:rPr>
              <w:t>года,</w:t>
            </w:r>
            <w:r w:rsidR="00E116DA">
              <w:rPr>
                <w:rFonts w:ascii="Times New Roman" w:eastAsia="Times New Roman" w:hAnsi="Times New Roman" w:cs="Times New Roman"/>
                <w:lang w:eastAsia="ru-RU"/>
              </w:rPr>
              <w:t xml:space="preserve"> 24509 руб. </w:t>
            </w:r>
            <w:r w:rsidR="0016599F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  <w:r w:rsidR="00E116DA">
              <w:rPr>
                <w:rFonts w:ascii="Times New Roman" w:eastAsia="Times New Roman" w:hAnsi="Times New Roman" w:cs="Times New Roman"/>
                <w:lang w:eastAsia="ru-RU"/>
              </w:rPr>
              <w:t xml:space="preserve"> коп. – расчеты по единому налоговому платежу</w:t>
            </w:r>
            <w:r w:rsidR="0016599F">
              <w:rPr>
                <w:rFonts w:ascii="Times New Roman" w:eastAsia="Times New Roman" w:hAnsi="Times New Roman" w:cs="Times New Roman"/>
                <w:lang w:eastAsia="ru-RU"/>
              </w:rPr>
              <w:t xml:space="preserve"> (единый страховой тариф)</w:t>
            </w:r>
            <w:r w:rsidR="00E116D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62052" w:rsidRPr="00662052" w:rsidTr="000C7271">
        <w:trPr>
          <w:gridBefore w:val="1"/>
          <w:wBefore w:w="15" w:type="dxa"/>
          <w:trHeight w:val="1744"/>
        </w:trPr>
        <w:tc>
          <w:tcPr>
            <w:tcW w:w="9653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495E" w:rsidRPr="004B196B" w:rsidRDefault="00DC495E" w:rsidP="00DC495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Кредиторская задолженность на конец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5412A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года составляет </w:t>
            </w:r>
            <w:r w:rsidR="006F4352">
              <w:rPr>
                <w:rFonts w:ascii="Times New Roman" w:eastAsia="Times New Roman" w:hAnsi="Times New Roman" w:cs="Times New Roman"/>
                <w:lang w:eastAsia="ru-RU"/>
              </w:rPr>
              <w:t>564574</w:t>
            </w:r>
            <w:r w:rsidRPr="000B790E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6F435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1659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0B790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коп</w:t>
            </w:r>
            <w:proofErr w:type="gramStart"/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., </w:t>
            </w:r>
            <w:proofErr w:type="gramEnd"/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                                         </w:t>
            </w:r>
          </w:p>
          <w:p w:rsidR="00DC495E" w:rsidRDefault="00DC495E" w:rsidP="00DC495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3263FD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6599F">
              <w:rPr>
                <w:rFonts w:ascii="Times New Roman" w:eastAsia="Times New Roman" w:hAnsi="Times New Roman" w:cs="Times New Roman"/>
                <w:lang w:eastAsia="ru-RU"/>
              </w:rPr>
              <w:t>299993</w:t>
            </w:r>
            <w:r w:rsidRPr="003263FD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6599F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  <w:r w:rsidRPr="003263FD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Pr="003263F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3263FD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proofErr w:type="gramStart"/>
            <w:r w:rsidRPr="003263FD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3263FD">
              <w:rPr>
                <w:rFonts w:ascii="Times New Roman" w:eastAsia="Times New Roman" w:hAnsi="Times New Roman" w:cs="Times New Roman"/>
                <w:lang w:eastAsia="ru-RU"/>
              </w:rPr>
              <w:t>аработная плата за декабрь 202</w:t>
            </w:r>
            <w:r w:rsidR="005412A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3263FD">
              <w:rPr>
                <w:rFonts w:ascii="Times New Roman" w:eastAsia="Times New Roman" w:hAnsi="Times New Roman" w:cs="Times New Roman"/>
                <w:lang w:eastAsia="ru-RU"/>
              </w:rPr>
              <w:t xml:space="preserve"> года;</w:t>
            </w:r>
          </w:p>
          <w:p w:rsidR="006F4352" w:rsidRDefault="006F4352" w:rsidP="00DC495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- 989 руб. 60 коп. - </w:t>
            </w:r>
            <w:r w:rsidRPr="006F4352">
              <w:rPr>
                <w:rFonts w:ascii="Times New Roman" w:eastAsia="Times New Roman" w:hAnsi="Times New Roman" w:cs="Times New Roman"/>
                <w:lang w:eastAsia="ru-RU"/>
              </w:rPr>
              <w:t>АО "Почта России" услуги связи за декабрь 2024 года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16599F" w:rsidRPr="003263FD" w:rsidRDefault="0016599F" w:rsidP="00DC495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- 3214 руб. 00 коп. – </w:t>
            </w:r>
            <w:r w:rsidR="001C46FE" w:rsidRPr="001C46FE">
              <w:rPr>
                <w:rFonts w:ascii="Times New Roman" w:eastAsia="Times New Roman" w:hAnsi="Times New Roman" w:cs="Times New Roman"/>
                <w:lang w:eastAsia="ru-RU"/>
              </w:rPr>
              <w:t>ООО "АКТИОН 35" за заправку картриджей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</w:p>
          <w:p w:rsidR="00DC495E" w:rsidRDefault="00647043" w:rsidP="00DC495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16599F">
              <w:rPr>
                <w:rFonts w:ascii="Times New Roman" w:eastAsia="Times New Roman" w:hAnsi="Times New Roman" w:cs="Times New Roman"/>
                <w:lang w:eastAsia="ru-RU"/>
              </w:rPr>
              <w:t>4126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16599F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="00DC495E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proofErr w:type="gramStart"/>
            <w:r w:rsidR="00DC495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="00DC495E" w:rsidRPr="00DC495E">
              <w:rPr>
                <w:rFonts w:ascii="Times New Roman" w:eastAsia="Times New Roman" w:hAnsi="Times New Roman" w:cs="Times New Roman"/>
                <w:lang w:eastAsia="ru-RU"/>
              </w:rPr>
              <w:t>особие по временной нетрудоспособности за счет организации за декабрь 202</w:t>
            </w:r>
            <w:r w:rsidR="001659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C495E" w:rsidRPr="00DC495E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ода;</w:t>
            </w:r>
          </w:p>
          <w:p w:rsidR="0016599F" w:rsidRPr="003263FD" w:rsidRDefault="0016599F" w:rsidP="00DC495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- 1534 руб. 71 коп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4E2D45">
              <w:rPr>
                <w:rFonts w:ascii="Times New Roman" w:eastAsia="Times New Roman" w:hAnsi="Times New Roman" w:cs="Times New Roman"/>
                <w:lang w:eastAsia="ru-RU"/>
              </w:rPr>
              <w:t>асчеты по страховым взносам на обязательное социальное страхование от несчастных случаев на производстве и профессиональных заболеваний за декабрь 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 года;</w:t>
            </w:r>
          </w:p>
          <w:p w:rsidR="00DC495E" w:rsidRPr="00D630FC" w:rsidRDefault="00DC495E" w:rsidP="00DC495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A50F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6599F">
              <w:rPr>
                <w:rFonts w:ascii="Times New Roman" w:eastAsia="Times New Roman" w:hAnsi="Times New Roman" w:cs="Times New Roman"/>
                <w:lang w:eastAsia="ru-RU"/>
              </w:rPr>
              <w:t>254716</w:t>
            </w: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16599F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proofErr w:type="gramStart"/>
            <w:r w:rsidR="00A50FC9">
              <w:rPr>
                <w:rFonts w:ascii="Times New Roman" w:hAnsi="Times New Roman" w:cs="Times New Roman"/>
                <w:color w:val="000000"/>
              </w:rPr>
              <w:t>р</w:t>
            </w:r>
            <w:proofErr w:type="gramEnd"/>
            <w:r w:rsidR="00A50FC9" w:rsidRPr="00A50FC9">
              <w:rPr>
                <w:rFonts w:ascii="Times New Roman" w:hAnsi="Times New Roman" w:cs="Times New Roman"/>
                <w:color w:val="000000"/>
              </w:rPr>
              <w:t>асчеты по единому страховому тарифу за декабрь 202</w:t>
            </w:r>
            <w:r w:rsidR="005412A5">
              <w:rPr>
                <w:rFonts w:ascii="Times New Roman" w:hAnsi="Times New Roman" w:cs="Times New Roman"/>
                <w:color w:val="000000"/>
              </w:rPr>
              <w:t>4</w:t>
            </w:r>
            <w:r w:rsidR="00A50FC9" w:rsidRPr="00A50FC9">
              <w:rPr>
                <w:rFonts w:ascii="Times New Roman" w:hAnsi="Times New Roman" w:cs="Times New Roman"/>
                <w:color w:val="000000"/>
              </w:rPr>
              <w:t xml:space="preserve"> г</w:t>
            </w:r>
            <w:r w:rsidR="0016599F">
              <w:rPr>
                <w:rFonts w:ascii="Times New Roman" w:hAnsi="Times New Roman" w:cs="Times New Roman"/>
                <w:color w:val="000000"/>
              </w:rPr>
              <w:t>ода</w:t>
            </w:r>
            <w:r w:rsidR="00A50FC9" w:rsidRPr="00A50FC9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662052" w:rsidRPr="00662052" w:rsidRDefault="00662052" w:rsidP="005412A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Оплата  кредиторской задолженности  предусмотрена за счет ассигнований и ЛБО 202</w:t>
            </w:r>
            <w:r w:rsidR="005412A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года.</w:t>
            </w:r>
            <w:r w:rsidR="00502315" w:rsidRPr="00DA25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всем направлениям ведется работа по уменьшению кредиторской задолженности, проводится </w:t>
            </w:r>
            <w:r w:rsidR="005023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="00502315" w:rsidRPr="00DA25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инвентаризация расчетов и обязательств, анализируется потребность в покупаемых услугах.</w:t>
            </w:r>
            <w:r w:rsidR="005023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662052" w:rsidRPr="00662052" w:rsidTr="000C7271">
        <w:trPr>
          <w:gridBefore w:val="1"/>
          <w:wBefore w:w="15" w:type="dxa"/>
          <w:trHeight w:val="285"/>
        </w:trPr>
        <w:tc>
          <w:tcPr>
            <w:tcW w:w="9653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Просроченной кредиторской  задолженности нет.</w:t>
            </w:r>
          </w:p>
        </w:tc>
      </w:tr>
      <w:tr w:rsidR="00662052" w:rsidRPr="00662052" w:rsidTr="000C7271">
        <w:trPr>
          <w:gridBefore w:val="1"/>
          <w:wBefore w:w="15" w:type="dxa"/>
          <w:trHeight w:val="325"/>
        </w:trPr>
        <w:tc>
          <w:tcPr>
            <w:tcW w:w="9653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052" w:rsidRPr="00662052" w:rsidRDefault="00662052" w:rsidP="002764A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0C7271">
        <w:trPr>
          <w:gridBefore w:val="1"/>
          <w:wBefore w:w="15" w:type="dxa"/>
          <w:trHeight w:val="287"/>
        </w:trPr>
        <w:tc>
          <w:tcPr>
            <w:tcW w:w="9653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052" w:rsidRPr="004016B4" w:rsidRDefault="004016B4" w:rsidP="004016B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016B4">
              <w:rPr>
                <w:rFonts w:ascii="Times New Roman" w:eastAsia="Times New Roman" w:hAnsi="Times New Roman" w:cs="Times New Roman"/>
                <w:lang w:eastAsia="ru-RU"/>
              </w:rPr>
              <w:t xml:space="preserve">Счет 401.50 «Расходы будущих периодов» по </w:t>
            </w:r>
            <w:r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Финансовому учреждению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ШМР </w:t>
            </w:r>
            <w:r w:rsidRPr="004016B4">
              <w:rPr>
                <w:rFonts w:ascii="Times New Roman" w:eastAsia="Times New Roman" w:hAnsi="Times New Roman" w:cs="Times New Roman"/>
                <w:lang w:eastAsia="ru-RU"/>
              </w:rPr>
              <w:t xml:space="preserve">составляют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96735 </w:t>
            </w:r>
            <w:r w:rsidRPr="004016B4">
              <w:rPr>
                <w:rFonts w:ascii="Times New Roman" w:eastAsia="Times New Roman" w:hAnsi="Times New Roman" w:cs="Times New Roman"/>
                <w:lang w:eastAsia="ru-RU"/>
              </w:rPr>
              <w:t xml:space="preserve">руб.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  <w:r w:rsidRPr="004016B4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Pr="004016B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4016B4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proofErr w:type="gramStart"/>
            <w:r w:rsidRPr="004016B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4016B4">
              <w:rPr>
                <w:rFonts w:ascii="Times New Roman" w:eastAsia="Times New Roman" w:hAnsi="Times New Roman" w:cs="Times New Roman"/>
                <w:lang w:eastAsia="ru-RU"/>
              </w:rPr>
              <w:t>ередача неисключительных прав на использование программного обеспечения менее 12 месяцев.</w:t>
            </w:r>
          </w:p>
        </w:tc>
      </w:tr>
      <w:tr w:rsidR="00662052" w:rsidRPr="00662052" w:rsidTr="000C7271">
        <w:trPr>
          <w:gridBefore w:val="1"/>
          <w:wBefore w:w="15" w:type="dxa"/>
          <w:trHeight w:val="283"/>
        </w:trPr>
        <w:tc>
          <w:tcPr>
            <w:tcW w:w="9653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A5B7D" w:rsidRPr="00205FAB" w:rsidRDefault="00AC278F" w:rsidP="004016B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Счет 401.60 «</w:t>
            </w:r>
            <w:r w:rsidR="005C7555" w:rsidRPr="005C7555">
              <w:rPr>
                <w:rFonts w:ascii="Times New Roman" w:eastAsia="Times New Roman" w:hAnsi="Times New Roman" w:cs="Times New Roman"/>
                <w:lang w:eastAsia="ru-RU"/>
              </w:rPr>
              <w:t>Резервы предстоящих расходов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5C7555"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 по Финансовому учреждению </w:t>
            </w:r>
            <w:r w:rsidR="00A50FC9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="005C7555"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ШМР за неиспользованный отпуск составляют в сумме </w:t>
            </w:r>
            <w:r w:rsidR="00BE2CE9">
              <w:rPr>
                <w:rFonts w:ascii="Times New Roman" w:eastAsia="Times New Roman" w:hAnsi="Times New Roman" w:cs="Times New Roman"/>
                <w:lang w:eastAsia="ru-RU"/>
              </w:rPr>
              <w:t>395100</w:t>
            </w:r>
            <w:r w:rsidR="005C7555"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 w:rsidR="005C755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2CE9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="005C7555">
              <w:rPr>
                <w:rFonts w:ascii="Times New Roman" w:eastAsia="Times New Roman" w:hAnsi="Times New Roman" w:cs="Times New Roman"/>
                <w:lang w:eastAsia="ru-RU"/>
              </w:rPr>
              <w:t xml:space="preserve"> коп</w:t>
            </w:r>
            <w:proofErr w:type="gramStart"/>
            <w:r w:rsidR="005C755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5C7555"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End"/>
            <w:r w:rsidR="005C7555"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по выплатам сотрудникам </w:t>
            </w:r>
            <w:r w:rsidR="00BE2CE9">
              <w:rPr>
                <w:rFonts w:ascii="Times New Roman" w:eastAsia="Times New Roman" w:hAnsi="Times New Roman" w:cs="Times New Roman"/>
                <w:lang w:eastAsia="ru-RU"/>
              </w:rPr>
              <w:t>303456</w:t>
            </w:r>
            <w:r w:rsidR="005C7555"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 w:rsidR="0064704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E2CE9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  <w:r w:rsidR="005C7555"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 коп., страховые взносы </w:t>
            </w:r>
            <w:r w:rsidR="004016B4">
              <w:rPr>
                <w:rFonts w:ascii="Times New Roman" w:eastAsia="Times New Roman" w:hAnsi="Times New Roman" w:cs="Times New Roman"/>
                <w:lang w:eastAsia="ru-RU"/>
              </w:rPr>
              <w:t>91643</w:t>
            </w:r>
            <w:r w:rsidR="005C7555"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4016B4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  <w:r w:rsidR="005C7555" w:rsidRPr="005C7555">
              <w:rPr>
                <w:rFonts w:ascii="Times New Roman" w:eastAsia="Times New Roman" w:hAnsi="Times New Roman" w:cs="Times New Roman"/>
                <w:lang w:eastAsia="ru-RU"/>
              </w:rPr>
              <w:t xml:space="preserve"> коп.</w:t>
            </w:r>
          </w:p>
        </w:tc>
      </w:tr>
      <w:tr w:rsidR="00662052" w:rsidRPr="00662052" w:rsidTr="000C7271">
        <w:trPr>
          <w:gridBefore w:val="1"/>
          <w:wBefore w:w="15" w:type="dxa"/>
          <w:trHeight w:val="68"/>
        </w:trPr>
        <w:tc>
          <w:tcPr>
            <w:tcW w:w="9653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C278F" w:rsidRPr="00662052" w:rsidTr="000C7271">
        <w:trPr>
          <w:gridBefore w:val="1"/>
          <w:wBefore w:w="15" w:type="dxa"/>
          <w:trHeight w:val="240"/>
        </w:trPr>
        <w:tc>
          <w:tcPr>
            <w:tcW w:w="9653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78F" w:rsidRPr="00AC278F" w:rsidRDefault="00AC278F" w:rsidP="00AC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7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Принятые бюджетные обязательства 202</w:t>
            </w:r>
            <w:r w:rsidR="005412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E34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C27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 не исполнены на сумму </w:t>
            </w:r>
            <w:r w:rsidR="006F31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174337</w:t>
            </w:r>
            <w:r w:rsidRPr="00AC27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руб. </w:t>
            </w:r>
            <w:r w:rsidR="000F5F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E34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AC27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коп</w:t>
            </w:r>
            <w:proofErr w:type="gramStart"/>
            <w:r w:rsidRPr="00AC27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AC27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proofErr w:type="gramStart"/>
            <w:r w:rsidRPr="00AC27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AC27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риняты бюджетные обязательства по зарплате.</w:t>
            </w:r>
          </w:p>
          <w:p w:rsidR="00AC278F" w:rsidRPr="00AC278F" w:rsidRDefault="00AC278F" w:rsidP="00AC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7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Принято бюджетных обязательств  по расходам очередного финансового года в сумме </w:t>
            </w:r>
            <w:r w:rsidR="00CA13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8759945</w:t>
            </w:r>
            <w:r w:rsidR="00E337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C27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руб. </w:t>
            </w:r>
            <w:r w:rsidR="00CA13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E337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AC27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коп</w:t>
            </w:r>
            <w:proofErr w:type="gramStart"/>
            <w:r w:rsidRPr="00AC27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AC27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AC27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AC27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том числе: </w:t>
            </w:r>
            <w:r w:rsidR="00E337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935</w:t>
            </w:r>
            <w:r w:rsidR="00CA13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165</w:t>
            </w:r>
            <w:r w:rsidRPr="00AC27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руб. </w:t>
            </w:r>
            <w:r w:rsidR="00CA13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E337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6472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C27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коп. переходящий остаток с 202</w:t>
            </w:r>
            <w:r w:rsidR="005412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</w:t>
            </w:r>
            <w:r w:rsidRPr="00AC27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г., </w:t>
            </w:r>
            <w:r w:rsidR="00E337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7824780</w:t>
            </w:r>
            <w:r w:rsidR="00E34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C27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руб. </w:t>
            </w:r>
            <w:r w:rsidR="00E337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  <w:r w:rsidR="00E34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C27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коп.- приняты бюджетные обязательства по зарплате на 202</w:t>
            </w:r>
            <w:r w:rsidR="005412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AC27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год.</w:t>
            </w:r>
          </w:p>
          <w:p w:rsidR="00AC278F" w:rsidRDefault="00AC278F" w:rsidP="00AC2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7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Принято денежных обязательств по расходам очередного финансового года в сумме </w:t>
            </w:r>
            <w:r w:rsidR="00CA13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540064</w:t>
            </w:r>
            <w:r w:rsidRPr="00AC27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руб.</w:t>
            </w:r>
            <w:r w:rsidR="00E34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CA13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8F31B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 </w:t>
            </w:r>
            <w:r w:rsidRPr="00AC27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</w:t>
            </w:r>
            <w:proofErr w:type="gramStart"/>
            <w:r w:rsidRPr="00AC27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proofErr w:type="gramEnd"/>
            <w:r w:rsidRPr="00AC27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gramStart"/>
            <w:r w:rsidRPr="00AC27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proofErr w:type="gramEnd"/>
            <w:r w:rsidRPr="00AC27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редиторская задолженность на 01.01.202</w:t>
            </w:r>
            <w:r w:rsidR="005412A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AC27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г.)</w:t>
            </w:r>
          </w:p>
          <w:p w:rsidR="00205FAB" w:rsidRDefault="00205FAB" w:rsidP="00C11A4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C11A4C" w:rsidRPr="00324F60" w:rsidRDefault="00C11A4C" w:rsidP="00C11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24F60">
              <w:rPr>
                <w:rFonts w:ascii="Times New Roman" w:eastAsia="Calibri" w:hAnsi="Times New Roman" w:cs="Times New Roman"/>
                <w:b/>
              </w:rPr>
              <w:t>Сведения о показателях бухгалтерской (фина</w:t>
            </w:r>
            <w:r w:rsidR="00C4062C">
              <w:rPr>
                <w:rFonts w:ascii="Times New Roman" w:eastAsia="Calibri" w:hAnsi="Times New Roman" w:cs="Times New Roman"/>
                <w:b/>
              </w:rPr>
              <w:t>нсовой) отчетности по сегментам</w:t>
            </w:r>
          </w:p>
          <w:p w:rsidR="00AC278F" w:rsidRPr="00662052" w:rsidRDefault="00AC278F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32265" w:rsidTr="000C7271">
        <w:trPr>
          <w:gridAfter w:val="6"/>
          <w:wAfter w:w="863" w:type="dxa"/>
          <w:trHeight w:val="290"/>
        </w:trPr>
        <w:tc>
          <w:tcPr>
            <w:tcW w:w="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65" w:rsidRPr="00B32265" w:rsidRDefault="00B322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</w:t>
            </w:r>
            <w:proofErr w:type="gramEnd"/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32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65" w:rsidRPr="00B32265" w:rsidRDefault="00B322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65" w:rsidRPr="00B32265" w:rsidRDefault="00B322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 строки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65" w:rsidRPr="00B32265" w:rsidRDefault="00B322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 по КОСГУ</w:t>
            </w:r>
          </w:p>
        </w:tc>
        <w:tc>
          <w:tcPr>
            <w:tcW w:w="15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65" w:rsidRPr="00B32265" w:rsidRDefault="00B32265" w:rsidP="005412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01.01.202</w:t>
            </w:r>
            <w:r w:rsidR="005412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г.</w:t>
            </w:r>
          </w:p>
        </w:tc>
        <w:tc>
          <w:tcPr>
            <w:tcW w:w="155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65" w:rsidRPr="00B32265" w:rsidRDefault="00B32265" w:rsidP="005412A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01.01.202</w:t>
            </w:r>
            <w:r w:rsidR="005412A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г.</w:t>
            </w:r>
          </w:p>
        </w:tc>
      </w:tr>
      <w:tr w:rsidR="00B32265" w:rsidTr="000C7271">
        <w:trPr>
          <w:gridAfter w:val="6"/>
          <w:wAfter w:w="863" w:type="dxa"/>
          <w:trHeight w:val="290"/>
        </w:trPr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65" w:rsidRPr="00B32265" w:rsidRDefault="00B322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65" w:rsidRPr="00B32265" w:rsidRDefault="00B322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65" w:rsidRPr="00B32265" w:rsidRDefault="00B322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65" w:rsidRPr="00B32265" w:rsidRDefault="00B322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65" w:rsidRPr="00B32265" w:rsidRDefault="00B322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5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265" w:rsidRPr="00B32265" w:rsidRDefault="00B3226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965143" w:rsidTr="00965143">
        <w:trPr>
          <w:gridAfter w:val="6"/>
          <w:wAfter w:w="863" w:type="dxa"/>
          <w:trHeight w:val="690"/>
        </w:trPr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общая величина признанных расходов за период, а также показатели по следующим расходам: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 w:rsidP="002362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61 615 412,01</w:t>
            </w:r>
          </w:p>
        </w:tc>
        <w:tc>
          <w:tcPr>
            <w:tcW w:w="155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143" w:rsidRPr="00B32265" w:rsidRDefault="00D50F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0FD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  <w:r w:rsidRPr="00D50FD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771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50FD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741,74</w:t>
            </w:r>
          </w:p>
        </w:tc>
      </w:tr>
      <w:tr w:rsidR="00965143" w:rsidTr="00965143">
        <w:trPr>
          <w:gridAfter w:val="6"/>
          <w:wAfter w:w="863" w:type="dxa"/>
          <w:trHeight w:val="465"/>
        </w:trPr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3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оплате труда, начислениям на выплаты по оплате труда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1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 w:rsidP="0023623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8 032 280,32</w:t>
            </w:r>
          </w:p>
        </w:tc>
        <w:tc>
          <w:tcPr>
            <w:tcW w:w="155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143" w:rsidRPr="00B32265" w:rsidRDefault="009B1BE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B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9B1B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B1B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361,57</w:t>
            </w:r>
          </w:p>
        </w:tc>
      </w:tr>
      <w:tr w:rsidR="00965143" w:rsidTr="00965143">
        <w:trPr>
          <w:gridAfter w:val="6"/>
          <w:wAfter w:w="863" w:type="dxa"/>
          <w:trHeight w:val="290"/>
        </w:trPr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3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оплате работ, услуг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 w:rsidP="0023623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374 742,12</w:t>
            </w:r>
          </w:p>
        </w:tc>
        <w:tc>
          <w:tcPr>
            <w:tcW w:w="155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143" w:rsidRPr="00B32265" w:rsidRDefault="00D50F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0F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50F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305,55</w:t>
            </w:r>
          </w:p>
        </w:tc>
      </w:tr>
      <w:tr w:rsidR="00965143" w:rsidTr="00965143">
        <w:trPr>
          <w:gridAfter w:val="6"/>
          <w:wAfter w:w="863" w:type="dxa"/>
          <w:trHeight w:val="290"/>
        </w:trPr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3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межбюджетным трансфертам предоставленным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 w:rsidP="0023623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52 898 250,00</w:t>
            </w:r>
          </w:p>
        </w:tc>
        <w:tc>
          <w:tcPr>
            <w:tcW w:w="155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143" w:rsidRPr="00B32265" w:rsidRDefault="009B1BE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B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9B1B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  <w:r w:rsidRPr="009B1B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,00</w:t>
            </w:r>
          </w:p>
        </w:tc>
      </w:tr>
      <w:tr w:rsidR="00965143" w:rsidTr="00965143">
        <w:trPr>
          <w:gridAfter w:val="6"/>
          <w:wAfter w:w="863" w:type="dxa"/>
          <w:trHeight w:val="290"/>
        </w:trPr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3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социальному обеспечению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1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 w:rsidP="0023623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42 518,27</w:t>
            </w:r>
          </w:p>
        </w:tc>
        <w:tc>
          <w:tcPr>
            <w:tcW w:w="155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143" w:rsidRPr="00B32265" w:rsidRDefault="009B1BE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B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B1B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389,77</w:t>
            </w:r>
          </w:p>
        </w:tc>
      </w:tr>
      <w:tr w:rsidR="00965143" w:rsidTr="00965143">
        <w:trPr>
          <w:gridAfter w:val="6"/>
          <w:wAfter w:w="863" w:type="dxa"/>
          <w:trHeight w:val="290"/>
        </w:trPr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2.7</w:t>
            </w:r>
          </w:p>
        </w:tc>
        <w:tc>
          <w:tcPr>
            <w:tcW w:w="3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операциям с активами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1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 w:rsidP="0023623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267 621,30</w:t>
            </w:r>
          </w:p>
        </w:tc>
        <w:tc>
          <w:tcPr>
            <w:tcW w:w="155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143" w:rsidRPr="00B32265" w:rsidRDefault="009B1BE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B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B1B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659,2</w:t>
            </w:r>
          </w:p>
        </w:tc>
      </w:tr>
      <w:tr w:rsidR="009B1BE0" w:rsidTr="00965143">
        <w:trPr>
          <w:gridAfter w:val="6"/>
          <w:wAfter w:w="863" w:type="dxa"/>
          <w:trHeight w:val="290"/>
        </w:trPr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BE0" w:rsidRPr="00B32265" w:rsidRDefault="009B1BE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3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BE0" w:rsidRPr="00B32265" w:rsidRDefault="009B1BE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B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налогам, пошлинам, сборам и иным обязательным платежам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BE0" w:rsidRPr="00B32265" w:rsidRDefault="009B1BE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BE0" w:rsidRPr="00B32265" w:rsidRDefault="009B1BE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290</w:t>
            </w:r>
          </w:p>
        </w:tc>
        <w:tc>
          <w:tcPr>
            <w:tcW w:w="1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BE0" w:rsidRPr="00B32265" w:rsidRDefault="009B1BE0" w:rsidP="0023623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BE0" w:rsidRPr="009B1BE0" w:rsidRDefault="009B1BE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B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125,65</w:t>
            </w:r>
          </w:p>
        </w:tc>
      </w:tr>
      <w:tr w:rsidR="00965143" w:rsidTr="00965143">
        <w:trPr>
          <w:gridAfter w:val="6"/>
          <w:wAfter w:w="863" w:type="dxa"/>
          <w:trHeight w:val="915"/>
        </w:trPr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общая величина активов на конец периода, в том числе нефинансовых активов и финансовых активов, а также показатели по следующим активам: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350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 w:rsidP="002362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306 473,19</w:t>
            </w:r>
          </w:p>
        </w:tc>
        <w:tc>
          <w:tcPr>
            <w:tcW w:w="155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143" w:rsidRPr="00B32265" w:rsidRDefault="009B1BE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1B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B1BE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651,24</w:t>
            </w:r>
          </w:p>
        </w:tc>
      </w:tr>
      <w:tr w:rsidR="00965143" w:rsidTr="00965143">
        <w:trPr>
          <w:gridAfter w:val="6"/>
          <w:wAfter w:w="863" w:type="dxa"/>
          <w:trHeight w:val="690"/>
        </w:trPr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общая величина обязательств на конец периода, а также показатели по следующим обязательствам: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550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 w:rsidP="002362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620 545,65</w:t>
            </w:r>
          </w:p>
        </w:tc>
        <w:tc>
          <w:tcPr>
            <w:tcW w:w="155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143" w:rsidRPr="00B32265" w:rsidRDefault="00D50FD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50FD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959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50FD4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675,21</w:t>
            </w:r>
          </w:p>
        </w:tc>
      </w:tr>
      <w:tr w:rsidR="00965143" w:rsidTr="00965143">
        <w:trPr>
          <w:gridAfter w:val="6"/>
          <w:wAfter w:w="863" w:type="dxa"/>
          <w:trHeight w:val="465"/>
        </w:trPr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4.2</w:t>
            </w:r>
          </w:p>
        </w:tc>
        <w:tc>
          <w:tcPr>
            <w:tcW w:w="3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прочим расчетам с кредиторами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410, 430, 470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 w:rsidP="0023623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188 552,55</w:t>
            </w:r>
          </w:p>
        </w:tc>
        <w:tc>
          <w:tcPr>
            <w:tcW w:w="155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143" w:rsidRPr="00B32265" w:rsidRDefault="00D50F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50F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D50FD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323,27</w:t>
            </w:r>
          </w:p>
        </w:tc>
      </w:tr>
      <w:tr w:rsidR="00965143" w:rsidTr="00965143">
        <w:trPr>
          <w:gridAfter w:val="6"/>
          <w:wAfter w:w="863" w:type="dxa"/>
          <w:trHeight w:val="290"/>
        </w:trPr>
        <w:tc>
          <w:tcPr>
            <w:tcW w:w="7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4.3</w:t>
            </w:r>
          </w:p>
        </w:tc>
        <w:tc>
          <w:tcPr>
            <w:tcW w:w="324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расчетам по платежам в бюджеты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56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143" w:rsidRPr="00B32265" w:rsidRDefault="00965143" w:rsidP="0023623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3226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241 509,09</w:t>
            </w:r>
          </w:p>
        </w:tc>
        <w:tc>
          <w:tcPr>
            <w:tcW w:w="155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143" w:rsidRPr="00B32265" w:rsidRDefault="009B1BE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1B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9B1BE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251,34</w:t>
            </w:r>
          </w:p>
        </w:tc>
      </w:tr>
      <w:tr w:rsidR="00662052" w:rsidRPr="00662052" w:rsidTr="000C7271">
        <w:trPr>
          <w:gridBefore w:val="1"/>
          <w:gridAfter w:val="5"/>
          <w:wBefore w:w="15" w:type="dxa"/>
          <w:wAfter w:w="438" w:type="dxa"/>
          <w:trHeight w:val="240"/>
        </w:trPr>
        <w:tc>
          <w:tcPr>
            <w:tcW w:w="921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86E26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Раздел 5 </w:t>
            </w:r>
            <w:r w:rsidR="00E22A8D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Прочие вопросы деятельности субъекта бюджетной деятельности</w:t>
            </w:r>
            <w:r w:rsidR="00E22A8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62052" w:rsidRPr="00662052" w:rsidTr="000C7271">
        <w:trPr>
          <w:gridBefore w:val="1"/>
          <w:gridAfter w:val="5"/>
          <w:wBefore w:w="15" w:type="dxa"/>
          <w:wAfter w:w="438" w:type="dxa"/>
          <w:trHeight w:val="223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86E26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86E26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86E26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86E26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86E26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86E26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86E26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86E26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86E26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86E26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86E26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86E26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86E26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286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0C7271">
        <w:trPr>
          <w:gridBefore w:val="1"/>
          <w:gridAfter w:val="5"/>
          <w:wBefore w:w="15" w:type="dxa"/>
          <w:wAfter w:w="438" w:type="dxa"/>
          <w:trHeight w:val="76"/>
        </w:trPr>
        <w:tc>
          <w:tcPr>
            <w:tcW w:w="921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502315" w:rsidP="007D7F5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Таблица № 1 </w:t>
            </w:r>
            <w:r w:rsidRPr="003A2F51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3A2F51">
              <w:rPr>
                <w:rFonts w:ascii="Times New Roman" w:eastAsia="Times New Roman" w:hAnsi="Times New Roman" w:cs="Times New Roman"/>
                <w:bCs/>
                <w:lang w:eastAsia="ru-RU"/>
              </w:rPr>
              <w:t>Сведения об основных направлениях деятельности»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 т</w:t>
            </w:r>
            <w:r w:rsidR="00D21C71" w:rsidRPr="00D21C71">
              <w:rPr>
                <w:rFonts w:ascii="Times New Roman" w:eastAsia="Times New Roman" w:hAnsi="Times New Roman" w:cs="Times New Roman"/>
                <w:lang w:eastAsia="ru-RU"/>
              </w:rPr>
              <w:t>аблица № 3 «Сведения об исполнении текстовых статей закона (решения) о бюджете», таблица № 4 «Сведения об особенностях ведения бюджетного учета»</w:t>
            </w:r>
            <w:r w:rsidR="007F157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7F1578" w:rsidRPr="008D15C7">
              <w:rPr>
                <w:rFonts w:ascii="Times New Roman" w:eastAsia="Times New Roman" w:hAnsi="Times New Roman"/>
                <w:lang w:eastAsia="ru-RU"/>
              </w:rPr>
              <w:t xml:space="preserve"> таблица № 14 «Анализ показателей отчетности субъекта бюджетной отчетности», таблица № 15 «Причины увеличения просроченной задолженности»</w:t>
            </w:r>
            <w:r w:rsidR="007F1578" w:rsidRPr="00673D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F1578" w:rsidRPr="00C158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21C71" w:rsidRPr="00D21C71">
              <w:rPr>
                <w:rFonts w:ascii="Times New Roman" w:eastAsia="Times New Roman" w:hAnsi="Times New Roman" w:cs="Times New Roman"/>
                <w:lang w:eastAsia="ru-RU"/>
              </w:rPr>
              <w:t>не заполнялась, т.к. отсутствуют показатели.</w:t>
            </w:r>
          </w:p>
        </w:tc>
      </w:tr>
      <w:tr w:rsidR="00662052" w:rsidRPr="00662052" w:rsidTr="000C7271">
        <w:trPr>
          <w:gridBefore w:val="1"/>
          <w:gridAfter w:val="5"/>
          <w:wBefore w:w="15" w:type="dxa"/>
          <w:wAfter w:w="438" w:type="dxa"/>
          <w:trHeight w:val="60"/>
        </w:trPr>
        <w:tc>
          <w:tcPr>
            <w:tcW w:w="921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662052" w:rsidP="00286E26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0C7271">
        <w:trPr>
          <w:gridBefore w:val="1"/>
          <w:gridAfter w:val="5"/>
          <w:wBefore w:w="15" w:type="dxa"/>
          <w:wAfter w:w="438" w:type="dxa"/>
          <w:trHeight w:val="750"/>
        </w:trPr>
        <w:tc>
          <w:tcPr>
            <w:tcW w:w="921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2052" w:rsidRPr="00662052" w:rsidRDefault="00E22A8D" w:rsidP="00B63BA5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Перед составлением  годовой бюджетной отчетности проведена инвентаризация имущества</w:t>
            </w:r>
            <w:r w:rsidR="0022249F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финансовых обязательств</w:t>
            </w:r>
            <w:r w:rsidR="00647258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22249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закрепленн</w:t>
            </w:r>
            <w:r w:rsidR="00647258"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праве оперативного управления за</w:t>
            </w:r>
            <w:r w:rsidR="00662052"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F6B78" w:rsidRPr="009062C0">
              <w:rPr>
                <w:rFonts w:ascii="Times New Roman" w:eastAsia="Times New Roman" w:hAnsi="Times New Roman" w:cs="Times New Roman"/>
                <w:lang w:eastAsia="ru-RU"/>
              </w:rPr>
              <w:t>Финансов</w:t>
            </w:r>
            <w:r w:rsidR="006F6B78">
              <w:rPr>
                <w:rFonts w:ascii="Times New Roman" w:eastAsia="Times New Roman" w:hAnsi="Times New Roman" w:cs="Times New Roman"/>
                <w:lang w:eastAsia="ru-RU"/>
              </w:rPr>
              <w:t>ым</w:t>
            </w:r>
            <w:r w:rsidR="006F6B78" w:rsidRPr="009062C0">
              <w:rPr>
                <w:rFonts w:ascii="Times New Roman" w:eastAsia="Times New Roman" w:hAnsi="Times New Roman" w:cs="Times New Roman"/>
                <w:lang w:eastAsia="ru-RU"/>
              </w:rPr>
              <w:t xml:space="preserve"> управлени</w:t>
            </w:r>
            <w:r w:rsidR="006F6B78">
              <w:rPr>
                <w:rFonts w:ascii="Times New Roman" w:eastAsia="Times New Roman" w:hAnsi="Times New Roman" w:cs="Times New Roman"/>
                <w:lang w:eastAsia="ru-RU"/>
              </w:rPr>
              <w:t>ем</w:t>
            </w:r>
            <w:r w:rsidR="0064725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05FAB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ШМР </w:t>
            </w:r>
            <w:r w:rsidR="00205FAB">
              <w:rPr>
                <w:rFonts w:ascii="Times New Roman" w:eastAsia="Times New Roman" w:hAnsi="Times New Roman" w:cs="Times New Roman"/>
                <w:lang w:eastAsia="ru-RU"/>
              </w:rPr>
              <w:t xml:space="preserve">решениями о проведении инвентаризации </w:t>
            </w:r>
            <w:r w:rsidR="00662052" w:rsidRPr="00E22A8D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="00B63BA5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  <w:r w:rsidR="00205FA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B63BA5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  <w:r w:rsidR="00662052" w:rsidRPr="00E22A8D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r w:rsidR="00B63BA5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662052" w:rsidRPr="00E22A8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9F411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05FA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662052" w:rsidRPr="00E22A8D">
              <w:rPr>
                <w:rFonts w:ascii="Times New Roman" w:eastAsia="Times New Roman" w:hAnsi="Times New Roman" w:cs="Times New Roman"/>
                <w:lang w:eastAsia="ru-RU"/>
              </w:rPr>
              <w:t>.20</w:t>
            </w:r>
            <w:r w:rsidRPr="00E22A8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B63BA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62052" w:rsidRPr="00E22A8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ода, расхождений по инвентаризации нет.</w:t>
            </w:r>
            <w:r w:rsidR="007D7F5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D7F58" w:rsidRPr="007D7F58">
              <w:rPr>
                <w:rFonts w:ascii="Times New Roman" w:eastAsia="Times New Roman" w:hAnsi="Times New Roman" w:cs="Times New Roman"/>
                <w:lang w:eastAsia="ru-RU"/>
              </w:rPr>
              <w:t>В связи с отсутствием расхождений по результатам годовой инвентаризации, таблица №6 не заполнялась.</w:t>
            </w:r>
          </w:p>
        </w:tc>
      </w:tr>
      <w:tr w:rsidR="00662052" w:rsidRPr="00662052" w:rsidTr="000C7271">
        <w:trPr>
          <w:gridBefore w:val="1"/>
          <w:gridAfter w:val="5"/>
          <w:wBefore w:w="15" w:type="dxa"/>
          <w:wAfter w:w="438" w:type="dxa"/>
          <w:trHeight w:val="95"/>
        </w:trPr>
        <w:tc>
          <w:tcPr>
            <w:tcW w:w="921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5FAB" w:rsidRDefault="00C11A4C" w:rsidP="002A5B7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В виду отсутствия числовых значений показателей в состав бюджетной отчетности за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65143">
              <w:rPr>
                <w:rFonts w:ascii="Times New Roman" w:eastAsia="Times New Roman" w:hAnsi="Times New Roman" w:cs="Times New Roman"/>
                <w:lang w:eastAsia="ru-RU"/>
              </w:rPr>
              <w:t xml:space="preserve">4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не вошли следующие формы отчетности: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Сведения  о выполнении мероприятий в рамках целевых программ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 форма 0503166, 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Сведения о целевых иностранных кредитах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форма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0503167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Сведения о финансовых вложениях получателя бюджетных средств, администратора источников финансирования дефицита бюджета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орма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0503171,</w:t>
            </w:r>
            <w:r w:rsidR="003059F6" w:rsidRPr="00551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59F6" w:rsidRPr="003059F6">
              <w:rPr>
                <w:rFonts w:ascii="Times New Roman" w:eastAsia="Times New Roman" w:hAnsi="Times New Roman" w:cs="Times New Roman"/>
                <w:lang w:eastAsia="ru-RU"/>
              </w:rPr>
              <w:t>«Сведения об изменении остатко</w:t>
            </w:r>
            <w:r w:rsidR="003059F6">
              <w:rPr>
                <w:rFonts w:ascii="Times New Roman" w:eastAsia="Times New Roman" w:hAnsi="Times New Roman" w:cs="Times New Roman"/>
                <w:lang w:eastAsia="ru-RU"/>
              </w:rPr>
              <w:t>в валюты баланса» форма 0503173</w:t>
            </w:r>
            <w:r w:rsidR="003059F6" w:rsidRPr="003059F6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305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Pr="0050344B">
              <w:rPr>
                <w:rFonts w:ascii="Times New Roman" w:eastAsia="Times New Roman" w:hAnsi="Times New Roman" w:cs="Times New Roman"/>
                <w:lang w:eastAsia="ru-RU"/>
              </w:rPr>
              <w:t>Сведения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0344B">
              <w:rPr>
                <w:rFonts w:ascii="Times New Roman" w:eastAsia="Times New Roman" w:hAnsi="Times New Roman" w:cs="Times New Roman"/>
                <w:lang w:eastAsia="ru-RU"/>
              </w:rPr>
              <w:t>о доходах бюджета от перечисления части прибыли (дивидендов) государственных (муниципальных)</w:t>
            </w:r>
            <w:r w:rsidRPr="0050344B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50344B">
              <w:rPr>
                <w:rFonts w:ascii="Times New Roman" w:eastAsia="Times New Roman" w:hAnsi="Times New Roman" w:cs="Times New Roman"/>
                <w:lang w:eastAsia="ru-RU"/>
              </w:rPr>
              <w:t>нитарных предприятий, иных организаций с государственным участием в капитале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форма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0503174,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Сведения о принятых и неисполненных обязательствах получателя бюджетных средств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 ф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орма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0503175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Сведения об остатках денежных средств на счетах ПБС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форма 0503178,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Справка о суммах консолидируемых поступлений,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>подлежащих зачислению на</w:t>
            </w:r>
            <w:r w:rsidR="00205F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05FAB" w:rsidRPr="00662052">
              <w:rPr>
                <w:rFonts w:ascii="Times New Roman" w:eastAsia="Times New Roman" w:hAnsi="Times New Roman" w:cs="Times New Roman"/>
                <w:lang w:eastAsia="ru-RU"/>
              </w:rPr>
              <w:t>счет бюджета</w:t>
            </w:r>
            <w:r w:rsidR="00205FA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205FAB"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форма 0503184, </w:t>
            </w:r>
            <w:r w:rsidR="00205FAB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205FAB" w:rsidRPr="00662052">
              <w:rPr>
                <w:rFonts w:ascii="Times New Roman" w:eastAsia="Times New Roman" w:hAnsi="Times New Roman" w:cs="Times New Roman"/>
                <w:lang w:eastAsia="ru-RU"/>
              </w:rPr>
              <w:t>Сведения о вложениях в объекты недвижимого имущества, объектах незавершенного строительства</w:t>
            </w:r>
            <w:r w:rsidR="00205FA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205FAB"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форма 0503190</w:t>
            </w:r>
            <w:r w:rsidR="00205FAB">
              <w:rPr>
                <w:rFonts w:ascii="Times New Roman" w:eastAsia="Times New Roman" w:hAnsi="Times New Roman" w:cs="Times New Roman"/>
                <w:lang w:eastAsia="ru-RU"/>
              </w:rPr>
              <w:t>, «</w:t>
            </w:r>
            <w:r w:rsidR="00205FAB" w:rsidRPr="00662052">
              <w:rPr>
                <w:rFonts w:ascii="Times New Roman" w:eastAsia="Times New Roman" w:hAnsi="Times New Roman" w:cs="Times New Roman"/>
                <w:lang w:eastAsia="ru-RU"/>
              </w:rPr>
              <w:t>Сведения об исполнении судебных решений по денежным обязательствам бюджета</w:t>
            </w:r>
            <w:r w:rsidR="00205FA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="00205FAB"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форма 0503296.    </w:t>
            </w:r>
            <w:r w:rsidR="00205FAB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proofErr w:type="gramEnd"/>
          </w:p>
          <w:p w:rsidR="00662052" w:rsidRPr="00662052" w:rsidRDefault="005A737F" w:rsidP="0096514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</w:t>
            </w:r>
            <w:proofErr w:type="gramStart"/>
            <w:r w:rsidR="00205FAB"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Бюджетный учет </w:t>
            </w:r>
            <w:r w:rsidR="00205FAB" w:rsidRPr="006F6B78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Финансового управления </w:t>
            </w:r>
            <w:r w:rsidR="00205FAB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администрации </w:t>
            </w:r>
            <w:r w:rsidR="00205FAB" w:rsidRPr="00662052">
              <w:rPr>
                <w:rFonts w:ascii="Times New Roman" w:eastAsia="Times New Roman" w:hAnsi="Times New Roman" w:cs="Times New Roman"/>
                <w:lang w:eastAsia="ru-RU"/>
              </w:rPr>
              <w:t>Шекснинского муниципального района  в 20</w:t>
            </w:r>
            <w:r w:rsidR="00205FA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6514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205FAB"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году велся в соответствии с приказом МФ РФ от 06 декабря 2010 г. № 162н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</w:t>
            </w:r>
            <w:r w:rsidR="00205F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05FAB" w:rsidRPr="00662052">
              <w:rPr>
                <w:rFonts w:ascii="Times New Roman" w:eastAsia="Times New Roman" w:hAnsi="Times New Roman" w:cs="Times New Roman"/>
                <w:lang w:eastAsia="ru-RU"/>
              </w:rPr>
              <w:t>учреждений и инструкции по его применению» с изменениями,</w:t>
            </w:r>
            <w:r w:rsidR="00205F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05FAB" w:rsidRPr="00662052">
              <w:rPr>
                <w:rFonts w:ascii="Times New Roman" w:eastAsia="Times New Roman" w:hAnsi="Times New Roman" w:cs="Times New Roman"/>
                <w:lang w:eastAsia="ru-RU"/>
              </w:rPr>
              <w:t>с приказом</w:t>
            </w:r>
            <w:proofErr w:type="gramEnd"/>
            <w:r w:rsidR="002A5B7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A5B7D" w:rsidRPr="002A5B7D">
              <w:rPr>
                <w:rFonts w:ascii="Times New Roman" w:eastAsia="Times New Roman" w:hAnsi="Times New Roman" w:cs="Times New Roman"/>
                <w:lang w:eastAsia="ru-RU"/>
              </w:rPr>
              <w:t>МФ РФ от 01 декабря 2010 г. №157н «Об утверждении единого плана счетов</w:t>
            </w:r>
            <w:r w:rsidR="002A5B7D">
              <w:t xml:space="preserve"> </w:t>
            </w:r>
            <w:r w:rsidR="002A5B7D" w:rsidRPr="002A5B7D">
              <w:rPr>
                <w:rFonts w:ascii="Times New Roman" w:eastAsia="Times New Roman" w:hAnsi="Times New Roman" w:cs="Times New Roman"/>
                <w:lang w:eastAsia="ru-RU"/>
              </w:rPr>
              <w:t>бухгалтерского учета для органов государственной власти</w:t>
            </w:r>
            <w:r w:rsidR="002A5B7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A5B7D" w:rsidRPr="00662052">
              <w:rPr>
                <w:rFonts w:ascii="Times New Roman" w:eastAsia="Times New Roman" w:hAnsi="Times New Roman" w:cs="Times New Roman"/>
                <w:lang w:eastAsia="ru-RU"/>
              </w:rPr>
              <w:t>(государственных</w:t>
            </w:r>
            <w:r w:rsidR="002A5B7D">
              <w:t xml:space="preserve"> </w:t>
            </w:r>
            <w:r w:rsidR="002A5B7D" w:rsidRPr="002A5B7D">
              <w:rPr>
                <w:rFonts w:ascii="Times New Roman" w:eastAsia="Times New Roman" w:hAnsi="Times New Roman" w:cs="Times New Roman"/>
                <w:lang w:eastAsia="ru-RU"/>
              </w:rPr>
              <w:t xml:space="preserve">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 с изменениями, </w:t>
            </w:r>
            <w:r w:rsidR="002A5B7D" w:rsidRPr="002A5B7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федеральными стандартами.</w:t>
            </w:r>
          </w:p>
        </w:tc>
      </w:tr>
      <w:tr w:rsidR="00662052" w:rsidRPr="00662052" w:rsidTr="000C7271">
        <w:trPr>
          <w:gridBefore w:val="1"/>
          <w:gridAfter w:val="5"/>
          <w:wBefore w:w="15" w:type="dxa"/>
          <w:wAfter w:w="438" w:type="dxa"/>
          <w:trHeight w:val="8073"/>
        </w:trPr>
        <w:tc>
          <w:tcPr>
            <w:tcW w:w="921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021B" w:rsidRDefault="0004021B" w:rsidP="009F411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  <w:bookmarkStart w:id="0" w:name="_GoBack"/>
            <w:bookmarkEnd w:id="0"/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Годовая отчетность об исполнении бюджета </w:t>
            </w:r>
            <w:r w:rsidRPr="009062C0">
              <w:rPr>
                <w:rFonts w:ascii="Times New Roman" w:eastAsia="Times New Roman" w:hAnsi="Times New Roman" w:cs="Times New Roman"/>
                <w:lang w:eastAsia="ru-RU"/>
              </w:rPr>
              <w:t>Финансов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ого</w:t>
            </w:r>
            <w:r w:rsidRPr="009062C0">
              <w:rPr>
                <w:rFonts w:ascii="Times New Roman" w:eastAsia="Times New Roman" w:hAnsi="Times New Roman" w:cs="Times New Roman"/>
                <w:lang w:eastAsia="ru-RU"/>
              </w:rPr>
              <w:t xml:space="preserve"> управлени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я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Шекснинского муниципального района составлена в соответствии с приказом МФ РФ от 28.12.2010г. №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с изменениями.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  <w:r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</w:p>
          <w:p w:rsidR="00286E26" w:rsidRDefault="0004021B" w:rsidP="008F51AC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</w:t>
            </w:r>
            <w:r w:rsidR="005A737F"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="00B02B2E"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Бюджетный учет в </w:t>
            </w:r>
            <w:r w:rsidR="00B02B2E" w:rsidRPr="006F6B78">
              <w:rPr>
                <w:rFonts w:ascii="Times New Roman" w:eastAsia="Times New Roman" w:hAnsi="Times New Roman" w:cs="Times New Roman"/>
                <w:lang w:eastAsia="ru-RU"/>
              </w:rPr>
              <w:t>Финансово</w:t>
            </w:r>
            <w:r w:rsidR="00B02B2E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B02B2E" w:rsidRPr="006F6B78">
              <w:rPr>
                <w:rFonts w:ascii="Times New Roman" w:eastAsia="Times New Roman" w:hAnsi="Times New Roman" w:cs="Times New Roman"/>
                <w:lang w:eastAsia="ru-RU"/>
              </w:rPr>
              <w:t xml:space="preserve"> управлени</w:t>
            </w:r>
            <w:r w:rsidR="00B02B2E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="00B02B2E" w:rsidRPr="00662052">
              <w:rPr>
                <w:rFonts w:ascii="Times New Roman" w:eastAsia="Times New Roman" w:hAnsi="Times New Roman" w:cs="Times New Roman"/>
                <w:lang w:eastAsia="ru-RU"/>
              </w:rPr>
              <w:t xml:space="preserve"> Шекснинского муниципального района  ведется с применением Программы </w:t>
            </w:r>
            <w:r w:rsidR="00B02B2E">
              <w:rPr>
                <w:rFonts w:ascii="Times New Roman" w:eastAsia="Times New Roman" w:hAnsi="Times New Roman"/>
                <w:lang w:eastAsia="ru-RU"/>
              </w:rPr>
              <w:t>«АС Смета 3.2».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</w:p>
          <w:p w:rsidR="00B63BA5" w:rsidRDefault="00B63BA5" w:rsidP="008F51AC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63BA5" w:rsidRDefault="00B63BA5" w:rsidP="008F51AC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63BA5" w:rsidRDefault="00B63BA5" w:rsidP="008F51AC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63BA5" w:rsidRDefault="00B63BA5" w:rsidP="008F51AC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63BA5" w:rsidRDefault="00B63BA5" w:rsidP="008F51AC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10064" w:type="dxa"/>
              <w:tblInd w:w="392" w:type="dxa"/>
              <w:tblLayout w:type="fixed"/>
              <w:tblLook w:val="04A0" w:firstRow="1" w:lastRow="0" w:firstColumn="1" w:lastColumn="0" w:noHBand="0" w:noVBand="1"/>
            </w:tblPr>
            <w:tblGrid>
              <w:gridCol w:w="2126"/>
              <w:gridCol w:w="1660"/>
              <w:gridCol w:w="1660"/>
              <w:gridCol w:w="1660"/>
              <w:gridCol w:w="399"/>
              <w:gridCol w:w="2559"/>
            </w:tblGrid>
            <w:tr w:rsidR="0088688B" w:rsidRPr="007F67E1" w:rsidTr="00C111C7">
              <w:trPr>
                <w:trHeight w:val="1460"/>
              </w:trPr>
              <w:tc>
                <w:tcPr>
                  <w:tcW w:w="10064" w:type="dxa"/>
                  <w:gridSpan w:val="6"/>
                  <w:tcBorders>
                    <w:top w:val="nil"/>
                    <w:left w:val="nil"/>
                  </w:tcBorders>
                  <w:shd w:val="clear" w:color="auto" w:fill="auto"/>
                  <w:vAlign w:val="center"/>
                </w:tcPr>
                <w:tbl>
                  <w:tblPr>
                    <w:tblW w:w="8842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26"/>
                    <w:gridCol w:w="895"/>
                    <w:gridCol w:w="765"/>
                    <w:gridCol w:w="708"/>
                    <w:gridCol w:w="952"/>
                    <w:gridCol w:w="41"/>
                    <w:gridCol w:w="481"/>
                    <w:gridCol w:w="236"/>
                    <w:gridCol w:w="472"/>
                    <w:gridCol w:w="53"/>
                    <w:gridCol w:w="160"/>
                    <w:gridCol w:w="76"/>
                    <w:gridCol w:w="160"/>
                    <w:gridCol w:w="76"/>
                    <w:gridCol w:w="236"/>
                    <w:gridCol w:w="519"/>
                    <w:gridCol w:w="650"/>
                    <w:gridCol w:w="236"/>
                  </w:tblGrid>
                  <w:tr w:rsidR="0088688B" w:rsidRPr="00662052" w:rsidTr="00C11A4C">
                    <w:trPr>
                      <w:trHeight w:val="60"/>
                    </w:trPr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73" w:type="dxa"/>
                        <w:gridSpan w:val="2"/>
                        <w:tcBorders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jc w:val="center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2"/>
                        <w:tcBorders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78" w:type="dxa"/>
                        <w:gridSpan w:val="6"/>
                        <w:tcBorders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jc w:val="center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6" w:type="dxa"/>
                        <w:gridSpan w:val="2"/>
                        <w:tcBorders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</w:tr>
                  <w:tr w:rsidR="0088688B" w:rsidRPr="00662052" w:rsidTr="00C11A4C">
                    <w:trPr>
                      <w:trHeight w:val="60"/>
                    </w:trPr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65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</w:tr>
                  <w:tr w:rsidR="0088688B" w:rsidRPr="007F67E1" w:rsidTr="00C11A4C">
                    <w:trPr>
                      <w:gridAfter w:val="5"/>
                      <w:wAfter w:w="1717" w:type="dxa"/>
                      <w:trHeight w:val="60"/>
                    </w:trPr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88688B" w:rsidRPr="007F67E1" w:rsidRDefault="0088688B" w:rsidP="00C111C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6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88688B" w:rsidRPr="007F67E1" w:rsidRDefault="0088688B" w:rsidP="00C111C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6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88688B" w:rsidRPr="007F67E1" w:rsidRDefault="0088688B" w:rsidP="00C111C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43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88688B" w:rsidRPr="007F67E1" w:rsidRDefault="0088688B" w:rsidP="00C111C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88688B" w:rsidRPr="007F67E1" w:rsidRDefault="0088688B" w:rsidP="00C111C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88688B" w:rsidRPr="007F67E1" w:rsidTr="00C11A4C">
                    <w:trPr>
                      <w:gridAfter w:val="1"/>
                      <w:wAfter w:w="236" w:type="dxa"/>
                      <w:trHeight w:val="280"/>
                    </w:trPr>
                    <w:tc>
                      <w:tcPr>
                        <w:tcW w:w="2126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88688B" w:rsidRPr="00286E26" w:rsidRDefault="0088688B" w:rsidP="00C111C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286E2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Начальник ФУ</w:t>
                        </w:r>
                      </w:p>
                      <w:p w:rsidR="0088688B" w:rsidRPr="007F67E1" w:rsidRDefault="00102E25" w:rsidP="00C111C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Администрации </w:t>
                        </w:r>
                        <w:r w:rsidR="0088688B" w:rsidRPr="00286E2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ШМР</w:t>
                        </w:r>
                      </w:p>
                    </w:tc>
                    <w:tc>
                      <w:tcPr>
                        <w:tcW w:w="4603" w:type="dxa"/>
                        <w:gridSpan w:val="9"/>
                        <w:tcBorders>
                          <w:top w:val="single" w:sz="8" w:space="0" w:color="000000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88688B" w:rsidRPr="007F67E1" w:rsidRDefault="0088688B" w:rsidP="00C111C7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7F67E1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eastAsia="ru-RU"/>
                          </w:rPr>
                          <w:t>ДОКУМЕНТ ПОДПИСАН ЭЛЕКТРОННОЙ ПОДПИСЬЮ</w:t>
                        </w:r>
                      </w:p>
                    </w:tc>
                    <w:tc>
                      <w:tcPr>
                        <w:tcW w:w="23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88688B" w:rsidRPr="007F67E1" w:rsidRDefault="0088688B" w:rsidP="00C111C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41" w:type="dxa"/>
                        <w:gridSpan w:val="5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88688B" w:rsidRPr="00286E26" w:rsidRDefault="0088688B" w:rsidP="00C111C7">
                        <w:pPr>
                          <w:spacing w:after="0" w:line="240" w:lineRule="auto"/>
                          <w:ind w:right="-325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286E2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Е.И. Серебрякова</w:t>
                        </w:r>
                      </w:p>
                    </w:tc>
                  </w:tr>
                  <w:tr w:rsidR="0088688B" w:rsidRPr="007F67E1" w:rsidTr="00C11A4C">
                    <w:trPr>
                      <w:gridAfter w:val="1"/>
                      <w:wAfter w:w="236" w:type="dxa"/>
                      <w:trHeight w:val="371"/>
                    </w:trPr>
                    <w:tc>
                      <w:tcPr>
                        <w:tcW w:w="2126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88688B" w:rsidRPr="007F67E1" w:rsidRDefault="0088688B" w:rsidP="00C111C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603" w:type="dxa"/>
                        <w:gridSpan w:val="9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hideMark/>
                      </w:tcPr>
                      <w:p w:rsidR="009B72EE" w:rsidRDefault="009B72EE" w:rsidP="00415E0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9B72EE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  <w:t>2B0A77593D68596495C6D8817A03E3CC</w:t>
                        </w:r>
                      </w:p>
                      <w:p w:rsidR="00415E05" w:rsidRPr="00415E05" w:rsidRDefault="00415E05" w:rsidP="00415E0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415E05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  <w:t>Владелец: Серебрякова Елена Ивановна</w:t>
                        </w:r>
                        <w:r w:rsidRPr="00415E05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  <w:tab/>
                        </w:r>
                        <w:r w:rsidRPr="00415E05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  <w:tab/>
                        </w:r>
                      </w:p>
                      <w:p w:rsidR="0088688B" w:rsidRPr="007F67E1" w:rsidRDefault="00415E05" w:rsidP="00415E0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415E05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  <w:t xml:space="preserve">Действителен </w:t>
                        </w:r>
                        <w:r w:rsidR="009B72EE" w:rsidRPr="009B72EE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  <w:t>с 21.05.2024 по 14.08.2025</w:t>
                        </w:r>
                        <w:r w:rsidRPr="00415E05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  <w:tab/>
                        </w:r>
                        <w:r w:rsidRPr="00415E05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  <w:tab/>
                        </w:r>
                      </w:p>
                    </w:tc>
                    <w:tc>
                      <w:tcPr>
                        <w:tcW w:w="23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88688B" w:rsidRPr="007F67E1" w:rsidRDefault="0088688B" w:rsidP="00C111C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41" w:type="dxa"/>
                        <w:gridSpan w:val="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88688B" w:rsidRPr="00286E26" w:rsidRDefault="0088688B" w:rsidP="00C111C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286E2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(расшифровка подписи)</w:t>
                        </w:r>
                      </w:p>
                    </w:tc>
                  </w:tr>
                  <w:tr w:rsidR="0088688B" w:rsidRPr="007F67E1" w:rsidTr="00C11A4C">
                    <w:trPr>
                      <w:gridAfter w:val="5"/>
                      <w:wAfter w:w="1717" w:type="dxa"/>
                      <w:trHeight w:val="40"/>
                    </w:trPr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88688B" w:rsidRPr="007F67E1" w:rsidRDefault="0088688B" w:rsidP="00C111C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6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88688B" w:rsidRPr="007F67E1" w:rsidRDefault="0088688B" w:rsidP="00C111C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6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88688B" w:rsidRPr="007F67E1" w:rsidRDefault="0088688B" w:rsidP="00C111C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43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88688B" w:rsidRPr="007F67E1" w:rsidRDefault="0088688B" w:rsidP="00C111C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:rsidR="0088688B" w:rsidRPr="007F67E1" w:rsidRDefault="0088688B" w:rsidP="00C111C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</w:p>
                    </w:tc>
                  </w:tr>
                </w:tbl>
                <w:p w:rsidR="0088688B" w:rsidRPr="007F67E1" w:rsidRDefault="0088688B" w:rsidP="00C111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88688B" w:rsidRPr="007F67E1" w:rsidTr="00C111C7">
              <w:trPr>
                <w:gridAfter w:val="1"/>
                <w:wAfter w:w="2559" w:type="dxa"/>
                <w:trHeight w:val="60"/>
              </w:trPr>
              <w:tc>
                <w:tcPr>
                  <w:tcW w:w="2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88688B" w:rsidRPr="007F67E1" w:rsidRDefault="0088688B" w:rsidP="00C111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88688B" w:rsidRPr="007F67E1" w:rsidRDefault="0088688B" w:rsidP="00C111C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88688B" w:rsidRPr="007F67E1" w:rsidRDefault="0088688B" w:rsidP="00C111C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88688B" w:rsidRPr="007F67E1" w:rsidRDefault="0088688B" w:rsidP="00C111C7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88688B" w:rsidRPr="007F67E1" w:rsidRDefault="0088688B" w:rsidP="00C111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  <w:tr w:rsidR="0088688B" w:rsidRPr="007F67E1" w:rsidTr="00C111C7">
              <w:trPr>
                <w:trHeight w:val="1087"/>
              </w:trPr>
              <w:tc>
                <w:tcPr>
                  <w:tcW w:w="10064" w:type="dxa"/>
                  <w:gridSpan w:val="6"/>
                  <w:tcBorders>
                    <w:top w:val="nil"/>
                    <w:left w:val="nil"/>
                  </w:tcBorders>
                  <w:shd w:val="clear" w:color="auto" w:fill="auto"/>
                  <w:vAlign w:val="center"/>
                </w:tcPr>
                <w:tbl>
                  <w:tblPr>
                    <w:tblW w:w="8855" w:type="dxa"/>
                    <w:tblInd w:w="101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126"/>
                    <w:gridCol w:w="895"/>
                    <w:gridCol w:w="765"/>
                    <w:gridCol w:w="708"/>
                    <w:gridCol w:w="952"/>
                    <w:gridCol w:w="41"/>
                    <w:gridCol w:w="481"/>
                    <w:gridCol w:w="236"/>
                    <w:gridCol w:w="472"/>
                    <w:gridCol w:w="53"/>
                    <w:gridCol w:w="160"/>
                    <w:gridCol w:w="266"/>
                    <w:gridCol w:w="133"/>
                    <w:gridCol w:w="103"/>
                    <w:gridCol w:w="236"/>
                    <w:gridCol w:w="519"/>
                    <w:gridCol w:w="425"/>
                    <w:gridCol w:w="143"/>
                    <w:gridCol w:w="141"/>
                  </w:tblGrid>
                  <w:tr w:rsidR="0088688B" w:rsidRPr="00662052" w:rsidTr="00C11A4C">
                    <w:trPr>
                      <w:trHeight w:val="60"/>
                    </w:trPr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73" w:type="dxa"/>
                        <w:gridSpan w:val="2"/>
                        <w:tcBorders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jc w:val="center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2"/>
                        <w:tcBorders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68" w:type="dxa"/>
                        <w:gridSpan w:val="6"/>
                        <w:tcBorders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jc w:val="center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6" w:type="dxa"/>
                        <w:gridSpan w:val="2"/>
                        <w:tcBorders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</w:tr>
                  <w:tr w:rsidR="0088688B" w:rsidRPr="00662052" w:rsidTr="00C11A4C">
                    <w:trPr>
                      <w:trHeight w:val="60"/>
                    </w:trPr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9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8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7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ind w:left="34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84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88688B" w:rsidRPr="00662052" w:rsidRDefault="0088688B" w:rsidP="00C111C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</w:tc>
                  </w:tr>
                  <w:tr w:rsidR="0088688B" w:rsidRPr="007F67E1" w:rsidTr="00C11A4C">
                    <w:trPr>
                      <w:gridAfter w:val="6"/>
                      <w:wAfter w:w="1567" w:type="dxa"/>
                      <w:trHeight w:val="60"/>
                    </w:trPr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88688B" w:rsidRPr="007F67E1" w:rsidRDefault="0088688B" w:rsidP="00C111C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6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88688B" w:rsidRPr="007F67E1" w:rsidRDefault="0088688B" w:rsidP="00C111C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6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88688B" w:rsidRPr="007F67E1" w:rsidRDefault="0088688B" w:rsidP="00C111C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43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88688B" w:rsidRPr="007F67E1" w:rsidRDefault="0088688B" w:rsidP="00C111C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9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88688B" w:rsidRPr="007F67E1" w:rsidRDefault="0088688B" w:rsidP="00C111C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88688B" w:rsidRPr="007F67E1" w:rsidTr="00C11A4C">
                    <w:trPr>
                      <w:gridAfter w:val="1"/>
                      <w:wAfter w:w="141" w:type="dxa"/>
                      <w:trHeight w:val="280"/>
                    </w:trPr>
                    <w:tc>
                      <w:tcPr>
                        <w:tcW w:w="2126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88688B" w:rsidRPr="00286E26" w:rsidRDefault="0088688B" w:rsidP="00C111C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286E2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Руководитель </w:t>
                        </w:r>
                      </w:p>
                      <w:p w:rsidR="0088688B" w:rsidRPr="007F67E1" w:rsidRDefault="0088688B" w:rsidP="00C111C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286E2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КУ ШМР "ЦБУ"</w:t>
                        </w:r>
                      </w:p>
                    </w:tc>
                    <w:tc>
                      <w:tcPr>
                        <w:tcW w:w="4603" w:type="dxa"/>
                        <w:gridSpan w:val="9"/>
                        <w:tcBorders>
                          <w:top w:val="single" w:sz="8" w:space="0" w:color="000000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88688B" w:rsidRPr="007F67E1" w:rsidRDefault="0088688B" w:rsidP="00C111C7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7F67E1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eastAsia="ru-RU"/>
                          </w:rPr>
                          <w:t>ДОКУМЕНТ ПОДПИСАН ЭЛЕКТРОННОЙ ПОДПИСЬЮ</w:t>
                        </w:r>
                      </w:p>
                    </w:tc>
                    <w:tc>
                      <w:tcPr>
                        <w:tcW w:w="42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88688B" w:rsidRPr="007F67E1" w:rsidRDefault="0088688B" w:rsidP="00C111C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9" w:type="dxa"/>
                        <w:gridSpan w:val="6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88688B" w:rsidRPr="00286E26" w:rsidRDefault="0088688B" w:rsidP="00C111C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286E2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И.А. </w:t>
                        </w:r>
                        <w:proofErr w:type="spellStart"/>
                        <w:r w:rsidRPr="00286E2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Сопот</w:t>
                        </w:r>
                        <w:proofErr w:type="spellEnd"/>
                      </w:p>
                    </w:tc>
                  </w:tr>
                  <w:tr w:rsidR="0088688B" w:rsidRPr="007F67E1" w:rsidTr="00C11A4C">
                    <w:trPr>
                      <w:gridAfter w:val="1"/>
                      <w:wAfter w:w="141" w:type="dxa"/>
                      <w:trHeight w:val="184"/>
                    </w:trPr>
                    <w:tc>
                      <w:tcPr>
                        <w:tcW w:w="2126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88688B" w:rsidRPr="007F67E1" w:rsidRDefault="0088688B" w:rsidP="00C111C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603" w:type="dxa"/>
                        <w:gridSpan w:val="9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hideMark/>
                      </w:tcPr>
                      <w:p w:rsidR="00205FAB" w:rsidRPr="00205FAB" w:rsidRDefault="00205FAB" w:rsidP="00205FA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205FAB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  <w:t>Сертификат: 00AAC81F6104B1E9B1EDB6B18B3A36E1C3</w:t>
                        </w:r>
                      </w:p>
                      <w:p w:rsidR="00205FAB" w:rsidRPr="00205FAB" w:rsidRDefault="00205FAB" w:rsidP="00205FA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205FAB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  <w:t xml:space="preserve">Владелец: </w:t>
                        </w:r>
                        <w:proofErr w:type="spellStart"/>
                        <w:r w:rsidRPr="00205FAB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  <w:t>Сопот</w:t>
                        </w:r>
                        <w:proofErr w:type="spellEnd"/>
                        <w:r w:rsidRPr="00205FAB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  <w:t xml:space="preserve"> Ирина Александровна</w:t>
                        </w:r>
                        <w:r w:rsidRPr="00205FAB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  <w:tab/>
                        </w:r>
                        <w:r w:rsidRPr="00205FAB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  <w:tab/>
                        </w:r>
                      </w:p>
                      <w:p w:rsidR="0088688B" w:rsidRPr="007F67E1" w:rsidRDefault="00205FAB" w:rsidP="00205FA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205FAB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  <w:t>Действителен с 25.12.2023 по 19.03.2025</w:t>
                        </w:r>
                      </w:p>
                    </w:tc>
                    <w:tc>
                      <w:tcPr>
                        <w:tcW w:w="42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88688B" w:rsidRPr="007F67E1" w:rsidRDefault="0088688B" w:rsidP="00C111C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9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88688B" w:rsidRPr="00286E26" w:rsidRDefault="0088688B" w:rsidP="00C111C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286E2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(расшифровка подписи)</w:t>
                        </w:r>
                      </w:p>
                    </w:tc>
                  </w:tr>
                  <w:tr w:rsidR="0088688B" w:rsidRPr="007F67E1" w:rsidTr="00C11A4C">
                    <w:trPr>
                      <w:gridAfter w:val="6"/>
                      <w:wAfter w:w="1567" w:type="dxa"/>
                      <w:trHeight w:val="250"/>
                    </w:trPr>
                    <w:tc>
                      <w:tcPr>
                        <w:tcW w:w="21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88688B" w:rsidRPr="007F67E1" w:rsidRDefault="0088688B" w:rsidP="00C111C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6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88688B" w:rsidRPr="007F67E1" w:rsidRDefault="0088688B" w:rsidP="00C111C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66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88688B" w:rsidRPr="007F67E1" w:rsidRDefault="0088688B" w:rsidP="00C111C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43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88688B" w:rsidRPr="007F67E1" w:rsidRDefault="0088688B" w:rsidP="00C111C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99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88688B" w:rsidRPr="007F67E1" w:rsidRDefault="0088688B" w:rsidP="00C111C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</w:p>
                    </w:tc>
                  </w:tr>
                  <w:tr w:rsidR="0088688B" w:rsidRPr="007F67E1" w:rsidTr="00C11A4C">
                    <w:trPr>
                      <w:gridAfter w:val="1"/>
                      <w:wAfter w:w="141" w:type="dxa"/>
                      <w:trHeight w:val="280"/>
                    </w:trPr>
                    <w:tc>
                      <w:tcPr>
                        <w:tcW w:w="2126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88688B" w:rsidRPr="00286E26" w:rsidRDefault="0088688B" w:rsidP="00C111C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286E2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Главный бухгалтер </w:t>
                        </w:r>
                      </w:p>
                      <w:p w:rsidR="0088688B" w:rsidRPr="007F67E1" w:rsidRDefault="0088688B" w:rsidP="00C111C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lang w:eastAsia="ru-RU"/>
                          </w:rPr>
                        </w:pPr>
                        <w:r w:rsidRPr="00286E2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КУ ШМР "ЦБУ"</w:t>
                        </w:r>
                      </w:p>
                    </w:tc>
                    <w:tc>
                      <w:tcPr>
                        <w:tcW w:w="4603" w:type="dxa"/>
                        <w:gridSpan w:val="9"/>
                        <w:tcBorders>
                          <w:top w:val="single" w:sz="8" w:space="0" w:color="000000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  <w:shd w:val="clear" w:color="auto" w:fill="auto"/>
                        <w:vAlign w:val="center"/>
                        <w:hideMark/>
                      </w:tcPr>
                      <w:p w:rsidR="0088688B" w:rsidRPr="007F67E1" w:rsidRDefault="0088688B" w:rsidP="00C111C7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7F67E1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6"/>
                            <w:szCs w:val="16"/>
                            <w:lang w:eastAsia="ru-RU"/>
                          </w:rPr>
                          <w:t>ДОКУМЕНТ ПОДПИСАН ЭЛЕКТРОННОЙ ПОДПИСЬЮ</w:t>
                        </w:r>
                      </w:p>
                    </w:tc>
                    <w:tc>
                      <w:tcPr>
                        <w:tcW w:w="42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88688B" w:rsidRPr="007F67E1" w:rsidRDefault="0088688B" w:rsidP="00C111C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9" w:type="dxa"/>
                        <w:gridSpan w:val="6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88688B" w:rsidRPr="00286E26" w:rsidRDefault="0088688B" w:rsidP="00C111C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286E2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И.М. </w:t>
                        </w:r>
                        <w:proofErr w:type="spellStart"/>
                        <w:r w:rsidRPr="00286E2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Кунина</w:t>
                        </w:r>
                        <w:proofErr w:type="spellEnd"/>
                      </w:p>
                    </w:tc>
                  </w:tr>
                  <w:tr w:rsidR="0088688B" w:rsidRPr="007F67E1" w:rsidTr="00C11A4C">
                    <w:trPr>
                      <w:gridAfter w:val="1"/>
                      <w:wAfter w:w="141" w:type="dxa"/>
                      <w:trHeight w:val="807"/>
                    </w:trPr>
                    <w:tc>
                      <w:tcPr>
                        <w:tcW w:w="2126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88688B" w:rsidRPr="007F67E1" w:rsidRDefault="0088688B" w:rsidP="00C111C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603" w:type="dxa"/>
                        <w:gridSpan w:val="9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hideMark/>
                      </w:tcPr>
                      <w:p w:rsidR="00B63BA5" w:rsidRPr="00B63BA5" w:rsidRDefault="00B63BA5" w:rsidP="00B63BA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B63BA5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  <w:t>Сертификат: 0DD95948C073C0FF191C291DC364BF30</w:t>
                        </w:r>
                      </w:p>
                      <w:p w:rsidR="00B63BA5" w:rsidRPr="00B63BA5" w:rsidRDefault="00B63BA5" w:rsidP="00B63BA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B63BA5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  <w:t xml:space="preserve">Владелец: </w:t>
                        </w:r>
                        <w:proofErr w:type="spellStart"/>
                        <w:r w:rsidRPr="00B63BA5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  <w:t>Кунина</w:t>
                        </w:r>
                        <w:proofErr w:type="spellEnd"/>
                        <w:r w:rsidRPr="00B63BA5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  <w:t xml:space="preserve"> Ирина Михайловна</w:t>
                        </w:r>
                      </w:p>
                      <w:p w:rsidR="0088688B" w:rsidRPr="007F67E1" w:rsidRDefault="00B63BA5" w:rsidP="00B63BA5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B63BA5"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  <w:t>Действителен с 25.04.2024 по 19.07.2025</w:t>
                        </w:r>
                      </w:p>
                    </w:tc>
                    <w:tc>
                      <w:tcPr>
                        <w:tcW w:w="426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88688B" w:rsidRPr="007F67E1" w:rsidRDefault="0088688B" w:rsidP="00C111C7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9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88688B" w:rsidRPr="00286E26" w:rsidRDefault="0088688B" w:rsidP="00C111C7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286E26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88688B" w:rsidRPr="007F67E1" w:rsidRDefault="0088688B" w:rsidP="00C111C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</w:tbl>
          <w:p w:rsidR="0088688B" w:rsidRPr="007F67E1" w:rsidRDefault="0088688B" w:rsidP="00886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62052" w:rsidRPr="00662052" w:rsidRDefault="00662052" w:rsidP="00A82951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0C7271">
        <w:trPr>
          <w:gridBefore w:val="1"/>
          <w:gridAfter w:val="5"/>
          <w:wBefore w:w="15" w:type="dxa"/>
          <w:wAfter w:w="438" w:type="dxa"/>
          <w:trHeight w:val="130"/>
        </w:trPr>
        <w:tc>
          <w:tcPr>
            <w:tcW w:w="921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052" w:rsidRPr="00662052" w:rsidRDefault="00662052" w:rsidP="0004021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0C7271">
        <w:trPr>
          <w:gridBefore w:val="1"/>
          <w:gridAfter w:val="5"/>
          <w:wBefore w:w="15" w:type="dxa"/>
          <w:wAfter w:w="438" w:type="dxa"/>
          <w:trHeight w:val="60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052" w:rsidRPr="00662052" w:rsidTr="000C7271">
        <w:trPr>
          <w:gridBefore w:val="1"/>
          <w:gridAfter w:val="5"/>
          <w:wBefore w:w="15" w:type="dxa"/>
          <w:wAfter w:w="438" w:type="dxa"/>
          <w:trHeight w:val="223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168F" w:rsidRPr="00662052" w:rsidTr="000C7271">
        <w:trPr>
          <w:gridBefore w:val="1"/>
          <w:gridAfter w:val="3"/>
          <w:wBefore w:w="15" w:type="dxa"/>
          <w:wAfter w:w="202" w:type="dxa"/>
          <w:trHeight w:val="50"/>
        </w:trPr>
        <w:tc>
          <w:tcPr>
            <w:tcW w:w="7797" w:type="dxa"/>
            <w:gridSpan w:val="23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68F" w:rsidRPr="00662052" w:rsidRDefault="0038168F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168F" w:rsidRPr="00662052" w:rsidRDefault="0038168F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168F" w:rsidRPr="00662052" w:rsidRDefault="0038168F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503C" w:rsidRPr="00662052" w:rsidTr="000C7271">
        <w:trPr>
          <w:gridBefore w:val="1"/>
          <w:gridAfter w:val="1"/>
          <w:wBefore w:w="15" w:type="dxa"/>
          <w:wAfter w:w="60" w:type="dxa"/>
          <w:trHeight w:val="60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2052" w:rsidRPr="00662052" w:rsidRDefault="00662052" w:rsidP="006620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2052" w:rsidRPr="00662052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168F" w:rsidRPr="007F67E1" w:rsidTr="000C7271">
        <w:trPr>
          <w:gridBefore w:val="1"/>
          <w:gridAfter w:val="2"/>
          <w:wBefore w:w="15" w:type="dxa"/>
          <w:wAfter w:w="155" w:type="dxa"/>
          <w:trHeight w:val="1460"/>
        </w:trPr>
        <w:tc>
          <w:tcPr>
            <w:tcW w:w="9498" w:type="dxa"/>
            <w:gridSpan w:val="30"/>
            <w:tcBorders>
              <w:top w:val="nil"/>
              <w:left w:val="nil"/>
            </w:tcBorders>
            <w:shd w:val="clear" w:color="auto" w:fill="auto"/>
            <w:vAlign w:val="center"/>
          </w:tcPr>
          <w:p w:rsidR="0038168F" w:rsidRPr="007F67E1" w:rsidRDefault="0038168F" w:rsidP="003816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F67E1" w:rsidRPr="007F67E1" w:rsidTr="000C7271">
        <w:trPr>
          <w:gridBefore w:val="1"/>
          <w:gridAfter w:val="13"/>
          <w:wBefore w:w="15" w:type="dxa"/>
          <w:wAfter w:w="2289" w:type="dxa"/>
          <w:trHeight w:val="60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F67E1" w:rsidRPr="007F67E1" w:rsidRDefault="007F67E1" w:rsidP="007F67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67E1" w:rsidRPr="007F67E1" w:rsidRDefault="007F67E1" w:rsidP="007F67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67E1" w:rsidRPr="007F67E1" w:rsidRDefault="007F67E1" w:rsidP="007F67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4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67E1" w:rsidRPr="007F67E1" w:rsidRDefault="007F67E1" w:rsidP="007F67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F67E1" w:rsidRPr="007F67E1" w:rsidRDefault="007F67E1" w:rsidP="007F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8168F" w:rsidRPr="007F67E1" w:rsidTr="000C7271">
        <w:trPr>
          <w:gridBefore w:val="1"/>
          <w:gridAfter w:val="2"/>
          <w:wBefore w:w="15" w:type="dxa"/>
          <w:wAfter w:w="155" w:type="dxa"/>
          <w:trHeight w:val="1087"/>
        </w:trPr>
        <w:tc>
          <w:tcPr>
            <w:tcW w:w="9498" w:type="dxa"/>
            <w:gridSpan w:val="30"/>
            <w:tcBorders>
              <w:top w:val="nil"/>
              <w:left w:val="nil"/>
            </w:tcBorders>
            <w:shd w:val="clear" w:color="auto" w:fill="auto"/>
            <w:vAlign w:val="center"/>
          </w:tcPr>
          <w:p w:rsidR="0038168F" w:rsidRPr="007F67E1" w:rsidRDefault="0038168F" w:rsidP="007F67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7F67E1" w:rsidRPr="007F67E1" w:rsidRDefault="007F67E1" w:rsidP="007F67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384B" w:rsidRDefault="0036384B"/>
    <w:p w:rsidR="004A7189" w:rsidRDefault="004A7189"/>
    <w:p w:rsidR="004A7189" w:rsidRDefault="004A7189"/>
    <w:p w:rsidR="004A7189" w:rsidRDefault="004A7189"/>
    <w:p w:rsidR="004A7189" w:rsidRDefault="004A7189"/>
    <w:p w:rsidR="004A7189" w:rsidRDefault="004A7189"/>
    <w:p w:rsidR="004A7189" w:rsidRDefault="004A7189" w:rsidP="004A7189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  <w:sectPr w:rsidR="004A7189" w:rsidSect="007872CF">
          <w:pgSz w:w="11906" w:h="16838"/>
          <w:pgMar w:top="1418" w:right="851" w:bottom="1134" w:left="1701" w:header="709" w:footer="709" w:gutter="0"/>
          <w:cols w:space="708"/>
          <w:docGrid w:linePitch="360"/>
        </w:sectPr>
      </w:pPr>
    </w:p>
    <w:p w:rsidR="004A7189" w:rsidRPr="00B7503C" w:rsidRDefault="004A7189">
      <w:pPr>
        <w:rPr>
          <w:rFonts w:ascii="Times New Roman" w:hAnsi="Times New Roman" w:cs="Times New Roman"/>
        </w:rPr>
      </w:pPr>
    </w:p>
    <w:sectPr w:rsidR="004A7189" w:rsidRPr="00B7503C" w:rsidSect="00D45997">
      <w:pgSz w:w="16838" w:h="11906" w:orient="landscape"/>
      <w:pgMar w:top="1276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DEC" w:rsidRDefault="00914DEC" w:rsidP="005B2FB8">
      <w:pPr>
        <w:spacing w:after="0" w:line="240" w:lineRule="auto"/>
      </w:pPr>
      <w:r>
        <w:separator/>
      </w:r>
    </w:p>
  </w:endnote>
  <w:endnote w:type="continuationSeparator" w:id="0">
    <w:p w:rsidR="00914DEC" w:rsidRDefault="00914DEC" w:rsidP="005B2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DEC" w:rsidRDefault="00914DEC" w:rsidP="005B2FB8">
      <w:pPr>
        <w:spacing w:after="0" w:line="240" w:lineRule="auto"/>
      </w:pPr>
      <w:r>
        <w:separator/>
      </w:r>
    </w:p>
  </w:footnote>
  <w:footnote w:type="continuationSeparator" w:id="0">
    <w:p w:rsidR="00914DEC" w:rsidRDefault="00914DEC" w:rsidP="005B2F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84B"/>
    <w:rsid w:val="00001DD7"/>
    <w:rsid w:val="00032DAC"/>
    <w:rsid w:val="00036BA2"/>
    <w:rsid w:val="0004021B"/>
    <w:rsid w:val="00065772"/>
    <w:rsid w:val="000A41A0"/>
    <w:rsid w:val="000B790E"/>
    <w:rsid w:val="000C32C3"/>
    <w:rsid w:val="000C7271"/>
    <w:rsid w:val="000E423E"/>
    <w:rsid w:val="000E6408"/>
    <w:rsid w:val="000F5F28"/>
    <w:rsid w:val="000F7B74"/>
    <w:rsid w:val="00102E25"/>
    <w:rsid w:val="00112948"/>
    <w:rsid w:val="00121C75"/>
    <w:rsid w:val="00125E40"/>
    <w:rsid w:val="0013451A"/>
    <w:rsid w:val="00150EB3"/>
    <w:rsid w:val="001654B8"/>
    <w:rsid w:val="0016599F"/>
    <w:rsid w:val="00184194"/>
    <w:rsid w:val="001C25BA"/>
    <w:rsid w:val="001C46FE"/>
    <w:rsid w:val="001D0F3D"/>
    <w:rsid w:val="001E0686"/>
    <w:rsid w:val="001E6863"/>
    <w:rsid w:val="00205FAB"/>
    <w:rsid w:val="0022249F"/>
    <w:rsid w:val="002764A4"/>
    <w:rsid w:val="00286E26"/>
    <w:rsid w:val="00295DDA"/>
    <w:rsid w:val="002A5B7D"/>
    <w:rsid w:val="002D04B5"/>
    <w:rsid w:val="00305447"/>
    <w:rsid w:val="003059F6"/>
    <w:rsid w:val="00306DB1"/>
    <w:rsid w:val="00351CFA"/>
    <w:rsid w:val="00351EA8"/>
    <w:rsid w:val="00353FE2"/>
    <w:rsid w:val="0036384B"/>
    <w:rsid w:val="0038168F"/>
    <w:rsid w:val="00394A64"/>
    <w:rsid w:val="003A7A4E"/>
    <w:rsid w:val="003B0738"/>
    <w:rsid w:val="003B4085"/>
    <w:rsid w:val="003D1E17"/>
    <w:rsid w:val="003D2443"/>
    <w:rsid w:val="004016B4"/>
    <w:rsid w:val="00415E05"/>
    <w:rsid w:val="0042245C"/>
    <w:rsid w:val="00443C04"/>
    <w:rsid w:val="00484BC4"/>
    <w:rsid w:val="004917B1"/>
    <w:rsid w:val="004A0A3F"/>
    <w:rsid w:val="004A7189"/>
    <w:rsid w:val="004B4E50"/>
    <w:rsid w:val="004F0785"/>
    <w:rsid w:val="004F0A1E"/>
    <w:rsid w:val="004F6439"/>
    <w:rsid w:val="004F7892"/>
    <w:rsid w:val="00502315"/>
    <w:rsid w:val="00515006"/>
    <w:rsid w:val="00516CC8"/>
    <w:rsid w:val="005319B3"/>
    <w:rsid w:val="005350BC"/>
    <w:rsid w:val="005412A5"/>
    <w:rsid w:val="00557DD9"/>
    <w:rsid w:val="00581439"/>
    <w:rsid w:val="0058380E"/>
    <w:rsid w:val="00591AF4"/>
    <w:rsid w:val="005A737F"/>
    <w:rsid w:val="005B2FB8"/>
    <w:rsid w:val="005B34C2"/>
    <w:rsid w:val="005C7555"/>
    <w:rsid w:val="00622C77"/>
    <w:rsid w:val="00647043"/>
    <w:rsid w:val="00647258"/>
    <w:rsid w:val="00653EBA"/>
    <w:rsid w:val="00662052"/>
    <w:rsid w:val="00677092"/>
    <w:rsid w:val="00677ADC"/>
    <w:rsid w:val="006A4109"/>
    <w:rsid w:val="006A765C"/>
    <w:rsid w:val="006F3103"/>
    <w:rsid w:val="006F4352"/>
    <w:rsid w:val="006F6B78"/>
    <w:rsid w:val="007103AA"/>
    <w:rsid w:val="00757EB0"/>
    <w:rsid w:val="00771D47"/>
    <w:rsid w:val="0077754F"/>
    <w:rsid w:val="00786C83"/>
    <w:rsid w:val="007872CF"/>
    <w:rsid w:val="007936A5"/>
    <w:rsid w:val="007B60FE"/>
    <w:rsid w:val="007D7F58"/>
    <w:rsid w:val="007F1578"/>
    <w:rsid w:val="007F67E1"/>
    <w:rsid w:val="00873F54"/>
    <w:rsid w:val="008773B4"/>
    <w:rsid w:val="00885B1C"/>
    <w:rsid w:val="0088688B"/>
    <w:rsid w:val="008B07AD"/>
    <w:rsid w:val="008C2A0B"/>
    <w:rsid w:val="008C35B3"/>
    <w:rsid w:val="008C3F4B"/>
    <w:rsid w:val="008F31BB"/>
    <w:rsid w:val="008F51AC"/>
    <w:rsid w:val="009062C0"/>
    <w:rsid w:val="00914DEC"/>
    <w:rsid w:val="00920744"/>
    <w:rsid w:val="00936489"/>
    <w:rsid w:val="009638EF"/>
    <w:rsid w:val="00965143"/>
    <w:rsid w:val="00995A4F"/>
    <w:rsid w:val="009B14B1"/>
    <w:rsid w:val="009B1BE0"/>
    <w:rsid w:val="009B72EE"/>
    <w:rsid w:val="009E29ED"/>
    <w:rsid w:val="009E6507"/>
    <w:rsid w:val="009F411B"/>
    <w:rsid w:val="00A04C13"/>
    <w:rsid w:val="00A37F4E"/>
    <w:rsid w:val="00A50FC9"/>
    <w:rsid w:val="00A74920"/>
    <w:rsid w:val="00A82951"/>
    <w:rsid w:val="00AC278F"/>
    <w:rsid w:val="00AD7490"/>
    <w:rsid w:val="00AE1403"/>
    <w:rsid w:val="00AE3BC3"/>
    <w:rsid w:val="00AF182A"/>
    <w:rsid w:val="00B02B2E"/>
    <w:rsid w:val="00B32265"/>
    <w:rsid w:val="00B32839"/>
    <w:rsid w:val="00B554F5"/>
    <w:rsid w:val="00B63BA5"/>
    <w:rsid w:val="00B7503C"/>
    <w:rsid w:val="00B82A8D"/>
    <w:rsid w:val="00BB08A4"/>
    <w:rsid w:val="00BC0A09"/>
    <w:rsid w:val="00BE2CE9"/>
    <w:rsid w:val="00BE721E"/>
    <w:rsid w:val="00C00B5C"/>
    <w:rsid w:val="00C11A4C"/>
    <w:rsid w:val="00C4062C"/>
    <w:rsid w:val="00C561D1"/>
    <w:rsid w:val="00C67F09"/>
    <w:rsid w:val="00C845EA"/>
    <w:rsid w:val="00C911E0"/>
    <w:rsid w:val="00CA1359"/>
    <w:rsid w:val="00CB5558"/>
    <w:rsid w:val="00CF6A87"/>
    <w:rsid w:val="00D1681D"/>
    <w:rsid w:val="00D21C71"/>
    <w:rsid w:val="00D220BF"/>
    <w:rsid w:val="00D45997"/>
    <w:rsid w:val="00D50FD4"/>
    <w:rsid w:val="00D56307"/>
    <w:rsid w:val="00D632E8"/>
    <w:rsid w:val="00D70F80"/>
    <w:rsid w:val="00DB76F5"/>
    <w:rsid w:val="00DC495E"/>
    <w:rsid w:val="00E116DA"/>
    <w:rsid w:val="00E12170"/>
    <w:rsid w:val="00E22A8D"/>
    <w:rsid w:val="00E26A72"/>
    <w:rsid w:val="00E337A3"/>
    <w:rsid w:val="00E34BFF"/>
    <w:rsid w:val="00E84FC8"/>
    <w:rsid w:val="00EB2A94"/>
    <w:rsid w:val="00EF7FEE"/>
    <w:rsid w:val="00F16961"/>
    <w:rsid w:val="00F21A46"/>
    <w:rsid w:val="00F30F92"/>
    <w:rsid w:val="00F41895"/>
    <w:rsid w:val="00F50847"/>
    <w:rsid w:val="00FA634E"/>
    <w:rsid w:val="00FB0958"/>
    <w:rsid w:val="00FC6BA6"/>
    <w:rsid w:val="00FD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03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41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B2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2FB8"/>
  </w:style>
  <w:style w:type="paragraph" w:styleId="a8">
    <w:name w:val="footer"/>
    <w:basedOn w:val="a"/>
    <w:link w:val="a9"/>
    <w:uiPriority w:val="99"/>
    <w:unhideWhenUsed/>
    <w:rsid w:val="005B2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2F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03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41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B2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2FB8"/>
  </w:style>
  <w:style w:type="paragraph" w:styleId="a8">
    <w:name w:val="footer"/>
    <w:basedOn w:val="a"/>
    <w:link w:val="a9"/>
    <w:uiPriority w:val="99"/>
    <w:unhideWhenUsed/>
    <w:rsid w:val="005B2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2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7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7</Pages>
  <Words>2221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166</cp:revision>
  <cp:lastPrinted>2024-03-27T08:57:00Z</cp:lastPrinted>
  <dcterms:created xsi:type="dcterms:W3CDTF">2021-01-23T18:45:00Z</dcterms:created>
  <dcterms:modified xsi:type="dcterms:W3CDTF">2025-01-30T05:55:00Z</dcterms:modified>
</cp:coreProperties>
</file>