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6F70" w:rsidRDefault="005E6F70" w:rsidP="00F74505">
      <w:pPr>
        <w:jc w:val="both"/>
        <w:rPr>
          <w:bCs/>
          <w:color w:val="0070C0"/>
          <w:sz w:val="24"/>
          <w:szCs w:val="24"/>
        </w:rPr>
      </w:pPr>
    </w:p>
    <w:p w:rsidR="005E6F70" w:rsidRDefault="005E6F70" w:rsidP="00F74505">
      <w:pPr>
        <w:jc w:val="both"/>
        <w:rPr>
          <w:bCs/>
          <w:color w:val="0070C0"/>
          <w:sz w:val="24"/>
          <w:szCs w:val="24"/>
        </w:rPr>
      </w:pPr>
    </w:p>
    <w:p w:rsidR="005E6F70" w:rsidRPr="00780E06" w:rsidRDefault="005E6F70" w:rsidP="005E6F70">
      <w:pPr>
        <w:jc w:val="center"/>
        <w:rPr>
          <w:sz w:val="28"/>
          <w:szCs w:val="28"/>
        </w:rPr>
      </w:pPr>
      <w:r>
        <w:rPr>
          <w:noProof/>
          <w:sz w:val="28"/>
          <w:szCs w:val="28"/>
        </w:rPr>
        <w:drawing>
          <wp:inline distT="0" distB="0" distL="0" distR="0" wp14:anchorId="3A27C795" wp14:editId="23207DFD">
            <wp:extent cx="620395" cy="628015"/>
            <wp:effectExtent l="0" t="0" r="8255"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0395" cy="628015"/>
                    </a:xfrm>
                    <a:prstGeom prst="rect">
                      <a:avLst/>
                    </a:prstGeom>
                    <a:noFill/>
                    <a:ln>
                      <a:noFill/>
                    </a:ln>
                  </pic:spPr>
                </pic:pic>
              </a:graphicData>
            </a:graphic>
          </wp:inline>
        </w:drawing>
      </w:r>
    </w:p>
    <w:p w:rsidR="005E6F70" w:rsidRPr="00780E06" w:rsidRDefault="005E6F70" w:rsidP="005E6F70">
      <w:pPr>
        <w:jc w:val="center"/>
        <w:rPr>
          <w:b/>
          <w:bCs/>
          <w:sz w:val="28"/>
          <w:szCs w:val="28"/>
        </w:rPr>
      </w:pPr>
      <w:r w:rsidRPr="00780E06">
        <w:rPr>
          <w:b/>
          <w:bCs/>
          <w:sz w:val="28"/>
          <w:szCs w:val="28"/>
        </w:rPr>
        <w:t xml:space="preserve">ПРЕДСТАВИТЕЛЬНОЕ  СОБРАНИЕ    </w:t>
      </w:r>
    </w:p>
    <w:p w:rsidR="005E6F70" w:rsidRPr="00780E06" w:rsidRDefault="005E6F70" w:rsidP="005E6F70">
      <w:pPr>
        <w:jc w:val="center"/>
        <w:rPr>
          <w:b/>
          <w:bCs/>
          <w:sz w:val="28"/>
          <w:szCs w:val="28"/>
        </w:rPr>
      </w:pPr>
      <w:r w:rsidRPr="00780E06">
        <w:rPr>
          <w:b/>
          <w:bCs/>
          <w:sz w:val="28"/>
          <w:szCs w:val="28"/>
        </w:rPr>
        <w:t>ШЕКСНИНСКОГО МУНИЦИПАЛЬНОГО РАЙОНА</w:t>
      </w:r>
    </w:p>
    <w:p w:rsidR="005E6F70" w:rsidRPr="00780E06" w:rsidRDefault="005E6F70" w:rsidP="005E6F70">
      <w:pPr>
        <w:jc w:val="center"/>
        <w:rPr>
          <w:b/>
          <w:bCs/>
          <w:sz w:val="28"/>
          <w:szCs w:val="28"/>
        </w:rPr>
      </w:pPr>
    </w:p>
    <w:p w:rsidR="005E6F70" w:rsidRPr="00780E06" w:rsidRDefault="005E6F70" w:rsidP="005E6F70">
      <w:pPr>
        <w:jc w:val="center"/>
        <w:rPr>
          <w:b/>
          <w:bCs/>
          <w:sz w:val="28"/>
          <w:szCs w:val="28"/>
        </w:rPr>
      </w:pPr>
      <w:r w:rsidRPr="00780E06">
        <w:rPr>
          <w:b/>
          <w:bCs/>
          <w:sz w:val="28"/>
          <w:szCs w:val="28"/>
        </w:rPr>
        <w:t>РЕШЕНИЕ</w:t>
      </w:r>
    </w:p>
    <w:p w:rsidR="005E6F70" w:rsidRPr="00780E06" w:rsidRDefault="005E6F70" w:rsidP="005E6F70">
      <w:pPr>
        <w:rPr>
          <w:b/>
          <w:bCs/>
          <w:sz w:val="22"/>
          <w:szCs w:val="22"/>
        </w:rPr>
      </w:pPr>
      <w:r w:rsidRPr="00780E06">
        <w:rPr>
          <w:b/>
          <w:bCs/>
          <w:sz w:val="22"/>
          <w:szCs w:val="22"/>
        </w:rPr>
        <w:t xml:space="preserve">                </w:t>
      </w:r>
    </w:p>
    <w:p w:rsidR="005E6F70" w:rsidRDefault="005E6F70" w:rsidP="005E6F70">
      <w:pPr>
        <w:jc w:val="center"/>
        <w:rPr>
          <w:sz w:val="28"/>
          <w:szCs w:val="28"/>
        </w:rPr>
      </w:pPr>
      <w:r w:rsidRPr="00780E06">
        <w:rPr>
          <w:sz w:val="28"/>
          <w:szCs w:val="28"/>
        </w:rPr>
        <w:t xml:space="preserve">от  </w:t>
      </w:r>
      <w:r>
        <w:rPr>
          <w:sz w:val="28"/>
          <w:szCs w:val="28"/>
        </w:rPr>
        <w:t xml:space="preserve">   </w:t>
      </w:r>
      <w:r w:rsidRPr="00780E06">
        <w:rPr>
          <w:sz w:val="28"/>
          <w:szCs w:val="28"/>
        </w:rPr>
        <w:t xml:space="preserve"> февраля  202</w:t>
      </w:r>
      <w:r>
        <w:rPr>
          <w:sz w:val="28"/>
          <w:szCs w:val="28"/>
        </w:rPr>
        <w:t>4</w:t>
      </w:r>
      <w:r w:rsidRPr="00780E06">
        <w:rPr>
          <w:sz w:val="28"/>
          <w:szCs w:val="28"/>
        </w:rPr>
        <w:t xml:space="preserve"> года  № </w:t>
      </w:r>
    </w:p>
    <w:p w:rsidR="005E6F70" w:rsidRPr="00780E06" w:rsidRDefault="005E6F70" w:rsidP="005E6F70">
      <w:pPr>
        <w:jc w:val="center"/>
        <w:rPr>
          <w:sz w:val="22"/>
          <w:szCs w:val="22"/>
        </w:rPr>
      </w:pPr>
      <w:r w:rsidRPr="00780E06">
        <w:rPr>
          <w:sz w:val="22"/>
          <w:szCs w:val="22"/>
        </w:rPr>
        <w:t>п. Шексна</w:t>
      </w:r>
    </w:p>
    <w:p w:rsidR="005E6F70" w:rsidRPr="00780E06" w:rsidRDefault="005E6F70" w:rsidP="005E6F70">
      <w:pPr>
        <w:jc w:val="both"/>
        <w:rPr>
          <w:sz w:val="28"/>
          <w:szCs w:val="28"/>
        </w:rPr>
      </w:pPr>
    </w:p>
    <w:p w:rsidR="005E6F70" w:rsidRPr="00780E06" w:rsidRDefault="005E6F70" w:rsidP="005E6F70">
      <w:pPr>
        <w:jc w:val="both"/>
        <w:rPr>
          <w:sz w:val="28"/>
          <w:szCs w:val="28"/>
        </w:rPr>
      </w:pPr>
      <w:r w:rsidRPr="00780E06">
        <w:rPr>
          <w:sz w:val="28"/>
          <w:szCs w:val="28"/>
        </w:rPr>
        <w:t>Информация о работе отдела МВД</w:t>
      </w:r>
    </w:p>
    <w:p w:rsidR="005E6F70" w:rsidRPr="00780E06" w:rsidRDefault="005E6F70" w:rsidP="005E6F70">
      <w:pPr>
        <w:jc w:val="both"/>
        <w:rPr>
          <w:sz w:val="28"/>
          <w:szCs w:val="28"/>
        </w:rPr>
      </w:pPr>
      <w:r w:rsidRPr="00780E06">
        <w:rPr>
          <w:sz w:val="28"/>
          <w:szCs w:val="28"/>
        </w:rPr>
        <w:t>России по Шекснинскому району за 202</w:t>
      </w:r>
      <w:r>
        <w:rPr>
          <w:sz w:val="28"/>
          <w:szCs w:val="28"/>
        </w:rPr>
        <w:t>3</w:t>
      </w:r>
      <w:r w:rsidRPr="00780E06">
        <w:rPr>
          <w:sz w:val="28"/>
          <w:szCs w:val="28"/>
        </w:rPr>
        <w:t xml:space="preserve"> год</w:t>
      </w:r>
    </w:p>
    <w:p w:rsidR="005E6F70" w:rsidRPr="00780E06" w:rsidRDefault="005E6F70" w:rsidP="005E6F70">
      <w:pPr>
        <w:rPr>
          <w:sz w:val="28"/>
          <w:szCs w:val="28"/>
        </w:rPr>
      </w:pPr>
    </w:p>
    <w:p w:rsidR="005E6F70" w:rsidRPr="00780E06" w:rsidRDefault="005E6F70" w:rsidP="005E6F70">
      <w:pPr>
        <w:rPr>
          <w:sz w:val="28"/>
          <w:szCs w:val="28"/>
        </w:rPr>
      </w:pPr>
    </w:p>
    <w:p w:rsidR="005E6F70" w:rsidRPr="00780E06" w:rsidRDefault="005E6F70" w:rsidP="005E6F70">
      <w:pPr>
        <w:ind w:firstLine="708"/>
        <w:jc w:val="both"/>
        <w:rPr>
          <w:rFonts w:ascii="Calibri" w:hAnsi="Calibri"/>
          <w:sz w:val="22"/>
          <w:szCs w:val="22"/>
        </w:rPr>
      </w:pPr>
      <w:r w:rsidRPr="00780E06">
        <w:rPr>
          <w:sz w:val="28"/>
          <w:szCs w:val="28"/>
        </w:rPr>
        <w:t>Заслушав и обсудив информацию о работе отдела МВД России по Шекснинскому району за 202</w:t>
      </w:r>
      <w:r>
        <w:rPr>
          <w:sz w:val="28"/>
          <w:szCs w:val="28"/>
        </w:rPr>
        <w:t>3</w:t>
      </w:r>
      <w:r w:rsidRPr="00780E06">
        <w:rPr>
          <w:sz w:val="28"/>
          <w:szCs w:val="28"/>
        </w:rPr>
        <w:t xml:space="preserve"> год, руководствуясь статьёй  21 Устава Шекснинского муниципального района Представительное Собрание</w:t>
      </w:r>
      <w:r w:rsidRPr="00780E06">
        <w:rPr>
          <w:rFonts w:ascii="Calibri" w:hAnsi="Calibri"/>
          <w:sz w:val="22"/>
          <w:szCs w:val="22"/>
        </w:rPr>
        <w:t xml:space="preserve">  </w:t>
      </w:r>
      <w:r w:rsidRPr="00780E06">
        <w:rPr>
          <w:b/>
          <w:sz w:val="28"/>
          <w:szCs w:val="28"/>
        </w:rPr>
        <w:t>Р</w:t>
      </w:r>
      <w:r w:rsidRPr="00780E06">
        <w:rPr>
          <w:b/>
          <w:bCs/>
          <w:sz w:val="28"/>
          <w:szCs w:val="28"/>
        </w:rPr>
        <w:t>ЕШИЛО</w:t>
      </w:r>
      <w:r w:rsidRPr="00780E06">
        <w:rPr>
          <w:rFonts w:ascii="Calibri" w:hAnsi="Calibri"/>
          <w:b/>
          <w:bCs/>
          <w:sz w:val="22"/>
          <w:szCs w:val="22"/>
        </w:rPr>
        <w:t>:</w:t>
      </w:r>
      <w:r w:rsidRPr="00780E06">
        <w:rPr>
          <w:rFonts w:ascii="Calibri" w:hAnsi="Calibri"/>
          <w:sz w:val="22"/>
          <w:szCs w:val="22"/>
        </w:rPr>
        <w:t xml:space="preserve"> </w:t>
      </w:r>
    </w:p>
    <w:p w:rsidR="005E6F70" w:rsidRPr="00780E06" w:rsidRDefault="005E6F70" w:rsidP="005E6F70">
      <w:pPr>
        <w:autoSpaceDE w:val="0"/>
        <w:autoSpaceDN w:val="0"/>
        <w:jc w:val="both"/>
        <w:rPr>
          <w:rFonts w:ascii="Calibri" w:eastAsia="Calibri" w:hAnsi="Calibri" w:cs="Calibri"/>
          <w:sz w:val="28"/>
          <w:szCs w:val="28"/>
        </w:rPr>
      </w:pPr>
    </w:p>
    <w:p w:rsidR="005E6F70" w:rsidRPr="00780E06" w:rsidRDefault="005E6F70" w:rsidP="005E6F70">
      <w:pPr>
        <w:numPr>
          <w:ilvl w:val="0"/>
          <w:numId w:val="40"/>
        </w:numPr>
        <w:tabs>
          <w:tab w:val="num" w:pos="0"/>
        </w:tabs>
        <w:spacing w:line="276" w:lineRule="auto"/>
        <w:ind w:left="0" w:firstLine="720"/>
        <w:contextualSpacing/>
        <w:jc w:val="both"/>
        <w:rPr>
          <w:sz w:val="28"/>
          <w:szCs w:val="28"/>
        </w:rPr>
      </w:pPr>
      <w:r w:rsidRPr="00780E06">
        <w:rPr>
          <w:sz w:val="28"/>
          <w:szCs w:val="28"/>
        </w:rPr>
        <w:t>Информацию о работе отдела МВД России по Шекснинскому району за 202</w:t>
      </w:r>
      <w:r>
        <w:rPr>
          <w:sz w:val="28"/>
          <w:szCs w:val="28"/>
        </w:rPr>
        <w:t>3</w:t>
      </w:r>
      <w:r w:rsidRPr="00780E06">
        <w:rPr>
          <w:sz w:val="28"/>
          <w:szCs w:val="28"/>
        </w:rPr>
        <w:t xml:space="preserve"> год</w:t>
      </w:r>
      <w:r>
        <w:rPr>
          <w:sz w:val="28"/>
          <w:szCs w:val="28"/>
        </w:rPr>
        <w:t xml:space="preserve"> </w:t>
      </w:r>
      <w:r w:rsidRPr="00780E06">
        <w:rPr>
          <w:sz w:val="28"/>
          <w:szCs w:val="28"/>
        </w:rPr>
        <w:t xml:space="preserve"> принять к сведению (прилагается).</w:t>
      </w:r>
    </w:p>
    <w:p w:rsidR="005E6F70" w:rsidRPr="00780E06" w:rsidRDefault="005E6F70" w:rsidP="005E6F70">
      <w:pPr>
        <w:ind w:firstLine="708"/>
        <w:jc w:val="both"/>
        <w:rPr>
          <w:sz w:val="28"/>
          <w:szCs w:val="28"/>
        </w:rPr>
      </w:pPr>
    </w:p>
    <w:p w:rsidR="005E6F70" w:rsidRPr="00780E06" w:rsidRDefault="005E6F70" w:rsidP="005E6F70">
      <w:pPr>
        <w:numPr>
          <w:ilvl w:val="0"/>
          <w:numId w:val="40"/>
        </w:numPr>
        <w:spacing w:after="200" w:line="276" w:lineRule="auto"/>
        <w:jc w:val="both"/>
        <w:rPr>
          <w:rFonts w:eastAsia="Calibri"/>
          <w:sz w:val="28"/>
          <w:szCs w:val="28"/>
        </w:rPr>
      </w:pPr>
      <w:r w:rsidRPr="00780E06">
        <w:rPr>
          <w:rFonts w:eastAsia="Calibri"/>
          <w:sz w:val="28"/>
          <w:szCs w:val="28"/>
        </w:rPr>
        <w:t>Настоящее решение вступает в силу после подписания.</w:t>
      </w:r>
    </w:p>
    <w:p w:rsidR="005E6F70" w:rsidRPr="00780E06" w:rsidRDefault="005E6F70" w:rsidP="005E6F70">
      <w:pPr>
        <w:ind w:left="708"/>
        <w:jc w:val="both"/>
        <w:rPr>
          <w:rFonts w:eastAsia="Calibri"/>
          <w:sz w:val="28"/>
          <w:szCs w:val="28"/>
        </w:rPr>
      </w:pPr>
    </w:p>
    <w:p w:rsidR="005E6F70" w:rsidRPr="00780E06" w:rsidRDefault="005E6F70" w:rsidP="005E6F70">
      <w:pPr>
        <w:ind w:left="708"/>
        <w:jc w:val="both"/>
        <w:rPr>
          <w:rFonts w:eastAsia="Calibri"/>
          <w:sz w:val="28"/>
          <w:szCs w:val="28"/>
        </w:rPr>
      </w:pPr>
    </w:p>
    <w:p w:rsidR="005E6F70" w:rsidRPr="00780E06" w:rsidRDefault="005E6F70" w:rsidP="005E6F70">
      <w:pPr>
        <w:tabs>
          <w:tab w:val="num" w:pos="1803"/>
        </w:tabs>
        <w:jc w:val="both"/>
        <w:rPr>
          <w:rFonts w:eastAsia="Calibri"/>
          <w:sz w:val="28"/>
          <w:szCs w:val="28"/>
        </w:rPr>
      </w:pPr>
    </w:p>
    <w:p w:rsidR="005E6F70" w:rsidRDefault="005E6F70" w:rsidP="005E6F70">
      <w:pPr>
        <w:jc w:val="both"/>
        <w:rPr>
          <w:sz w:val="28"/>
          <w:szCs w:val="28"/>
        </w:rPr>
      </w:pPr>
      <w:r w:rsidRPr="00780E06">
        <w:rPr>
          <w:sz w:val="28"/>
          <w:szCs w:val="28"/>
        </w:rPr>
        <w:t xml:space="preserve">Глава </w:t>
      </w:r>
      <w:proofErr w:type="gramStart"/>
      <w:r w:rsidRPr="00780E06">
        <w:rPr>
          <w:sz w:val="28"/>
          <w:szCs w:val="28"/>
        </w:rPr>
        <w:t>Шекснинского</w:t>
      </w:r>
      <w:proofErr w:type="gramEnd"/>
      <w:r w:rsidRPr="00780E06">
        <w:rPr>
          <w:sz w:val="28"/>
          <w:szCs w:val="28"/>
        </w:rPr>
        <w:t xml:space="preserve"> муниципального                                               </w:t>
      </w:r>
      <w:r>
        <w:rPr>
          <w:sz w:val="28"/>
          <w:szCs w:val="28"/>
        </w:rPr>
        <w:t xml:space="preserve">С.В. </w:t>
      </w:r>
      <w:proofErr w:type="spellStart"/>
      <w:r>
        <w:rPr>
          <w:sz w:val="28"/>
          <w:szCs w:val="28"/>
        </w:rPr>
        <w:t>Маров</w:t>
      </w:r>
      <w:proofErr w:type="spellEnd"/>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5E6F70">
      <w:pPr>
        <w:jc w:val="both"/>
        <w:rPr>
          <w:sz w:val="28"/>
          <w:szCs w:val="28"/>
        </w:rPr>
      </w:pPr>
    </w:p>
    <w:p w:rsidR="005E6F70" w:rsidRDefault="005E6F70" w:rsidP="00F74505">
      <w:pPr>
        <w:jc w:val="both"/>
        <w:rPr>
          <w:bCs/>
          <w:color w:val="0070C0"/>
          <w:sz w:val="24"/>
          <w:szCs w:val="24"/>
        </w:rPr>
      </w:pPr>
    </w:p>
    <w:p w:rsidR="005E6F70" w:rsidRDefault="005E6F70" w:rsidP="00F74505">
      <w:pPr>
        <w:jc w:val="both"/>
        <w:rPr>
          <w:bCs/>
          <w:color w:val="0070C0"/>
          <w:sz w:val="24"/>
          <w:szCs w:val="24"/>
        </w:rPr>
      </w:pPr>
    </w:p>
    <w:p w:rsidR="005E6F70" w:rsidRDefault="005E6F70" w:rsidP="00F74505">
      <w:pPr>
        <w:jc w:val="both"/>
        <w:rPr>
          <w:bCs/>
          <w:color w:val="0070C0"/>
          <w:sz w:val="24"/>
          <w:szCs w:val="24"/>
        </w:rPr>
      </w:pPr>
    </w:p>
    <w:p w:rsidR="007531B1" w:rsidRDefault="006C79EC" w:rsidP="00F74505">
      <w:pPr>
        <w:jc w:val="both"/>
        <w:rPr>
          <w:bCs/>
          <w:color w:val="0070C0"/>
          <w:sz w:val="24"/>
          <w:szCs w:val="24"/>
        </w:rPr>
      </w:pPr>
      <w:r>
        <w:rPr>
          <w:noProof/>
        </w:rPr>
        <w:lastRenderedPageBreak/>
        <w:drawing>
          <wp:anchor distT="0" distB="0" distL="114300" distR="114300" simplePos="0" relativeHeight="251675648" behindDoc="0" locked="0" layoutInCell="1" allowOverlap="1" wp14:anchorId="6BCFBE21" wp14:editId="1BBDE469">
            <wp:simplePos x="0" y="0"/>
            <wp:positionH relativeFrom="page">
              <wp:posOffset>3329498</wp:posOffset>
            </wp:positionH>
            <wp:positionV relativeFrom="paragraph">
              <wp:posOffset>11734</wp:posOffset>
            </wp:positionV>
            <wp:extent cx="1336040" cy="1503045"/>
            <wp:effectExtent l="0" t="0" r="0" b="1905"/>
            <wp:wrapNone/>
            <wp:docPr id="72" name="Рисунок 72" descr="\\server\общая\Заместитель начавльника полиции (по ООП)\Шексна-ФОТО\sheksn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server\общая\Заместитель начавльника полиции (по ООП)\Шексна-ФОТО\sheksna1.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6040" cy="1503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6672" behindDoc="1" locked="0" layoutInCell="1" allowOverlap="1" wp14:anchorId="36E7DE86" wp14:editId="78507AE4">
                <wp:simplePos x="0" y="0"/>
                <wp:positionH relativeFrom="column">
                  <wp:posOffset>-52346</wp:posOffset>
                </wp:positionH>
                <wp:positionV relativeFrom="paragraph">
                  <wp:posOffset>-174624</wp:posOffset>
                </wp:positionV>
                <wp:extent cx="6146800" cy="9279172"/>
                <wp:effectExtent l="38100" t="38100" r="44450" b="3683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6800" cy="9279172"/>
                        </a:xfrm>
                        <a:prstGeom prst="rect">
                          <a:avLst/>
                        </a:prstGeom>
                        <a:solidFill>
                          <a:srgbClr val="FFFFFF"/>
                        </a:solidFill>
                        <a:ln w="76200" cmpd="tri">
                          <a:solidFill>
                            <a:srgbClr val="4472C4"/>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E30215E" id="Прямоугольник 73" o:spid="_x0000_s1026" style="position:absolute;margin-left:-4.1pt;margin-top:-13.75pt;width:484pt;height:730.6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" strokecolor="#4472c4" strokeweight="6pt">
                <v:stroke linestyle="thickBetweenThin"/>
              </v:rect>
            </w:pict>
          </mc:Fallback>
        </mc:AlternateContent>
      </w:r>
    </w:p>
    <w:p w:rsidR="007531B1" w:rsidRDefault="007531B1" w:rsidP="00F830F3">
      <w:pPr>
        <w:ind w:left="6379"/>
        <w:jc w:val="both"/>
        <w:rPr>
          <w:bCs/>
          <w:color w:val="0070C0"/>
          <w:sz w:val="24"/>
          <w:szCs w:val="24"/>
        </w:rPr>
      </w:pPr>
    </w:p>
    <w:p w:rsidR="007531B1" w:rsidRDefault="007531B1" w:rsidP="00F830F3">
      <w:pPr>
        <w:ind w:left="6379"/>
        <w:jc w:val="both"/>
        <w:rPr>
          <w:bCs/>
          <w:color w:val="0070C0"/>
          <w:sz w:val="24"/>
          <w:szCs w:val="24"/>
        </w:rPr>
      </w:pPr>
    </w:p>
    <w:p w:rsidR="00F74505" w:rsidRDefault="00F74505" w:rsidP="00F74505">
      <w:pPr>
        <w:pStyle w:val="af2"/>
        <w:rPr>
          <w:rStyle w:val="afe"/>
          <w:rFonts w:ascii="Cambria" w:hAnsi="Cambria" w:cs="Cambria"/>
          <w:sz w:val="32"/>
          <w:szCs w:val="32"/>
        </w:rPr>
      </w:pPr>
    </w:p>
    <w:p w:rsidR="00F74505" w:rsidRDefault="00F74505" w:rsidP="00F74505">
      <w:pPr>
        <w:pStyle w:val="af2"/>
        <w:rPr>
          <w:rStyle w:val="afe"/>
          <w:rFonts w:ascii="Cambria" w:hAnsi="Cambria" w:cs="Cambria"/>
          <w:sz w:val="32"/>
          <w:szCs w:val="32"/>
        </w:rPr>
      </w:pPr>
    </w:p>
    <w:p w:rsidR="00F74505" w:rsidRDefault="00F74505" w:rsidP="00F74505">
      <w:pPr>
        <w:pStyle w:val="af2"/>
        <w:rPr>
          <w:rStyle w:val="afe"/>
          <w:rFonts w:ascii="Cambria" w:hAnsi="Cambria" w:cs="Cambria"/>
          <w:sz w:val="32"/>
          <w:szCs w:val="32"/>
        </w:rPr>
      </w:pPr>
    </w:p>
    <w:p w:rsidR="00F74505" w:rsidRDefault="00F74505" w:rsidP="00F74505">
      <w:pPr>
        <w:pStyle w:val="af2"/>
        <w:rPr>
          <w:rStyle w:val="afe"/>
          <w:rFonts w:ascii="Cambria" w:hAnsi="Cambria" w:cs="Cambria"/>
          <w:sz w:val="32"/>
          <w:szCs w:val="32"/>
        </w:rPr>
      </w:pPr>
    </w:p>
    <w:p w:rsidR="00F74505" w:rsidRDefault="00F74505" w:rsidP="00F74505">
      <w:pPr>
        <w:pStyle w:val="af2"/>
        <w:rPr>
          <w:rStyle w:val="afe"/>
          <w:rFonts w:ascii="Cambria" w:hAnsi="Cambria" w:cs="Cambria"/>
          <w:sz w:val="32"/>
          <w:szCs w:val="32"/>
        </w:rPr>
      </w:pPr>
    </w:p>
    <w:p w:rsidR="00F74505" w:rsidRDefault="00F74505" w:rsidP="00F74505">
      <w:pPr>
        <w:pStyle w:val="af2"/>
        <w:rPr>
          <w:rStyle w:val="afe"/>
          <w:rFonts w:ascii="Cambria" w:hAnsi="Cambria" w:cs="Cambria"/>
          <w:sz w:val="32"/>
          <w:szCs w:val="32"/>
        </w:rPr>
      </w:pPr>
    </w:p>
    <w:p w:rsidR="00F74505" w:rsidRPr="00F74505" w:rsidRDefault="006C79EC" w:rsidP="006C79EC">
      <w:pPr>
        <w:pStyle w:val="af2"/>
        <w:ind w:right="566"/>
        <w:jc w:val="center"/>
        <w:rPr>
          <w:rStyle w:val="afe"/>
          <w:rFonts w:ascii="Berlin Sans FB Demi" w:hAnsi="Berlin Sans FB Demi" w:cs="Cambria"/>
          <w:b/>
          <w:color w:val="00B0F0"/>
          <w:sz w:val="60"/>
          <w:szCs w:val="60"/>
          <w:u w:val="single"/>
        </w:rPr>
      </w:pPr>
      <w:r>
        <w:rPr>
          <w:rStyle w:val="afe"/>
          <w:rFonts w:cs="Calibri"/>
          <w:b/>
          <w:color w:val="00B0F0"/>
          <w:sz w:val="60"/>
          <w:szCs w:val="60"/>
          <w:u w:val="single"/>
        </w:rPr>
        <w:t>ИНФОР</w:t>
      </w:r>
      <w:r w:rsidR="00F74505" w:rsidRPr="00F74505">
        <w:rPr>
          <w:rStyle w:val="afe"/>
          <w:rFonts w:cs="Calibri"/>
          <w:b/>
          <w:color w:val="00B0F0"/>
          <w:sz w:val="60"/>
          <w:szCs w:val="60"/>
          <w:u w:val="single"/>
        </w:rPr>
        <w:t>МАЦИЯ</w:t>
      </w:r>
    </w:p>
    <w:p w:rsidR="00F74505" w:rsidRPr="00F74505" w:rsidRDefault="00F74505" w:rsidP="00F74505">
      <w:pPr>
        <w:pStyle w:val="af2"/>
        <w:ind w:right="566"/>
        <w:jc w:val="center"/>
        <w:rPr>
          <w:rStyle w:val="afe"/>
          <w:rFonts w:ascii="Berlin Sans FB Demi" w:hAnsi="Berlin Sans FB Demi" w:cs="Cambria"/>
          <w:b/>
          <w:color w:val="00B0F0"/>
          <w:sz w:val="60"/>
          <w:szCs w:val="60"/>
          <w:u w:val="single"/>
        </w:rPr>
      </w:pPr>
      <w:r w:rsidRPr="00F74505">
        <w:rPr>
          <w:rStyle w:val="afe"/>
          <w:rFonts w:cs="Calibri"/>
          <w:b/>
          <w:color w:val="00B0F0"/>
          <w:sz w:val="60"/>
          <w:szCs w:val="60"/>
          <w:u w:val="single"/>
        </w:rPr>
        <w:t>о</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состоянии</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правопорядка</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на</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территории</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Шекснинского</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района</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за</w:t>
      </w:r>
      <w:r w:rsidR="00753762">
        <w:rPr>
          <w:rStyle w:val="afe"/>
          <w:rFonts w:ascii="Berlin Sans FB Demi" w:hAnsi="Berlin Sans FB Demi" w:cs="Cambria"/>
          <w:b/>
          <w:color w:val="00B0F0"/>
          <w:sz w:val="60"/>
          <w:szCs w:val="60"/>
          <w:u w:val="single"/>
        </w:rPr>
        <w:t xml:space="preserve"> 2023</w:t>
      </w:r>
      <w:r w:rsidRPr="00F74505">
        <w:rPr>
          <w:rStyle w:val="afe"/>
          <w:rFonts w:ascii="Berlin Sans FB Demi" w:hAnsi="Berlin Sans FB Demi" w:cs="Cambria"/>
          <w:b/>
          <w:color w:val="00B0F0"/>
          <w:sz w:val="60"/>
          <w:szCs w:val="60"/>
          <w:u w:val="single"/>
        </w:rPr>
        <w:t xml:space="preserve"> </w:t>
      </w:r>
      <w:r w:rsidRPr="00F74505">
        <w:rPr>
          <w:rStyle w:val="afe"/>
          <w:rFonts w:cs="Calibri"/>
          <w:b/>
          <w:color w:val="00B0F0"/>
          <w:sz w:val="60"/>
          <w:szCs w:val="60"/>
          <w:u w:val="single"/>
        </w:rPr>
        <w:t>год</w:t>
      </w:r>
      <w:r w:rsidRPr="00F74505">
        <w:rPr>
          <w:rStyle w:val="afe"/>
          <w:rFonts w:ascii="Berlin Sans FB Demi" w:hAnsi="Berlin Sans FB Demi" w:cs="Cambria"/>
          <w:b/>
          <w:color w:val="00B0F0"/>
          <w:sz w:val="60"/>
          <w:szCs w:val="60"/>
          <w:u w:val="single"/>
        </w:rPr>
        <w:t>.</w:t>
      </w:r>
    </w:p>
    <w:p w:rsidR="00F74505" w:rsidRPr="00DE1141" w:rsidRDefault="00F74505" w:rsidP="00F74505">
      <w:pPr>
        <w:pStyle w:val="af2"/>
        <w:rPr>
          <w:rStyle w:val="afe"/>
          <w:sz w:val="32"/>
          <w:szCs w:val="32"/>
        </w:rPr>
      </w:pPr>
    </w:p>
    <w:p w:rsidR="00F74505" w:rsidRDefault="00F74505" w:rsidP="00F74505">
      <w:pPr>
        <w:jc w:val="center"/>
        <w:rPr>
          <w:b/>
          <w:bCs/>
        </w:rPr>
      </w:pPr>
      <w:r>
        <w:rPr>
          <w:b/>
          <w:bCs/>
          <w:noProof/>
        </w:rPr>
        <w:drawing>
          <wp:inline distT="0" distB="0" distL="0" distR="0" wp14:anchorId="40300444">
            <wp:extent cx="5055935" cy="2552120"/>
            <wp:effectExtent l="0" t="0" r="0" b="63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r="5779" b="9394"/>
                    <a:stretch/>
                  </pic:blipFill>
                  <pic:spPr bwMode="auto">
                    <a:xfrm>
                      <a:off x="0" y="0"/>
                      <a:ext cx="5067095" cy="2557753"/>
                    </a:xfrm>
                    <a:prstGeom prst="rect">
                      <a:avLst/>
                    </a:prstGeom>
                    <a:noFill/>
                    <a:ln>
                      <a:noFill/>
                    </a:ln>
                    <a:extLst>
                      <a:ext uri="{53640926-AAD7-44D8-BBD7-CCE9431645EC}">
                        <a14:shadowObscured xmlns:a14="http://schemas.microsoft.com/office/drawing/2010/main"/>
                      </a:ext>
                    </a:extLst>
                  </pic:spPr>
                </pic:pic>
              </a:graphicData>
            </a:graphic>
          </wp:inline>
        </w:drawing>
      </w:r>
    </w:p>
    <w:p w:rsidR="00F74505" w:rsidRDefault="00F74505" w:rsidP="00F74505">
      <w:pPr>
        <w:jc w:val="center"/>
        <w:rPr>
          <w:b/>
          <w:bCs/>
        </w:rPr>
      </w:pPr>
    </w:p>
    <w:p w:rsidR="00F74505" w:rsidRDefault="006C79EC" w:rsidP="00F74505">
      <w:pPr>
        <w:jc w:val="center"/>
        <w:rPr>
          <w:b/>
          <w:bCs/>
        </w:rPr>
      </w:pPr>
      <w:r>
        <w:rPr>
          <w:noProof/>
        </w:rPr>
        <w:drawing>
          <wp:anchor distT="0" distB="0" distL="114300" distR="114300" simplePos="0" relativeHeight="251674624" behindDoc="0" locked="0" layoutInCell="1" allowOverlap="1" wp14:anchorId="08149914" wp14:editId="19414E30">
            <wp:simplePos x="0" y="0"/>
            <wp:positionH relativeFrom="margin">
              <wp:posOffset>3147008</wp:posOffset>
            </wp:positionH>
            <wp:positionV relativeFrom="paragraph">
              <wp:posOffset>5715</wp:posOffset>
            </wp:positionV>
            <wp:extent cx="2484148" cy="1770141"/>
            <wp:effectExtent l="0" t="0" r="0" b="1905"/>
            <wp:wrapNone/>
            <wp:docPr id="71" name="Рисунок 71" descr="\\server\общая\Заместитель начавльника полиции (по ООП)\Шексна-ФОТО\28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server\общая\Заместитель начавльника полиции (по ООП)\Шексна-ФОТО\28_1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84148" cy="177014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3600" behindDoc="0" locked="0" layoutInCell="1" allowOverlap="1" wp14:anchorId="7827B380" wp14:editId="261E3448">
            <wp:simplePos x="0" y="0"/>
            <wp:positionH relativeFrom="margin">
              <wp:posOffset>543422</wp:posOffset>
            </wp:positionH>
            <wp:positionV relativeFrom="paragraph">
              <wp:posOffset>5715</wp:posOffset>
            </wp:positionV>
            <wp:extent cx="2372966" cy="1781092"/>
            <wp:effectExtent l="0" t="0" r="8890" b="0"/>
            <wp:wrapNone/>
            <wp:docPr id="70" name="Рисунок 70" descr="\\server\общая\Заместитель начавльника полиции (по ООП)\Шексна-ФОТО\sheks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server\общая\Заместитель начавльника полиции (по ООП)\Шексна-ФОТО\sheksn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2966" cy="178109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F74505" w:rsidRDefault="00F74505" w:rsidP="00F74505">
      <w:pPr>
        <w:jc w:val="center"/>
        <w:rPr>
          <w:b/>
          <w:bCs/>
        </w:rPr>
      </w:pPr>
    </w:p>
    <w:p w:rsidR="007531B1" w:rsidRPr="00F74505" w:rsidRDefault="007531B1" w:rsidP="00F74505">
      <w:pPr>
        <w:jc w:val="both"/>
        <w:rPr>
          <w:rStyle w:val="afe"/>
        </w:rPr>
      </w:pPr>
    </w:p>
    <w:p w:rsidR="007531B1" w:rsidRDefault="007531B1" w:rsidP="00F830F3">
      <w:pPr>
        <w:ind w:left="6379"/>
        <w:jc w:val="both"/>
        <w:rPr>
          <w:bCs/>
          <w:color w:val="0070C0"/>
          <w:sz w:val="24"/>
          <w:szCs w:val="24"/>
        </w:rPr>
      </w:pPr>
    </w:p>
    <w:p w:rsidR="00F830F3" w:rsidRDefault="00F830F3" w:rsidP="00EB4CF6">
      <w:pPr>
        <w:jc w:val="center"/>
        <w:rPr>
          <w:b/>
          <w:bCs/>
          <w:sz w:val="28"/>
          <w:szCs w:val="28"/>
        </w:rPr>
      </w:pPr>
    </w:p>
    <w:p w:rsidR="00F830F3" w:rsidRPr="000D713B" w:rsidRDefault="00F830F3" w:rsidP="00EB4CF6">
      <w:pPr>
        <w:jc w:val="center"/>
        <w:rPr>
          <w:b/>
          <w:bCs/>
          <w:color w:val="FF0000"/>
          <w:sz w:val="28"/>
          <w:szCs w:val="28"/>
        </w:rPr>
      </w:pPr>
      <w:r w:rsidRPr="000D713B">
        <w:rPr>
          <w:b/>
          <w:bCs/>
          <w:color w:val="FF0000"/>
          <w:sz w:val="28"/>
          <w:szCs w:val="28"/>
        </w:rPr>
        <w:t>И</w:t>
      </w:r>
      <w:r w:rsidR="00E91782">
        <w:rPr>
          <w:b/>
          <w:bCs/>
          <w:color w:val="FF0000"/>
          <w:sz w:val="28"/>
          <w:szCs w:val="28"/>
        </w:rPr>
        <w:t>НФОРМАЦИЯ</w:t>
      </w:r>
    </w:p>
    <w:p w:rsidR="00753762" w:rsidRDefault="00F830F3" w:rsidP="00EB4CF6">
      <w:pPr>
        <w:jc w:val="center"/>
        <w:rPr>
          <w:b/>
          <w:bCs/>
          <w:color w:val="FF0000"/>
          <w:sz w:val="28"/>
          <w:szCs w:val="28"/>
        </w:rPr>
      </w:pPr>
      <w:r w:rsidRPr="000D713B">
        <w:rPr>
          <w:b/>
          <w:bCs/>
          <w:color w:val="FF0000"/>
          <w:sz w:val="28"/>
          <w:szCs w:val="28"/>
        </w:rPr>
        <w:t xml:space="preserve">о состоянии преступности на территории Шекснинского муниципального района и результатах оперативно – служебной деятельности </w:t>
      </w:r>
    </w:p>
    <w:p w:rsidR="00F830F3" w:rsidRPr="000D713B" w:rsidRDefault="00F830F3" w:rsidP="00EB4CF6">
      <w:pPr>
        <w:jc w:val="center"/>
        <w:rPr>
          <w:b/>
          <w:bCs/>
          <w:color w:val="FF0000"/>
          <w:sz w:val="28"/>
          <w:szCs w:val="28"/>
        </w:rPr>
      </w:pPr>
      <w:r w:rsidRPr="000D713B">
        <w:rPr>
          <w:b/>
          <w:bCs/>
          <w:color w:val="FF0000"/>
          <w:sz w:val="28"/>
          <w:szCs w:val="28"/>
        </w:rPr>
        <w:t>ОМВД Росси</w:t>
      </w:r>
      <w:r w:rsidR="00753762">
        <w:rPr>
          <w:b/>
          <w:bCs/>
          <w:color w:val="FF0000"/>
          <w:sz w:val="28"/>
          <w:szCs w:val="28"/>
        </w:rPr>
        <w:t xml:space="preserve">и </w:t>
      </w:r>
      <w:r w:rsidR="00F36028">
        <w:rPr>
          <w:b/>
          <w:bCs/>
          <w:color w:val="FF0000"/>
          <w:sz w:val="28"/>
          <w:szCs w:val="28"/>
        </w:rPr>
        <w:t>по Шекснинскому району</w:t>
      </w:r>
      <w:bookmarkStart w:id="0" w:name="_GoBack"/>
      <w:bookmarkEnd w:id="0"/>
      <w:r w:rsidR="00753762">
        <w:rPr>
          <w:b/>
          <w:bCs/>
          <w:color w:val="FF0000"/>
          <w:sz w:val="28"/>
          <w:szCs w:val="28"/>
        </w:rPr>
        <w:t xml:space="preserve"> за 2023</w:t>
      </w:r>
      <w:r w:rsidRPr="000D713B">
        <w:rPr>
          <w:b/>
          <w:bCs/>
          <w:color w:val="FF0000"/>
          <w:sz w:val="28"/>
          <w:szCs w:val="28"/>
        </w:rPr>
        <w:t xml:space="preserve"> год.</w:t>
      </w:r>
    </w:p>
    <w:p w:rsidR="00F830F3" w:rsidRPr="00753762" w:rsidRDefault="00F830F3" w:rsidP="00664038">
      <w:pPr>
        <w:ind w:firstLine="709"/>
        <w:jc w:val="both"/>
        <w:rPr>
          <w:sz w:val="12"/>
          <w:szCs w:val="12"/>
        </w:rPr>
      </w:pPr>
    </w:p>
    <w:p w:rsidR="00F830F3" w:rsidRDefault="00F830F3" w:rsidP="00664038">
      <w:pPr>
        <w:ind w:firstLine="709"/>
        <w:jc w:val="both"/>
        <w:rPr>
          <w:sz w:val="28"/>
          <w:szCs w:val="28"/>
        </w:rPr>
      </w:pPr>
      <w:r w:rsidRPr="00F830F3">
        <w:rPr>
          <w:sz w:val="28"/>
          <w:szCs w:val="28"/>
        </w:rPr>
        <w:t>Отделом МВД России по Ше</w:t>
      </w:r>
      <w:r w:rsidR="00753762">
        <w:rPr>
          <w:sz w:val="28"/>
          <w:szCs w:val="28"/>
        </w:rPr>
        <w:t>кснинскому району в течении 2023</w:t>
      </w:r>
      <w:r w:rsidRPr="00F830F3">
        <w:rPr>
          <w:sz w:val="28"/>
          <w:szCs w:val="28"/>
        </w:rPr>
        <w:t xml:space="preserve"> года принимались меры, направленные на</w:t>
      </w:r>
      <w:r>
        <w:rPr>
          <w:sz w:val="28"/>
          <w:szCs w:val="28"/>
        </w:rPr>
        <w:t xml:space="preserve"> поддержание правопорядка на территории Шекснинского муниципального района, профилактике преступности на обслуживаемой территории, </w:t>
      </w:r>
      <w:r w:rsidR="00413C8A">
        <w:rPr>
          <w:sz w:val="28"/>
          <w:szCs w:val="28"/>
        </w:rPr>
        <w:t xml:space="preserve">обеспечения </w:t>
      </w:r>
      <w:r>
        <w:rPr>
          <w:sz w:val="28"/>
          <w:szCs w:val="28"/>
        </w:rPr>
        <w:t>неотвратимости наказания, своевременному раскрытию и расследованию преступлений, охране общественного порядка, соблюдению конституционных прав и интересов граждан.</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Оперативная обстановка на территории Шекснинского района по итогам 2023 года характеризуется увеличением общего числа зарегистрированных преступлений на 5,77% с 381 до 403</w:t>
      </w:r>
      <w:r>
        <w:rPr>
          <w:rFonts w:eastAsia="Calibri"/>
          <w:sz w:val="28"/>
          <w:szCs w:val="28"/>
        </w:rPr>
        <w:t>.</w:t>
      </w:r>
      <w:r w:rsidRPr="00753762">
        <w:rPr>
          <w:rFonts w:eastAsia="Calibri"/>
          <w:i/>
          <w:sz w:val="28"/>
          <w:szCs w:val="28"/>
        </w:rPr>
        <w:t xml:space="preserve"> </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Постатейный анализ зарегистрированных в 2023 году противоправных деяний показывает, что общий рост совершенных преступлений произошел в основном за счет увеличения краж</w:t>
      </w:r>
      <w:r w:rsidR="00413C8A">
        <w:rPr>
          <w:rFonts w:eastAsia="Calibri"/>
          <w:sz w:val="28"/>
          <w:szCs w:val="28"/>
        </w:rPr>
        <w:t xml:space="preserve"> чужого имущества на 6,11% (со 180 до 191),</w:t>
      </w:r>
      <w:r w:rsidRPr="00753762">
        <w:rPr>
          <w:rFonts w:eastAsia="Calibri"/>
          <w:sz w:val="28"/>
          <w:szCs w:val="28"/>
        </w:rPr>
        <w:t xml:space="preserve">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в том числе:</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 краж, совершенных с незаконным проникновением, на 46,94% (с 49 до 72; </w:t>
      </w:r>
      <w:r w:rsidRPr="00753762">
        <w:rPr>
          <w:rFonts w:eastAsia="Calibri"/>
          <w:i/>
          <w:sz w:val="28"/>
          <w:szCs w:val="28"/>
        </w:rPr>
        <w:t>область: -27,16%</w:t>
      </w:r>
      <w:r w:rsidRPr="00753762">
        <w:rPr>
          <w:rFonts w:eastAsia="Calibri"/>
          <w:sz w:val="28"/>
          <w:szCs w:val="28"/>
        </w:rPr>
        <w:t xml:space="preserve">),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 краж из квартир на 114,29% (с 7 до 15; </w:t>
      </w:r>
      <w:r w:rsidRPr="00753762">
        <w:rPr>
          <w:rFonts w:eastAsia="Calibri"/>
          <w:i/>
          <w:sz w:val="28"/>
          <w:szCs w:val="28"/>
        </w:rPr>
        <w:t>область -16,97%</w:t>
      </w:r>
      <w:r w:rsidRPr="00753762">
        <w:rPr>
          <w:rFonts w:eastAsia="Calibri"/>
          <w:sz w:val="28"/>
          <w:szCs w:val="28"/>
        </w:rPr>
        <w:t xml:space="preserve">),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 краж, совершенных дистанционным способом на 20% (с 25 до 30; </w:t>
      </w:r>
      <w:r w:rsidRPr="00753762">
        <w:rPr>
          <w:rFonts w:eastAsia="Calibri"/>
          <w:i/>
          <w:sz w:val="28"/>
          <w:szCs w:val="28"/>
        </w:rPr>
        <w:t>область: +6,25%</w:t>
      </w:r>
      <w:r w:rsidRPr="00753762">
        <w:rPr>
          <w:rFonts w:eastAsia="Calibri"/>
          <w:sz w:val="28"/>
          <w:szCs w:val="28"/>
        </w:rPr>
        <w:t>).</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color w:val="00B0F0"/>
          <w:sz w:val="28"/>
          <w:szCs w:val="28"/>
        </w:rPr>
      </w:pPr>
      <w:r w:rsidRPr="00753762">
        <w:rPr>
          <w:rFonts w:eastAsia="Calibri"/>
          <w:noProof/>
          <w:sz w:val="28"/>
          <w:szCs w:val="28"/>
        </w:rPr>
        <w:drawing>
          <wp:inline distT="0" distB="0" distL="0" distR="0">
            <wp:extent cx="5221672" cy="2784143"/>
            <wp:effectExtent l="38100" t="57150" r="55245" b="54610"/>
            <wp:docPr id="91" name="Диаграмма 9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53762" w:rsidRPr="00753762" w:rsidRDefault="00753762" w:rsidP="00324455">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28"/>
          <w:szCs w:val="28"/>
        </w:rPr>
      </w:pPr>
      <w:r w:rsidRPr="00753762">
        <w:rPr>
          <w:rFonts w:eastAsia="Calibri"/>
          <w:noProof/>
          <w:sz w:val="28"/>
          <w:szCs w:val="28"/>
        </w:rPr>
        <w:lastRenderedPageBreak/>
        <w:drawing>
          <wp:inline distT="0" distB="0" distL="0" distR="0" wp14:anchorId="585771A3" wp14:editId="2DAF600B">
            <wp:extent cx="5305425" cy="2305050"/>
            <wp:effectExtent l="0" t="0" r="0" b="0"/>
            <wp:docPr id="90" name="Диаграмма 9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10"/>
          <w:szCs w:val="10"/>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28"/>
          <w:szCs w:val="28"/>
        </w:rPr>
      </w:pPr>
      <w:r w:rsidRPr="00753762">
        <w:rPr>
          <w:rFonts w:eastAsia="Calibri"/>
          <w:noProof/>
          <w:sz w:val="28"/>
          <w:szCs w:val="28"/>
        </w:rPr>
        <w:drawing>
          <wp:inline distT="0" distB="0" distL="0" distR="0" wp14:anchorId="3C045A11" wp14:editId="0E001060">
            <wp:extent cx="4724400" cy="2028825"/>
            <wp:effectExtent l="0" t="0" r="0" b="0"/>
            <wp:docPr id="89" name="Диаграмма 8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noProof/>
          <w:sz w:val="12"/>
          <w:szCs w:val="12"/>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На территории района </w:t>
      </w:r>
      <w:r>
        <w:rPr>
          <w:rFonts w:eastAsia="Calibri"/>
          <w:sz w:val="28"/>
          <w:szCs w:val="28"/>
        </w:rPr>
        <w:t xml:space="preserve">в 2023 году </w:t>
      </w:r>
      <w:r w:rsidRPr="00753762">
        <w:rPr>
          <w:rFonts w:eastAsia="Calibri"/>
          <w:sz w:val="28"/>
          <w:szCs w:val="28"/>
        </w:rPr>
        <w:t>наблюда</w:t>
      </w:r>
      <w:r>
        <w:rPr>
          <w:rFonts w:eastAsia="Calibri"/>
          <w:sz w:val="28"/>
          <w:szCs w:val="28"/>
        </w:rPr>
        <w:t>л</w:t>
      </w:r>
      <w:r w:rsidRPr="00753762">
        <w:rPr>
          <w:rFonts w:eastAsia="Calibri"/>
          <w:sz w:val="28"/>
          <w:szCs w:val="28"/>
        </w:rPr>
        <w:t xml:space="preserve">ся рост мошенничеств на 34,48% (с 29 до 39; </w:t>
      </w:r>
      <w:r w:rsidRPr="00753762">
        <w:rPr>
          <w:rFonts w:eastAsia="Calibri"/>
          <w:i/>
          <w:sz w:val="28"/>
          <w:szCs w:val="28"/>
        </w:rPr>
        <w:t>область +37,88%</w:t>
      </w:r>
      <w:r w:rsidRPr="00753762">
        <w:rPr>
          <w:rFonts w:eastAsia="Calibri"/>
          <w:sz w:val="28"/>
          <w:szCs w:val="28"/>
        </w:rPr>
        <w:t>), грабежей с 6 до 8</w:t>
      </w:r>
      <w:r>
        <w:rPr>
          <w:rFonts w:eastAsia="Calibri"/>
          <w:sz w:val="28"/>
          <w:szCs w:val="28"/>
        </w:rPr>
        <w:t>,</w:t>
      </w:r>
      <w:r w:rsidRPr="00753762">
        <w:rPr>
          <w:rFonts w:eastAsia="Calibri"/>
          <w:sz w:val="28"/>
          <w:szCs w:val="28"/>
        </w:rPr>
        <w:t xml:space="preserve"> преступлений, связанных с незаконным оборотом наркотических средств с 10 до 22.</w:t>
      </w:r>
      <w:r>
        <w:rPr>
          <w:rFonts w:eastAsia="Calibri"/>
          <w:sz w:val="28"/>
          <w:szCs w:val="28"/>
        </w:rPr>
        <w:t xml:space="preserve"> </w:t>
      </w:r>
      <w:r w:rsidRPr="00753762">
        <w:rPr>
          <w:rFonts w:eastAsia="Calibri"/>
          <w:sz w:val="28"/>
          <w:szCs w:val="28"/>
        </w:rPr>
        <w:t>По всем совершенным в 2023 году грабежам чужого имущества лица, совершившие преступления, установлены</w:t>
      </w:r>
      <w:r>
        <w:rPr>
          <w:rFonts w:eastAsia="Calibri"/>
          <w:sz w:val="28"/>
          <w:szCs w:val="28"/>
        </w:rPr>
        <w:t xml:space="preserve"> и привлечены к уголовной ответственности</w:t>
      </w:r>
      <w:r w:rsidRPr="00753762">
        <w:rPr>
          <w:rFonts w:eastAsia="Calibri"/>
          <w:sz w:val="28"/>
          <w:szCs w:val="28"/>
        </w:rPr>
        <w:t>.</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Практически на уровне 2022 года осталось количество зарегистрированных «тяжких» преступлений. По итогам года возбуждено 85 уголовных дел по преступлениям указанной категории (2022 год – 84).</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С 10 до 16 фактов возросло количество совершенных на территории Шекснинского района «особо – тяжких» преступлений, вместе с тем для объективной картины оперативной обстановки следует отметить, что по итогам 2023 года изменилась их структура.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Если в 2022 году из 10 преступлений данной категории 7 преступлений были совершены «против личности» </w:t>
      </w:r>
      <w:r w:rsidRPr="00753762">
        <w:rPr>
          <w:rFonts w:eastAsia="Calibri"/>
          <w:i/>
          <w:sz w:val="28"/>
          <w:szCs w:val="28"/>
        </w:rPr>
        <w:t>(ст. 105 УК РФ – 3, ст. 111 УК РФ - 2, ст. 132, 131 УК РФ – по 1)</w:t>
      </w:r>
      <w:r w:rsidRPr="00753762">
        <w:rPr>
          <w:rFonts w:eastAsia="Calibri"/>
          <w:sz w:val="28"/>
          <w:szCs w:val="28"/>
        </w:rPr>
        <w:t>, то в 2023 году из 16 «особо – тяжких» преступлений - 13 возбуждены по ст. 228 УК РФ, то есть связаны с незаконным оборотом наркотических средств.</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color w:val="00B0F0"/>
          <w:sz w:val="28"/>
          <w:szCs w:val="28"/>
        </w:rPr>
      </w:pPr>
      <w:r w:rsidRPr="00753762">
        <w:rPr>
          <w:rFonts w:eastAsia="Calibri"/>
          <w:noProof/>
          <w:sz w:val="28"/>
          <w:szCs w:val="28"/>
        </w:rPr>
        <w:lastRenderedPageBreak/>
        <w:drawing>
          <wp:inline distT="0" distB="0" distL="0" distR="0" wp14:anchorId="59D4DEFF" wp14:editId="567BB67A">
            <wp:extent cx="5695950" cy="2305050"/>
            <wp:effectExtent l="0" t="0" r="0" b="0"/>
            <wp:docPr id="87" name="Диаграмма 8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С положительной стороны в 2023 году можно отметить работу по инициативному выявлению преступлений профилактической направленности,</w:t>
      </w:r>
      <w:r w:rsidR="00413C8A">
        <w:rPr>
          <w:rFonts w:eastAsia="Calibri"/>
          <w:sz w:val="28"/>
          <w:szCs w:val="28"/>
        </w:rPr>
        <w:t xml:space="preserve"> расследование которых направлено на профилактику совершения более тяжких преступлений,</w:t>
      </w:r>
      <w:r w:rsidRPr="00753762">
        <w:rPr>
          <w:rFonts w:eastAsia="Calibri"/>
          <w:sz w:val="28"/>
          <w:szCs w:val="28"/>
        </w:rPr>
        <w:t xml:space="preserve"> в том числе </w:t>
      </w:r>
      <w:r>
        <w:rPr>
          <w:rFonts w:eastAsia="Calibri"/>
          <w:sz w:val="28"/>
          <w:szCs w:val="28"/>
        </w:rPr>
        <w:t>в рамках индивидуальной</w:t>
      </w:r>
      <w:r w:rsidRPr="00753762">
        <w:rPr>
          <w:rFonts w:eastAsia="Calibri"/>
          <w:sz w:val="28"/>
          <w:szCs w:val="28"/>
        </w:rPr>
        <w:t xml:space="preserve"> профилактики особо – тяжких преступлений на бытовой почве.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Количество инициативно выявленных преступлений</w:t>
      </w:r>
      <w:r w:rsidR="00413C8A">
        <w:rPr>
          <w:rFonts w:eastAsia="Calibri"/>
          <w:sz w:val="28"/>
          <w:szCs w:val="28"/>
        </w:rPr>
        <w:t xml:space="preserve"> данной категории</w:t>
      </w:r>
      <w:r w:rsidRPr="00753762">
        <w:rPr>
          <w:rFonts w:eastAsia="Calibri"/>
          <w:sz w:val="28"/>
          <w:szCs w:val="28"/>
        </w:rPr>
        <w:t xml:space="preserve"> увеличилось на 48,84% (с 43 до 64), в том числе по ст. 314.1 УК РФ (с 6 до 9),</w:t>
      </w:r>
      <w:r w:rsidR="00413C8A">
        <w:rPr>
          <w:rFonts w:eastAsia="Calibri"/>
          <w:sz w:val="28"/>
          <w:szCs w:val="28"/>
        </w:rPr>
        <w:t xml:space="preserve">             </w:t>
      </w:r>
      <w:r w:rsidRPr="00753762">
        <w:rPr>
          <w:rFonts w:eastAsia="Calibri"/>
          <w:sz w:val="28"/>
          <w:szCs w:val="28"/>
        </w:rPr>
        <w:t xml:space="preserve"> ст. 158.1 УК РФ</w:t>
      </w:r>
      <w:r>
        <w:rPr>
          <w:rFonts w:eastAsia="Calibri"/>
          <w:sz w:val="28"/>
          <w:szCs w:val="28"/>
        </w:rPr>
        <w:t xml:space="preserve"> </w:t>
      </w:r>
      <w:r w:rsidRPr="00753762">
        <w:rPr>
          <w:rFonts w:eastAsia="Calibri"/>
          <w:sz w:val="28"/>
          <w:szCs w:val="28"/>
        </w:rPr>
        <w:t>(с 3 до 7), ст. 112 УК РФ (с 6 до 10), ст. 322 УК РФ (</w:t>
      </w:r>
      <w:proofErr w:type="gramStart"/>
      <w:r w:rsidRPr="00753762">
        <w:rPr>
          <w:rFonts w:eastAsia="Calibri"/>
          <w:sz w:val="28"/>
          <w:szCs w:val="28"/>
        </w:rPr>
        <w:t>с</w:t>
      </w:r>
      <w:proofErr w:type="gramEnd"/>
      <w:r w:rsidRPr="00753762">
        <w:rPr>
          <w:rFonts w:eastAsia="Calibri"/>
          <w:sz w:val="28"/>
          <w:szCs w:val="28"/>
        </w:rPr>
        <w:t xml:space="preserve"> 0 до 5).</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i/>
          <w:sz w:val="28"/>
          <w:szCs w:val="28"/>
        </w:rPr>
      </w:pPr>
      <w:r w:rsidRPr="00753762">
        <w:rPr>
          <w:rFonts w:eastAsia="Calibri"/>
          <w:sz w:val="28"/>
          <w:szCs w:val="28"/>
        </w:rPr>
        <w:t xml:space="preserve">О результативности проведения дополнительных мероприятий по предупреждению преступлений «против личности» говорит снижение совершения «тяжких и особо – тяжких» преступлений </w:t>
      </w:r>
      <w:r w:rsidR="00413C8A">
        <w:rPr>
          <w:rFonts w:eastAsia="Calibri"/>
          <w:sz w:val="28"/>
          <w:szCs w:val="28"/>
        </w:rPr>
        <w:t xml:space="preserve">против личности </w:t>
      </w:r>
      <w:r w:rsidRPr="00753762">
        <w:rPr>
          <w:rFonts w:eastAsia="Calibri"/>
          <w:sz w:val="28"/>
          <w:szCs w:val="28"/>
        </w:rPr>
        <w:t xml:space="preserve">с 11 в 2022 году до 5 по итогам 2023 года. </w:t>
      </w:r>
      <w:r w:rsidRPr="00753762">
        <w:rPr>
          <w:rFonts w:eastAsia="Calibri"/>
          <w:i/>
          <w:sz w:val="28"/>
          <w:szCs w:val="28"/>
        </w:rPr>
        <w:t>(2023 год: 3 – ст.105 УК РФ, 1 – ст.111 УК РФ и 1 – ст.132 УК РФ. (2022 год: 3 – 105 УК РФ, 6 - 111 УК РФ, 1 – 131 УК РФ, 1 – 132 УК РФ).</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t>К</w:t>
      </w:r>
      <w:r w:rsidRPr="00753762">
        <w:rPr>
          <w:rFonts w:eastAsia="Calibri"/>
          <w:sz w:val="28"/>
          <w:szCs w:val="28"/>
        </w:rPr>
        <w:t>оличеств</w:t>
      </w:r>
      <w:r>
        <w:rPr>
          <w:rFonts w:eastAsia="Calibri"/>
          <w:sz w:val="28"/>
          <w:szCs w:val="28"/>
        </w:rPr>
        <w:t>о</w:t>
      </w:r>
      <w:r w:rsidRPr="00753762">
        <w:rPr>
          <w:rFonts w:eastAsia="Calibri"/>
          <w:sz w:val="28"/>
          <w:szCs w:val="28"/>
        </w:rPr>
        <w:t xml:space="preserve"> погибших от противоправных посягательств (без учета ДТП) </w:t>
      </w:r>
      <w:r w:rsidR="00413C8A">
        <w:rPr>
          <w:rFonts w:eastAsia="Calibri"/>
          <w:sz w:val="28"/>
          <w:szCs w:val="28"/>
        </w:rPr>
        <w:t xml:space="preserve">на территории Шекснинского района </w:t>
      </w:r>
      <w:r>
        <w:rPr>
          <w:rFonts w:eastAsia="Calibri"/>
          <w:sz w:val="28"/>
          <w:szCs w:val="28"/>
        </w:rPr>
        <w:t xml:space="preserve">снизилось </w:t>
      </w:r>
      <w:r w:rsidRPr="00753762">
        <w:rPr>
          <w:rFonts w:eastAsia="Calibri"/>
          <w:sz w:val="28"/>
          <w:szCs w:val="28"/>
        </w:rPr>
        <w:t>с 5 до 3.</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i/>
          <w:color w:val="00B0F0"/>
          <w:sz w:val="28"/>
          <w:szCs w:val="28"/>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i/>
          <w:color w:val="00B0F0"/>
          <w:sz w:val="28"/>
          <w:szCs w:val="28"/>
        </w:rPr>
      </w:pPr>
      <w:r w:rsidRPr="00753762">
        <w:rPr>
          <w:rFonts w:eastAsia="Calibri"/>
          <w:noProof/>
          <w:sz w:val="28"/>
          <w:szCs w:val="28"/>
        </w:rPr>
        <w:drawing>
          <wp:inline distT="0" distB="0" distL="0" distR="0" wp14:anchorId="631437FE" wp14:editId="19B4E4AA">
            <wp:extent cx="5686425" cy="1714500"/>
            <wp:effectExtent l="0" t="0" r="0" b="0"/>
            <wp:docPr id="86" name="Диаграмма 8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i/>
          <w:color w:val="00B0F0"/>
          <w:sz w:val="28"/>
          <w:szCs w:val="28"/>
        </w:rPr>
      </w:pP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Поддержание в целом правопорядка, не допущение роста погибших от противоправных посягательств граждан, своевременное предупреждение преступлений, вызывающих общественный резонанс, это не только заслуга сотрудников полиции, но и всегда результат межведомственного взаимодействия всех субъектов системы профилактики.</w:t>
      </w:r>
    </w:p>
    <w:p w:rsidR="00043994" w:rsidRDefault="00043994"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i/>
          <w:sz w:val="28"/>
          <w:szCs w:val="28"/>
        </w:rPr>
      </w:pPr>
      <w:r w:rsidRPr="00753762">
        <w:rPr>
          <w:rFonts w:eastAsia="Calibri"/>
          <w:sz w:val="28"/>
          <w:szCs w:val="28"/>
        </w:rPr>
        <w:lastRenderedPageBreak/>
        <w:t xml:space="preserve">В целом оперативная обстановка, результаты раскрытия преступлений, их предупреждения не только за 2023 год, но и за несколько последних лет, показывают актуальность выбора в качестве приоритетных направлений совместную деятельность по обеспечению правопорядка в районе с органами местного самоуправления, другими исполнительными органами, ведомствами и общественными объединениями, такими как </w:t>
      </w:r>
      <w:r w:rsidRPr="00753762">
        <w:rPr>
          <w:rFonts w:eastAsia="Calibri"/>
          <w:i/>
          <w:sz w:val="28"/>
          <w:szCs w:val="28"/>
        </w:rPr>
        <w:t>Администрация Шекснинского муниципального района, Уголовно-исполнительная инспекция УФСИН, УФСБ, ФКУ ИК-12, ФКУ ИК – 17.</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Не последнее место в совместной работе имеет и надлежащий подход Администрации района к решению проблем обеспечения правопорядка. С положительной стороны следует отметить выделение и расходование денежных средств на мероприятия профилактической направленности.</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sidRPr="00753762">
        <w:rPr>
          <w:rFonts w:eastAsia="Calibri"/>
          <w:sz w:val="28"/>
          <w:szCs w:val="28"/>
        </w:rPr>
        <w:t>На территории Шекснинского района действует муниципальная программа «Обеспечение профилактики правонарушений, безопасности населения и территории в Шекснинском муниципальном районе на 2021-2025 годы». В рамках реализации указанной программы в 2023 году были выделены денежные средства в размере 14737,65</w:t>
      </w:r>
      <w:r w:rsidRPr="00753762">
        <w:rPr>
          <w:sz w:val="28"/>
          <w:szCs w:val="28"/>
        </w:rPr>
        <w:t xml:space="preserve"> тыс. рублей.</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Для более полного анализа результативности взаимодействия с органами местного самоуправления и главами поселений необходимо рассмотреть динамику изменения оперативной обстановки не только в целом на территории района, но и в разрезе сельских поселений.</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i/>
          <w:sz w:val="28"/>
          <w:szCs w:val="28"/>
        </w:rPr>
        <w:t>Так снижение</w:t>
      </w:r>
      <w:r w:rsidRPr="00753762">
        <w:rPr>
          <w:rFonts w:eastAsia="Calibri"/>
          <w:sz w:val="28"/>
          <w:szCs w:val="28"/>
        </w:rPr>
        <w:t xml:space="preserve"> преступности отмечается в 4 поселениях района: </w:t>
      </w:r>
      <w:r w:rsidRPr="00753762">
        <w:rPr>
          <w:rFonts w:eastAsia="Calibri"/>
          <w:i/>
          <w:sz w:val="28"/>
          <w:szCs w:val="28"/>
        </w:rPr>
        <w:t>в Никольском сельском поселении и пос. Шексна - 1</w:t>
      </w:r>
      <w:r w:rsidRPr="00753762">
        <w:rPr>
          <w:rFonts w:eastAsia="Calibri"/>
          <w:sz w:val="28"/>
          <w:szCs w:val="28"/>
        </w:rPr>
        <w:t xml:space="preserve"> </w:t>
      </w:r>
      <w:r w:rsidRPr="00753762">
        <w:rPr>
          <w:rFonts w:eastAsia="Calibri"/>
          <w:i/>
          <w:sz w:val="28"/>
          <w:szCs w:val="28"/>
        </w:rPr>
        <w:t>(с 22 до 15, -31,8%)</w:t>
      </w:r>
      <w:r w:rsidRPr="00753762">
        <w:rPr>
          <w:rFonts w:eastAsia="Calibri"/>
          <w:sz w:val="28"/>
          <w:szCs w:val="28"/>
        </w:rPr>
        <w:t xml:space="preserve">, в </w:t>
      </w:r>
      <w:proofErr w:type="spellStart"/>
      <w:r w:rsidRPr="00753762">
        <w:rPr>
          <w:rFonts w:eastAsia="Calibri"/>
          <w:sz w:val="28"/>
          <w:szCs w:val="28"/>
        </w:rPr>
        <w:t>Угольском</w:t>
      </w:r>
      <w:proofErr w:type="spellEnd"/>
      <w:r w:rsidRPr="00753762">
        <w:rPr>
          <w:rFonts w:eastAsia="Calibri"/>
          <w:sz w:val="28"/>
          <w:szCs w:val="28"/>
        </w:rPr>
        <w:t xml:space="preserve"> сельском поселении </w:t>
      </w:r>
      <w:r w:rsidRPr="00753762">
        <w:rPr>
          <w:rFonts w:eastAsia="Calibri"/>
          <w:i/>
          <w:sz w:val="28"/>
          <w:szCs w:val="28"/>
        </w:rPr>
        <w:t xml:space="preserve">(с 27 до 22, -18,5%) </w:t>
      </w:r>
      <w:r w:rsidRPr="00753762">
        <w:rPr>
          <w:rFonts w:eastAsia="Calibri"/>
          <w:sz w:val="28"/>
          <w:szCs w:val="28"/>
        </w:rPr>
        <w:t xml:space="preserve">и на территории </w:t>
      </w:r>
      <w:proofErr w:type="spellStart"/>
      <w:r w:rsidRPr="00753762">
        <w:rPr>
          <w:rFonts w:eastAsia="Calibri"/>
          <w:i/>
          <w:sz w:val="28"/>
          <w:szCs w:val="28"/>
        </w:rPr>
        <w:t>Нифантовскго</w:t>
      </w:r>
      <w:proofErr w:type="spellEnd"/>
      <w:r w:rsidRPr="00753762">
        <w:rPr>
          <w:rFonts w:eastAsia="Calibri"/>
          <w:i/>
          <w:sz w:val="28"/>
          <w:szCs w:val="28"/>
        </w:rPr>
        <w:t xml:space="preserve"> сельского поселения (с 32 до 19, -40,6%)</w:t>
      </w:r>
      <w:r w:rsidRPr="00753762">
        <w:rPr>
          <w:rFonts w:eastAsia="Calibri"/>
          <w:sz w:val="28"/>
          <w:szCs w:val="28"/>
        </w:rPr>
        <w:t xml:space="preserve">.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Наблюдается рост преступлений, совершенных непосредственно в пос. Шексна (со 208 до 239). Эта динамика характерна как для центральной части поселка, так и пос. Шексна – 2, где рост количества преступлений составил </w:t>
      </w:r>
      <w:r w:rsidRPr="00753762">
        <w:rPr>
          <w:rFonts w:eastAsia="Calibri"/>
          <w:i/>
          <w:sz w:val="28"/>
          <w:szCs w:val="28"/>
        </w:rPr>
        <w:t>15,9% (со 144 до 167)</w:t>
      </w:r>
      <w:r w:rsidRPr="00753762">
        <w:rPr>
          <w:rFonts w:eastAsia="Calibri"/>
          <w:sz w:val="28"/>
          <w:szCs w:val="28"/>
        </w:rPr>
        <w:t xml:space="preserve"> </w:t>
      </w:r>
      <w:r w:rsidRPr="00753762">
        <w:rPr>
          <w:rFonts w:eastAsia="Calibri"/>
          <w:i/>
          <w:sz w:val="28"/>
          <w:szCs w:val="28"/>
        </w:rPr>
        <w:t>(административные участки № 3,5).</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Рост регистрации противоправных деяний также отмечен в Железнодорожном и </w:t>
      </w:r>
      <w:proofErr w:type="spellStart"/>
      <w:r w:rsidRPr="00753762">
        <w:rPr>
          <w:rFonts w:eastAsia="Calibri"/>
          <w:sz w:val="28"/>
          <w:szCs w:val="28"/>
        </w:rPr>
        <w:t>Ершовском</w:t>
      </w:r>
      <w:proofErr w:type="spellEnd"/>
      <w:r w:rsidRPr="00753762">
        <w:rPr>
          <w:rFonts w:eastAsia="Calibri"/>
          <w:sz w:val="28"/>
          <w:szCs w:val="28"/>
        </w:rPr>
        <w:t xml:space="preserve"> сельских поселений </w:t>
      </w:r>
      <w:r w:rsidRPr="00753762">
        <w:rPr>
          <w:rFonts w:eastAsia="Calibri"/>
          <w:i/>
          <w:sz w:val="28"/>
          <w:szCs w:val="28"/>
        </w:rPr>
        <w:t xml:space="preserve">(с 37 до 48, +29,7%), </w:t>
      </w:r>
      <w:r w:rsidRPr="00753762">
        <w:rPr>
          <w:rFonts w:eastAsia="Calibri"/>
          <w:sz w:val="28"/>
          <w:szCs w:val="28"/>
        </w:rPr>
        <w:t xml:space="preserve">  </w:t>
      </w:r>
      <w:proofErr w:type="spellStart"/>
      <w:r w:rsidRPr="00753762">
        <w:rPr>
          <w:rFonts w:eastAsia="Calibri"/>
          <w:sz w:val="28"/>
          <w:szCs w:val="28"/>
        </w:rPr>
        <w:t>Чёбсарском</w:t>
      </w:r>
      <w:proofErr w:type="spellEnd"/>
      <w:r w:rsidRPr="00753762">
        <w:rPr>
          <w:rFonts w:eastAsia="Calibri"/>
          <w:sz w:val="28"/>
          <w:szCs w:val="28"/>
        </w:rPr>
        <w:t xml:space="preserve"> сельском поселении (с 13 до 21, + 61,5%)</w:t>
      </w:r>
      <w:r w:rsidRPr="00753762">
        <w:rPr>
          <w:rFonts w:eastAsia="Calibri"/>
          <w:i/>
          <w:sz w:val="28"/>
          <w:szCs w:val="28"/>
        </w:rPr>
        <w:t xml:space="preserve"> </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На территориях </w:t>
      </w:r>
      <w:proofErr w:type="spellStart"/>
      <w:r w:rsidRPr="00753762">
        <w:rPr>
          <w:rFonts w:eastAsia="Calibri"/>
          <w:sz w:val="28"/>
          <w:szCs w:val="28"/>
        </w:rPr>
        <w:t>Чуровского</w:t>
      </w:r>
      <w:proofErr w:type="spellEnd"/>
      <w:r w:rsidRPr="00753762">
        <w:rPr>
          <w:rFonts w:eastAsia="Calibri"/>
          <w:sz w:val="28"/>
          <w:szCs w:val="28"/>
        </w:rPr>
        <w:t xml:space="preserve"> и </w:t>
      </w:r>
      <w:proofErr w:type="spellStart"/>
      <w:r w:rsidRPr="00753762">
        <w:rPr>
          <w:rFonts w:eastAsia="Calibri"/>
          <w:sz w:val="28"/>
          <w:szCs w:val="28"/>
        </w:rPr>
        <w:t>Сиземского</w:t>
      </w:r>
      <w:proofErr w:type="spellEnd"/>
      <w:r w:rsidRPr="00753762">
        <w:rPr>
          <w:rFonts w:eastAsia="Calibri"/>
          <w:sz w:val="28"/>
          <w:szCs w:val="28"/>
        </w:rPr>
        <w:t xml:space="preserve"> поселений района состояние преступности осталось на уровне 2022 года - 14 и 13 преступлений соответственно.</w:t>
      </w:r>
    </w:p>
    <w:p w:rsidR="00053E6A" w:rsidRDefault="00053E6A" w:rsidP="00053E6A">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28"/>
          <w:szCs w:val="28"/>
        </w:rPr>
      </w:pPr>
      <w:r w:rsidRPr="00053E6A">
        <w:rPr>
          <w:rFonts w:eastAsia="Calibri"/>
          <w:noProof/>
        </w:rPr>
        <w:drawing>
          <wp:inline distT="0" distB="0" distL="0" distR="0">
            <wp:extent cx="3248167" cy="1450941"/>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85096" cy="1467437"/>
                    </a:xfrm>
                    <a:prstGeom prst="rect">
                      <a:avLst/>
                    </a:prstGeom>
                    <a:noFill/>
                    <a:ln>
                      <a:noFill/>
                    </a:ln>
                  </pic:spPr>
                </pic:pic>
              </a:graphicData>
            </a:graphic>
          </wp:inline>
        </w:drawing>
      </w:r>
    </w:p>
    <w:p w:rsidR="00053E6A" w:rsidRDefault="00053E6A"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053E6A" w:rsidRDefault="00053E6A"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lastRenderedPageBreak/>
        <w:t xml:space="preserve">Если вернуться к общему состоянию преступности на территории района, то с положительной стороны стоит отметить, что на территории района в 2023 году не допущено совершения таких </w:t>
      </w:r>
      <w:r w:rsidRPr="00753762">
        <w:rPr>
          <w:rFonts w:eastAsia="Calibri"/>
          <w:b/>
          <w:sz w:val="28"/>
          <w:szCs w:val="28"/>
        </w:rPr>
        <w:t>преступлений</w:t>
      </w:r>
      <w:r w:rsidRPr="00753762">
        <w:rPr>
          <w:rFonts w:eastAsia="Calibri"/>
          <w:sz w:val="28"/>
          <w:szCs w:val="28"/>
        </w:rPr>
        <w:t xml:space="preserve">, как причинение тяжкого вреда здоровью, повлекших смерть потерпевших </w:t>
      </w:r>
      <w:r w:rsidRPr="00753762">
        <w:rPr>
          <w:rFonts w:eastAsia="Calibri"/>
          <w:i/>
          <w:sz w:val="28"/>
          <w:szCs w:val="28"/>
        </w:rPr>
        <w:t>(2022 год – 2)</w:t>
      </w:r>
      <w:r w:rsidRPr="00753762">
        <w:rPr>
          <w:rFonts w:eastAsia="Calibri"/>
          <w:sz w:val="28"/>
          <w:szCs w:val="28"/>
        </w:rPr>
        <w:t xml:space="preserve">, истязаний </w:t>
      </w:r>
      <w:r w:rsidRPr="00753762">
        <w:rPr>
          <w:rFonts w:eastAsia="Calibri"/>
          <w:i/>
          <w:sz w:val="28"/>
          <w:szCs w:val="28"/>
        </w:rPr>
        <w:t>(2022 год – 1)</w:t>
      </w:r>
      <w:r w:rsidRPr="00753762">
        <w:rPr>
          <w:rFonts w:eastAsia="Calibri"/>
          <w:sz w:val="28"/>
          <w:szCs w:val="28"/>
        </w:rPr>
        <w:t xml:space="preserve">, изнасилований </w:t>
      </w:r>
      <w:r w:rsidRPr="00753762">
        <w:rPr>
          <w:rFonts w:eastAsia="Calibri"/>
          <w:i/>
          <w:sz w:val="28"/>
          <w:szCs w:val="28"/>
        </w:rPr>
        <w:t>(2022 год – 1)</w:t>
      </w:r>
      <w:r w:rsidRPr="00753762">
        <w:rPr>
          <w:rFonts w:eastAsia="Calibri"/>
          <w:sz w:val="28"/>
          <w:szCs w:val="28"/>
        </w:rPr>
        <w:t xml:space="preserve">, краж из автомобилей </w:t>
      </w:r>
      <w:r w:rsidRPr="00753762">
        <w:rPr>
          <w:rFonts w:eastAsia="Calibri"/>
          <w:i/>
          <w:sz w:val="28"/>
          <w:szCs w:val="28"/>
        </w:rPr>
        <w:t>(2022 год – 1)</w:t>
      </w:r>
      <w:r w:rsidRPr="00753762">
        <w:rPr>
          <w:rFonts w:eastAsia="Calibri"/>
          <w:sz w:val="28"/>
          <w:szCs w:val="28"/>
        </w:rPr>
        <w:t xml:space="preserve">, разбойных нападений </w:t>
      </w:r>
      <w:r w:rsidRPr="00753762">
        <w:rPr>
          <w:rFonts w:eastAsia="Calibri"/>
          <w:i/>
          <w:sz w:val="28"/>
          <w:szCs w:val="28"/>
        </w:rPr>
        <w:t>(2022 год – 1)</w:t>
      </w:r>
      <w:r w:rsidRPr="00753762">
        <w:rPr>
          <w:rFonts w:eastAsia="Calibri"/>
          <w:sz w:val="28"/>
          <w:szCs w:val="28"/>
        </w:rPr>
        <w:t>, вымогательств и хулиганств.</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По итогам оперативно – служебной деятельности за 2023 год наблюдается </w:t>
      </w:r>
      <w:r w:rsidRPr="00753762">
        <w:rPr>
          <w:rFonts w:eastAsia="Calibri"/>
          <w:b/>
          <w:sz w:val="28"/>
          <w:szCs w:val="28"/>
        </w:rPr>
        <w:t xml:space="preserve">снижение количества </w:t>
      </w:r>
      <w:r w:rsidRPr="00753762">
        <w:rPr>
          <w:rFonts w:eastAsia="Calibri"/>
          <w:sz w:val="28"/>
          <w:szCs w:val="28"/>
        </w:rPr>
        <w:t xml:space="preserve">фактов умышленного причинения тяжкого вреда здоровью   с 6 до 2. </w:t>
      </w:r>
    </w:p>
    <w:p w:rsidR="00146D1B" w:rsidRDefault="00146D1B" w:rsidP="00146D1B">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t>В ходе обеспечении правопорядка при проведении в 2023 году массовых публичных мероприятий на территории Шекснинского района каких – либо чрезвычайных происшествий, преступлений и правонарушений, связанных с порядком проведения данных мероприятий, не допущено.</w:t>
      </w:r>
      <w:r w:rsidRPr="00FD700E">
        <w:rPr>
          <w:rFonts w:eastAsia="Calibri"/>
          <w:sz w:val="28"/>
          <w:szCs w:val="28"/>
        </w:rPr>
        <w:t xml:space="preserve"> </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На 11,83% (с 93 до 82) уменьшилось количество преступлений, совершенных в общественных местах. Удельный вес преступлений, совершенных в общественных местах, в структуре общей преступности, снизился с 24,41% до 20,35%. В среднем по области удельный вес данного вида преступлений в структуре преступности состав</w:t>
      </w:r>
      <w:r>
        <w:rPr>
          <w:rFonts w:eastAsia="Calibri"/>
          <w:sz w:val="28"/>
          <w:szCs w:val="28"/>
        </w:rPr>
        <w:t>ил</w:t>
      </w:r>
      <w:r w:rsidRPr="00753762">
        <w:rPr>
          <w:rFonts w:eastAsia="Calibri"/>
          <w:sz w:val="28"/>
          <w:szCs w:val="28"/>
        </w:rPr>
        <w:t xml:space="preserve"> 28,6%.</w:t>
      </w:r>
    </w:p>
    <w:p w:rsidR="006C0E9D"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r>
        <w:rPr>
          <w:rFonts w:eastAsia="Calibri"/>
          <w:sz w:val="28"/>
          <w:szCs w:val="28"/>
        </w:rPr>
        <w:t xml:space="preserve">  </w:t>
      </w:r>
      <w:r w:rsidRPr="00753762">
        <w:rPr>
          <w:rFonts w:eastAsia="Calibri"/>
          <w:noProof/>
          <w:sz w:val="28"/>
          <w:szCs w:val="28"/>
        </w:rPr>
        <w:drawing>
          <wp:anchor distT="0" distB="0" distL="114300" distR="114300" simplePos="0" relativeHeight="251679744" behindDoc="1" locked="0" layoutInCell="1" allowOverlap="1" wp14:anchorId="77C6F050" wp14:editId="25FE379B">
            <wp:simplePos x="0" y="0"/>
            <wp:positionH relativeFrom="column">
              <wp:posOffset>3542665</wp:posOffset>
            </wp:positionH>
            <wp:positionV relativeFrom="paragraph">
              <wp:posOffset>398145</wp:posOffset>
            </wp:positionV>
            <wp:extent cx="2005965" cy="2321560"/>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05965" cy="2321560"/>
                    </a:xfrm>
                    <a:prstGeom prst="rect">
                      <a:avLst/>
                    </a:prstGeom>
                    <a:noFill/>
                  </pic:spPr>
                </pic:pic>
              </a:graphicData>
            </a:graphic>
            <wp14:sizeRelH relativeFrom="page">
              <wp14:pctWidth>0</wp14:pctWidth>
            </wp14:sizeRelH>
            <wp14:sizeRelV relativeFrom="page">
              <wp14:pctHeight>0</wp14:pctHeight>
            </wp14:sizeRelV>
          </wp:anchor>
        </w:drawing>
      </w: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r w:rsidRPr="00753762">
        <w:rPr>
          <w:rFonts w:eastAsia="Calibri"/>
          <w:noProof/>
          <w:color w:val="00B0F0"/>
          <w:sz w:val="28"/>
          <w:szCs w:val="28"/>
        </w:rPr>
        <w:drawing>
          <wp:anchor distT="0" distB="0" distL="114300" distR="114300" simplePos="0" relativeHeight="251678720" behindDoc="1" locked="0" layoutInCell="1" allowOverlap="1" wp14:anchorId="24A8099B" wp14:editId="5D85400C">
            <wp:simplePos x="0" y="0"/>
            <wp:positionH relativeFrom="column">
              <wp:posOffset>635635</wp:posOffset>
            </wp:positionH>
            <wp:positionV relativeFrom="paragraph">
              <wp:posOffset>17145</wp:posOffset>
            </wp:positionV>
            <wp:extent cx="1914525" cy="2317750"/>
            <wp:effectExtent l="0" t="0" r="9525"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14525" cy="2317750"/>
                    </a:xfrm>
                    <a:prstGeom prst="rect">
                      <a:avLst/>
                    </a:prstGeom>
                    <a:noFill/>
                  </pic:spPr>
                </pic:pic>
              </a:graphicData>
            </a:graphic>
            <wp14:sizeRelH relativeFrom="page">
              <wp14:pctWidth>0</wp14:pctWidth>
            </wp14:sizeRelH>
            <wp14:sizeRelV relativeFrom="page">
              <wp14:pctHeight>0</wp14:pctHeight>
            </wp14:sizeRelV>
          </wp:anchor>
        </w:drawing>
      </w: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b/>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b/>
          <w:sz w:val="28"/>
          <w:szCs w:val="28"/>
        </w:rPr>
      </w:pPr>
    </w:p>
    <w:p w:rsidR="006C0E9D" w:rsidRPr="00753762" w:rsidRDefault="006C0E9D" w:rsidP="006C0E9D">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b/>
          <w:sz w:val="28"/>
          <w:szCs w:val="28"/>
        </w:rPr>
      </w:pPr>
    </w:p>
    <w:p w:rsidR="006C0E9D" w:rsidRDefault="006C0E9D"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6C0E9D" w:rsidRPr="00753762" w:rsidRDefault="006C0E9D"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Незначительно, но снизилось с 43 до 40 количество преступлений, совершенных на улице. Удельный вес данного вида преступлений составляет 9,93%, что так же ниже среднеобластных показателей (область: 10,79%). </w:t>
      </w:r>
    </w:p>
    <w:p w:rsidR="00FD700E" w:rsidRDefault="00FD700E"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С 34 до 16 меньше зарегистрировано уголовно наказуемых противоправных деяний, где потерпевшими стали несовершеннолетние</w:t>
      </w:r>
      <w:r>
        <w:rPr>
          <w:rFonts w:eastAsia="Calibri"/>
          <w:sz w:val="28"/>
          <w:szCs w:val="28"/>
        </w:rPr>
        <w:t>.</w:t>
      </w:r>
    </w:p>
    <w:p w:rsidR="00146D1B" w:rsidRDefault="00146D1B"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t xml:space="preserve">Вместе с тем по прежнему в нашем районе регистрируются случаи, связанные с ослаблением бдительности среди населения, которые могут иметь предпосылки к совершению резонансных преступлений, в том числе в отношении несовершеннолетних. </w:t>
      </w:r>
    </w:p>
    <w:p w:rsidR="00201BF1" w:rsidRDefault="00201BF1"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302BF" w:rsidRDefault="007302BF"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146D1B" w:rsidRDefault="00146D1B"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lastRenderedPageBreak/>
        <w:t>Так, например, в октябре 2023 года сотрудники полиции проводили мероприятия по розыску ребенка 2019 года рождения, который уехал на беговеле по ул. Первомайской пос. Шексна от бабушки, которая ослабила контроль за малолетним ребенком (был обнаружен в торговом центр «Мегалит»).</w:t>
      </w:r>
    </w:p>
    <w:p w:rsidR="00EE0A76" w:rsidRDefault="00EE0A76"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t>Так же в октябре сотрудниками ОМВД проводилась проверка по заявлению о том, что около дома № 30 по ул. Труда пос. Шексна неизвестный мужчина навязчиво приставал к несовершеннолетней девочке, при этом пытался обхватить её руками.</w:t>
      </w:r>
    </w:p>
    <w:p w:rsidR="006C0E9D" w:rsidRDefault="00EE0A76" w:rsidP="00FD700E">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Pr>
          <w:rFonts w:eastAsia="Calibri"/>
          <w:sz w:val="28"/>
          <w:szCs w:val="28"/>
        </w:rPr>
        <w:t>Несмотря на достаточно благополучную оперативную обстановку на улицах и в общественных местах не стоит забывать о том, что в настоящее время с учетом трудовой миграции</w:t>
      </w:r>
      <w:r w:rsidR="006C0E9D">
        <w:rPr>
          <w:rFonts w:eastAsia="Calibri"/>
          <w:sz w:val="28"/>
          <w:szCs w:val="28"/>
        </w:rPr>
        <w:t xml:space="preserve"> в</w:t>
      </w:r>
      <w:r>
        <w:rPr>
          <w:rFonts w:eastAsia="Calibri"/>
          <w:sz w:val="28"/>
          <w:szCs w:val="28"/>
        </w:rPr>
        <w:t xml:space="preserve"> Шекснинский район</w:t>
      </w:r>
      <w:r w:rsidR="006C0E9D">
        <w:rPr>
          <w:rFonts w:eastAsia="Calibri"/>
          <w:sz w:val="28"/>
          <w:szCs w:val="28"/>
        </w:rPr>
        <w:t>, по сравнению с другими районами и округами нашей области, пребывает большое количество иностранных граждан. Не первый год н</w:t>
      </w:r>
      <w:r w:rsidR="006C0E9D" w:rsidRPr="0018419A">
        <w:rPr>
          <w:sz w:val="28"/>
          <w:szCs w:val="28"/>
        </w:rPr>
        <w:t xml:space="preserve">аблюдается активность прибытия на территорию </w:t>
      </w:r>
      <w:r w:rsidR="006C0E9D">
        <w:rPr>
          <w:sz w:val="28"/>
          <w:szCs w:val="28"/>
        </w:rPr>
        <w:t>нашего</w:t>
      </w:r>
      <w:r w:rsidR="006C0E9D" w:rsidRPr="0018419A">
        <w:rPr>
          <w:sz w:val="28"/>
          <w:szCs w:val="28"/>
        </w:rPr>
        <w:t xml:space="preserve"> района граждан с других субъектов Российской Федерации для временного осущ</w:t>
      </w:r>
      <w:r w:rsidR="006C0E9D">
        <w:rPr>
          <w:sz w:val="28"/>
          <w:szCs w:val="28"/>
        </w:rPr>
        <w:t>ествления трудовой деятельности вахтовым методом, в том числе ранее судимых и склонных к совершению правонарушений и преступлений.</w:t>
      </w:r>
    </w:p>
    <w:p w:rsidR="006C0E9D" w:rsidRDefault="006C0E9D" w:rsidP="006C0E9D">
      <w:pPr>
        <w:widowControl w:val="0"/>
        <w:pBdr>
          <w:top w:val="single" w:sz="4" w:space="0" w:color="FFFFFF"/>
          <w:left w:val="single" w:sz="4" w:space="0" w:color="FFFFFF"/>
          <w:bottom w:val="single" w:sz="4" w:space="31" w:color="FFFFFF"/>
          <w:right w:val="single" w:sz="4" w:space="4" w:color="FFFFFF"/>
        </w:pBdr>
        <w:suppressAutoHyphens/>
        <w:jc w:val="both"/>
        <w:rPr>
          <w:rFonts w:eastAsia="Calibri"/>
          <w:sz w:val="28"/>
          <w:szCs w:val="28"/>
        </w:rPr>
      </w:pPr>
      <w:r>
        <w:rPr>
          <w:sz w:val="28"/>
          <w:szCs w:val="28"/>
        </w:rPr>
        <w:tab/>
        <w:t>Данные особенности трудовой миграции могут привести к чрезвычайным происшествиям с</w:t>
      </w:r>
      <w:r w:rsidR="00974909">
        <w:rPr>
          <w:sz w:val="28"/>
          <w:szCs w:val="28"/>
        </w:rPr>
        <w:t xml:space="preserve"> участием</w:t>
      </w:r>
      <w:r>
        <w:rPr>
          <w:sz w:val="28"/>
          <w:szCs w:val="28"/>
        </w:rPr>
        <w:t xml:space="preserve"> дет</w:t>
      </w:r>
      <w:r w:rsidR="00974909">
        <w:rPr>
          <w:sz w:val="28"/>
          <w:szCs w:val="28"/>
        </w:rPr>
        <w:t>ей в случаях оставления их без родительского внимания. Это в 2024 году должно стать отдельной темой при доведении информации до населения района.</w:t>
      </w:r>
    </w:p>
    <w:p w:rsidR="00753762" w:rsidRPr="009D79D6"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b/>
          <w:sz w:val="16"/>
          <w:szCs w:val="16"/>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b/>
          <w:sz w:val="28"/>
          <w:szCs w:val="28"/>
        </w:rPr>
        <w:t>Благодаря надлежащей организации работы по профилактике подростковой преступности, в том числе и развитию пилотного проекта</w:t>
      </w:r>
      <w:r w:rsidRPr="00753762">
        <w:rPr>
          <w:rFonts w:eastAsia="Calibri"/>
          <w:sz w:val="28"/>
          <w:szCs w:val="28"/>
        </w:rPr>
        <w:t xml:space="preserve"> </w:t>
      </w:r>
      <w:r w:rsidRPr="00753762">
        <w:rPr>
          <w:rFonts w:eastAsia="Calibri"/>
          <w:b/>
          <w:i/>
          <w:sz w:val="28"/>
          <w:szCs w:val="28"/>
        </w:rPr>
        <w:t>«Безопасность глазами детей»</w:t>
      </w:r>
      <w:r w:rsidRPr="00753762">
        <w:rPr>
          <w:rFonts w:eastAsia="Calibri"/>
          <w:sz w:val="28"/>
          <w:szCs w:val="28"/>
        </w:rPr>
        <w:t>, на протяжении длительного периода наблюдается динамика к снижению преступлений, совершенных несовершеннолетними.</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В течении 2023 года уголовных дел данной категории в суд на территории Шекснинского района не направлялось (2022 год – 5).</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12"/>
          <w:szCs w:val="12"/>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color w:val="00B0F0"/>
          <w:sz w:val="28"/>
          <w:szCs w:val="28"/>
        </w:rPr>
      </w:pPr>
      <w:r w:rsidRPr="00753762">
        <w:rPr>
          <w:rFonts w:eastAsia="Calibri"/>
          <w:noProof/>
          <w:sz w:val="28"/>
          <w:szCs w:val="28"/>
        </w:rPr>
        <w:drawing>
          <wp:inline distT="0" distB="0" distL="0" distR="0" wp14:anchorId="4BB51BFC" wp14:editId="7DFF5E4C">
            <wp:extent cx="4948745" cy="1869743"/>
            <wp:effectExtent l="0" t="0" r="4445" b="16510"/>
            <wp:docPr id="85" name="Диаграмма 8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color w:val="00B0F0"/>
          <w:sz w:val="12"/>
          <w:szCs w:val="12"/>
        </w:rPr>
      </w:pPr>
    </w:p>
    <w:p w:rsidR="00201BF1" w:rsidRDefault="00753762" w:rsidP="00201BF1">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На протяжении нескольких лет благодаря слаженной работе всех служб и подразделений ОМВД удается на достаточно высоком уровне сохранить показатели деятельность ОМВД по установлению и направлению в суд лиц, совершивших преступления, то есть обеспечивать неотвратимость наказания. </w:t>
      </w:r>
    </w:p>
    <w:p w:rsidR="00201BF1" w:rsidRDefault="00201BF1" w:rsidP="00201BF1">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tbl>
      <w:tblPr>
        <w:tblpPr w:leftFromText="180" w:rightFromText="180" w:vertAnchor="text" w:horzAnchor="margin" w:tblpY="1317"/>
        <w:tblW w:w="9970" w:type="dxa"/>
        <w:tblLook w:val="04A0" w:firstRow="1" w:lastRow="0" w:firstColumn="1" w:lastColumn="0" w:noHBand="0" w:noVBand="1"/>
      </w:tblPr>
      <w:tblGrid>
        <w:gridCol w:w="2405"/>
        <w:gridCol w:w="1439"/>
        <w:gridCol w:w="1467"/>
        <w:gridCol w:w="1375"/>
        <w:gridCol w:w="1375"/>
        <w:gridCol w:w="1432"/>
        <w:gridCol w:w="477"/>
      </w:tblGrid>
      <w:tr w:rsidR="00201BF1" w:rsidRPr="00753762" w:rsidTr="00201BF1">
        <w:trPr>
          <w:trHeight w:val="347"/>
        </w:trPr>
        <w:tc>
          <w:tcPr>
            <w:tcW w:w="9970" w:type="dxa"/>
            <w:gridSpan w:val="7"/>
            <w:tcBorders>
              <w:top w:val="nil"/>
              <w:left w:val="nil"/>
              <w:bottom w:val="nil"/>
              <w:right w:val="nil"/>
            </w:tcBorders>
            <w:shd w:val="clear" w:color="auto" w:fill="auto"/>
            <w:noWrap/>
            <w:vAlign w:val="bottom"/>
            <w:hideMark/>
          </w:tcPr>
          <w:p w:rsidR="00201BF1" w:rsidRPr="00753762" w:rsidRDefault="00201BF1" w:rsidP="00201BF1">
            <w:pPr>
              <w:rPr>
                <w:rFonts w:ascii="Arial CYR" w:hAnsi="Arial CYR" w:cs="Arial CYR"/>
                <w:b/>
                <w:bCs/>
                <w:color w:val="7030A0"/>
                <w:sz w:val="28"/>
                <w:szCs w:val="28"/>
              </w:rPr>
            </w:pPr>
            <w:r w:rsidRPr="00753762">
              <w:rPr>
                <w:rFonts w:ascii="Arial CYR" w:hAnsi="Arial CYR" w:cs="Arial CYR"/>
                <w:b/>
                <w:bCs/>
                <w:color w:val="7030A0"/>
                <w:sz w:val="22"/>
                <w:szCs w:val="22"/>
              </w:rPr>
              <w:t xml:space="preserve">                                </w:t>
            </w:r>
            <w:r w:rsidRPr="00753762">
              <w:rPr>
                <w:rFonts w:ascii="Arial CYR" w:hAnsi="Arial CYR" w:cs="Arial CYR"/>
                <w:b/>
                <w:bCs/>
                <w:color w:val="7030A0"/>
                <w:sz w:val="28"/>
                <w:szCs w:val="28"/>
              </w:rPr>
              <w:t>Раскрываемость преступлений</w:t>
            </w:r>
          </w:p>
          <w:p w:rsidR="00201BF1" w:rsidRPr="00753762" w:rsidRDefault="00201BF1" w:rsidP="00201BF1"/>
        </w:tc>
      </w:tr>
      <w:tr w:rsidR="00201BF1" w:rsidRPr="00753762" w:rsidTr="00201BF1">
        <w:trPr>
          <w:gridAfter w:val="1"/>
          <w:wAfter w:w="477" w:type="dxa"/>
          <w:trHeight w:val="303"/>
        </w:trPr>
        <w:tc>
          <w:tcPr>
            <w:tcW w:w="24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01BF1" w:rsidRPr="00753762" w:rsidRDefault="00201BF1" w:rsidP="00201BF1">
            <w:pPr>
              <w:rPr>
                <w:rFonts w:ascii="Arial CYR" w:hAnsi="Arial CYR" w:cs="Arial CYR"/>
                <w:b/>
                <w:i/>
                <w:sz w:val="24"/>
                <w:szCs w:val="24"/>
              </w:rPr>
            </w:pPr>
            <w:r w:rsidRPr="00753762">
              <w:rPr>
                <w:rFonts w:ascii="Arial CYR" w:hAnsi="Arial CYR" w:cs="Arial CYR"/>
                <w:b/>
                <w:i/>
                <w:sz w:val="24"/>
                <w:szCs w:val="24"/>
              </w:rPr>
              <w:t>Раскрытие</w:t>
            </w:r>
          </w:p>
        </w:tc>
        <w:tc>
          <w:tcPr>
            <w:tcW w:w="1439" w:type="dxa"/>
            <w:tcBorders>
              <w:top w:val="single" w:sz="4" w:space="0" w:color="auto"/>
              <w:left w:val="nil"/>
              <w:bottom w:val="single" w:sz="4" w:space="0" w:color="auto"/>
              <w:right w:val="single" w:sz="4" w:space="0" w:color="auto"/>
            </w:tcBorders>
            <w:shd w:val="clear" w:color="auto" w:fill="auto"/>
            <w:noWrap/>
            <w:vAlign w:val="bottom"/>
            <w:hideMark/>
          </w:tcPr>
          <w:p w:rsidR="00201BF1" w:rsidRPr="00753762" w:rsidRDefault="00201BF1" w:rsidP="00201BF1">
            <w:pPr>
              <w:jc w:val="center"/>
              <w:rPr>
                <w:rFonts w:ascii="Arial CYR" w:hAnsi="Arial CYR" w:cs="Arial CYR"/>
                <w:b/>
                <w:bCs/>
                <w:color w:val="FF0000"/>
                <w:sz w:val="28"/>
                <w:szCs w:val="28"/>
              </w:rPr>
            </w:pPr>
            <w:r w:rsidRPr="00753762">
              <w:rPr>
                <w:rFonts w:ascii="Arial CYR" w:hAnsi="Arial CYR" w:cs="Arial CYR"/>
                <w:b/>
                <w:bCs/>
                <w:color w:val="FF0000"/>
                <w:sz w:val="28"/>
                <w:szCs w:val="28"/>
              </w:rPr>
              <w:t>2019</w:t>
            </w:r>
          </w:p>
        </w:tc>
        <w:tc>
          <w:tcPr>
            <w:tcW w:w="1467" w:type="dxa"/>
            <w:tcBorders>
              <w:top w:val="single" w:sz="4" w:space="0" w:color="auto"/>
              <w:left w:val="nil"/>
              <w:bottom w:val="single" w:sz="4" w:space="0" w:color="auto"/>
              <w:right w:val="single" w:sz="4" w:space="0" w:color="auto"/>
            </w:tcBorders>
            <w:shd w:val="clear" w:color="auto" w:fill="auto"/>
            <w:noWrap/>
            <w:vAlign w:val="bottom"/>
            <w:hideMark/>
          </w:tcPr>
          <w:p w:rsidR="00201BF1" w:rsidRPr="00753762" w:rsidRDefault="00201BF1" w:rsidP="00201BF1">
            <w:pPr>
              <w:jc w:val="center"/>
              <w:rPr>
                <w:rFonts w:ascii="Arial CYR" w:hAnsi="Arial CYR" w:cs="Arial CYR"/>
                <w:b/>
                <w:bCs/>
                <w:color w:val="FF0000"/>
                <w:sz w:val="28"/>
                <w:szCs w:val="28"/>
              </w:rPr>
            </w:pPr>
            <w:r w:rsidRPr="00753762">
              <w:rPr>
                <w:rFonts w:ascii="Arial CYR" w:hAnsi="Arial CYR" w:cs="Arial CYR"/>
                <w:b/>
                <w:bCs/>
                <w:color w:val="FF0000"/>
                <w:sz w:val="28"/>
                <w:szCs w:val="28"/>
              </w:rPr>
              <w:t>2020</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201BF1" w:rsidRPr="00753762" w:rsidRDefault="00201BF1" w:rsidP="00201BF1">
            <w:pPr>
              <w:jc w:val="center"/>
              <w:rPr>
                <w:rFonts w:ascii="Arial CYR" w:hAnsi="Arial CYR" w:cs="Arial CYR"/>
                <w:b/>
                <w:bCs/>
                <w:color w:val="FF0000"/>
                <w:sz w:val="28"/>
                <w:szCs w:val="28"/>
              </w:rPr>
            </w:pPr>
            <w:r w:rsidRPr="00753762">
              <w:rPr>
                <w:rFonts w:ascii="Arial CYR" w:hAnsi="Arial CYR" w:cs="Arial CYR"/>
                <w:b/>
                <w:bCs/>
                <w:color w:val="FF0000"/>
                <w:sz w:val="28"/>
                <w:szCs w:val="28"/>
              </w:rPr>
              <w:t>2021</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201BF1" w:rsidRPr="00753762" w:rsidRDefault="00201BF1" w:rsidP="00201BF1">
            <w:pPr>
              <w:jc w:val="center"/>
              <w:rPr>
                <w:rFonts w:ascii="Arial CYR" w:hAnsi="Arial CYR" w:cs="Arial CYR"/>
                <w:b/>
                <w:bCs/>
                <w:color w:val="FF0000"/>
                <w:sz w:val="28"/>
                <w:szCs w:val="28"/>
              </w:rPr>
            </w:pPr>
            <w:r w:rsidRPr="00753762">
              <w:rPr>
                <w:rFonts w:ascii="Arial CYR" w:hAnsi="Arial CYR" w:cs="Arial CYR"/>
                <w:b/>
                <w:bCs/>
                <w:color w:val="FF0000"/>
                <w:sz w:val="28"/>
                <w:szCs w:val="28"/>
              </w:rPr>
              <w:t>2022</w:t>
            </w:r>
          </w:p>
        </w:tc>
        <w:tc>
          <w:tcPr>
            <w:tcW w:w="1432" w:type="dxa"/>
            <w:tcBorders>
              <w:top w:val="single" w:sz="4" w:space="0" w:color="auto"/>
              <w:left w:val="nil"/>
              <w:bottom w:val="single" w:sz="4" w:space="0" w:color="auto"/>
              <w:right w:val="single" w:sz="4" w:space="0" w:color="auto"/>
            </w:tcBorders>
            <w:shd w:val="clear" w:color="auto" w:fill="auto"/>
            <w:noWrap/>
            <w:vAlign w:val="bottom"/>
            <w:hideMark/>
          </w:tcPr>
          <w:p w:rsidR="00201BF1" w:rsidRPr="00753762" w:rsidRDefault="00201BF1" w:rsidP="00201BF1">
            <w:pPr>
              <w:jc w:val="center"/>
              <w:rPr>
                <w:rFonts w:ascii="Arial CYR" w:hAnsi="Arial CYR" w:cs="Arial CYR"/>
                <w:b/>
                <w:bCs/>
                <w:color w:val="FF0000"/>
                <w:sz w:val="28"/>
                <w:szCs w:val="28"/>
              </w:rPr>
            </w:pPr>
            <w:r w:rsidRPr="00753762">
              <w:rPr>
                <w:rFonts w:ascii="Arial CYR" w:hAnsi="Arial CYR" w:cs="Arial CYR"/>
                <w:b/>
                <w:bCs/>
                <w:color w:val="FF0000"/>
                <w:sz w:val="28"/>
                <w:szCs w:val="28"/>
              </w:rPr>
              <w:t>2023</w:t>
            </w:r>
          </w:p>
        </w:tc>
      </w:tr>
      <w:tr w:rsidR="00201BF1" w:rsidRPr="00753762" w:rsidTr="00201BF1">
        <w:trPr>
          <w:gridAfter w:val="1"/>
          <w:wAfter w:w="477" w:type="dxa"/>
          <w:trHeight w:val="303"/>
        </w:trPr>
        <w:tc>
          <w:tcPr>
            <w:tcW w:w="2405" w:type="dxa"/>
            <w:tcBorders>
              <w:top w:val="nil"/>
              <w:left w:val="single" w:sz="4" w:space="0" w:color="auto"/>
              <w:bottom w:val="single" w:sz="4" w:space="0" w:color="auto"/>
              <w:right w:val="single" w:sz="4" w:space="0" w:color="auto"/>
            </w:tcBorders>
            <w:shd w:val="clear" w:color="auto" w:fill="auto"/>
            <w:noWrap/>
            <w:vAlign w:val="bottom"/>
            <w:hideMark/>
          </w:tcPr>
          <w:p w:rsidR="00201BF1" w:rsidRPr="00753762" w:rsidRDefault="00201BF1" w:rsidP="00201BF1">
            <w:pPr>
              <w:ind w:left="29"/>
              <w:rPr>
                <w:rFonts w:ascii="Arial CYR" w:hAnsi="Arial CYR" w:cs="Arial CYR"/>
                <w:b/>
                <w:i/>
                <w:sz w:val="24"/>
                <w:szCs w:val="24"/>
              </w:rPr>
            </w:pPr>
            <w:r w:rsidRPr="00753762">
              <w:rPr>
                <w:rFonts w:ascii="Arial CYR" w:hAnsi="Arial CYR" w:cs="Arial CYR"/>
                <w:b/>
                <w:i/>
                <w:sz w:val="24"/>
                <w:szCs w:val="24"/>
              </w:rPr>
              <w:t>Общее</w:t>
            </w:r>
          </w:p>
        </w:tc>
        <w:tc>
          <w:tcPr>
            <w:tcW w:w="1439"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sz w:val="28"/>
                <w:szCs w:val="28"/>
              </w:rPr>
            </w:pPr>
            <w:r w:rsidRPr="00753762">
              <w:rPr>
                <w:rFonts w:ascii="Arial CYR" w:hAnsi="Arial CYR" w:cs="Arial CYR"/>
                <w:sz w:val="28"/>
                <w:szCs w:val="28"/>
              </w:rPr>
              <w:t>69,06%</w:t>
            </w:r>
          </w:p>
        </w:tc>
        <w:tc>
          <w:tcPr>
            <w:tcW w:w="1467"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sz w:val="28"/>
                <w:szCs w:val="28"/>
              </w:rPr>
            </w:pPr>
            <w:r w:rsidRPr="00753762">
              <w:rPr>
                <w:rFonts w:ascii="Arial CYR" w:hAnsi="Arial CYR" w:cs="Arial CYR"/>
                <w:sz w:val="28"/>
                <w:szCs w:val="28"/>
              </w:rPr>
              <w:t>72,97%</w:t>
            </w:r>
          </w:p>
        </w:tc>
        <w:tc>
          <w:tcPr>
            <w:tcW w:w="1375"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sz w:val="28"/>
                <w:szCs w:val="28"/>
              </w:rPr>
            </w:pPr>
            <w:r w:rsidRPr="00753762">
              <w:rPr>
                <w:rFonts w:ascii="Arial CYR" w:hAnsi="Arial CYR" w:cs="Arial CYR"/>
                <w:sz w:val="28"/>
                <w:szCs w:val="28"/>
              </w:rPr>
              <w:t>72,10%</w:t>
            </w:r>
          </w:p>
        </w:tc>
        <w:tc>
          <w:tcPr>
            <w:tcW w:w="1375"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sz w:val="28"/>
                <w:szCs w:val="28"/>
              </w:rPr>
            </w:pPr>
            <w:r w:rsidRPr="00753762">
              <w:rPr>
                <w:rFonts w:ascii="Arial CYR" w:hAnsi="Arial CYR" w:cs="Arial CYR"/>
                <w:sz w:val="28"/>
                <w:szCs w:val="28"/>
              </w:rPr>
              <w:t>64,66%</w:t>
            </w:r>
          </w:p>
        </w:tc>
        <w:tc>
          <w:tcPr>
            <w:tcW w:w="1432"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sz w:val="28"/>
                <w:szCs w:val="28"/>
              </w:rPr>
            </w:pPr>
            <w:r w:rsidRPr="00753762">
              <w:rPr>
                <w:rFonts w:ascii="Arial CYR" w:hAnsi="Arial CYR" w:cs="Arial CYR"/>
                <w:sz w:val="28"/>
                <w:szCs w:val="28"/>
              </w:rPr>
              <w:t>64,38%</w:t>
            </w:r>
          </w:p>
        </w:tc>
      </w:tr>
      <w:tr w:rsidR="00201BF1" w:rsidRPr="00753762" w:rsidTr="00201BF1">
        <w:trPr>
          <w:gridAfter w:val="1"/>
          <w:wAfter w:w="477" w:type="dxa"/>
          <w:trHeight w:val="358"/>
        </w:trPr>
        <w:tc>
          <w:tcPr>
            <w:tcW w:w="2405" w:type="dxa"/>
            <w:tcBorders>
              <w:top w:val="nil"/>
              <w:left w:val="single" w:sz="4" w:space="0" w:color="auto"/>
              <w:bottom w:val="single" w:sz="4" w:space="0" w:color="auto"/>
              <w:right w:val="single" w:sz="4" w:space="0" w:color="auto"/>
            </w:tcBorders>
            <w:shd w:val="clear" w:color="auto" w:fill="auto"/>
            <w:noWrap/>
            <w:vAlign w:val="bottom"/>
            <w:hideMark/>
          </w:tcPr>
          <w:p w:rsidR="00201BF1" w:rsidRPr="00753762" w:rsidRDefault="00201BF1" w:rsidP="00201BF1">
            <w:pPr>
              <w:rPr>
                <w:rFonts w:ascii="Arial CYR" w:hAnsi="Arial CYR" w:cs="Arial CYR"/>
                <w:b/>
                <w:i/>
                <w:color w:val="0070C0"/>
                <w:sz w:val="24"/>
                <w:szCs w:val="24"/>
              </w:rPr>
            </w:pPr>
            <w:r w:rsidRPr="00753762">
              <w:rPr>
                <w:rFonts w:ascii="Arial CYR" w:hAnsi="Arial CYR" w:cs="Arial CYR"/>
                <w:b/>
                <w:i/>
                <w:color w:val="0070C0"/>
                <w:sz w:val="24"/>
                <w:szCs w:val="24"/>
              </w:rPr>
              <w:t>Тяжких</w:t>
            </w:r>
          </w:p>
        </w:tc>
        <w:tc>
          <w:tcPr>
            <w:tcW w:w="1439" w:type="dxa"/>
            <w:tcBorders>
              <w:top w:val="nil"/>
              <w:left w:val="nil"/>
              <w:bottom w:val="single" w:sz="4" w:space="0" w:color="auto"/>
              <w:right w:val="single" w:sz="4" w:space="0" w:color="auto"/>
            </w:tcBorders>
            <w:shd w:val="clear" w:color="000000" w:fill="FFFFFF"/>
            <w:noWrap/>
            <w:vAlign w:val="bottom"/>
            <w:hideMark/>
          </w:tcPr>
          <w:p w:rsidR="00201BF1" w:rsidRPr="00753762" w:rsidRDefault="00201BF1" w:rsidP="00201BF1">
            <w:pPr>
              <w:jc w:val="right"/>
              <w:rPr>
                <w:rFonts w:ascii="Arial CYR" w:hAnsi="Arial CYR" w:cs="Arial CYR"/>
                <w:color w:val="0070C0"/>
                <w:sz w:val="28"/>
                <w:szCs w:val="28"/>
              </w:rPr>
            </w:pPr>
            <w:r w:rsidRPr="00753762">
              <w:rPr>
                <w:rFonts w:ascii="Arial CYR" w:hAnsi="Arial CYR" w:cs="Arial CYR"/>
                <w:color w:val="0070C0"/>
                <w:sz w:val="28"/>
                <w:szCs w:val="28"/>
              </w:rPr>
              <w:t>70,83%</w:t>
            </w:r>
          </w:p>
        </w:tc>
        <w:tc>
          <w:tcPr>
            <w:tcW w:w="1467"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color w:val="0070C0"/>
                <w:sz w:val="28"/>
                <w:szCs w:val="28"/>
              </w:rPr>
            </w:pPr>
            <w:r w:rsidRPr="00753762">
              <w:rPr>
                <w:rFonts w:ascii="Arial CYR" w:hAnsi="Arial CYR" w:cs="Arial CYR"/>
                <w:color w:val="0070C0"/>
                <w:sz w:val="28"/>
                <w:szCs w:val="28"/>
              </w:rPr>
              <w:t>63,79%</w:t>
            </w:r>
          </w:p>
        </w:tc>
        <w:tc>
          <w:tcPr>
            <w:tcW w:w="1375"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color w:val="0070C0"/>
                <w:sz w:val="28"/>
                <w:szCs w:val="28"/>
              </w:rPr>
            </w:pPr>
            <w:r w:rsidRPr="00753762">
              <w:rPr>
                <w:rFonts w:ascii="Arial CYR" w:hAnsi="Arial CYR" w:cs="Arial CYR"/>
                <w:color w:val="0070C0"/>
                <w:sz w:val="28"/>
                <w:szCs w:val="28"/>
              </w:rPr>
              <w:t>74,26%</w:t>
            </w:r>
          </w:p>
        </w:tc>
        <w:tc>
          <w:tcPr>
            <w:tcW w:w="1375"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color w:val="0070C0"/>
                <w:sz w:val="28"/>
                <w:szCs w:val="28"/>
              </w:rPr>
            </w:pPr>
            <w:r w:rsidRPr="00753762">
              <w:rPr>
                <w:rFonts w:ascii="Arial CYR" w:hAnsi="Arial CYR" w:cs="Arial CYR"/>
                <w:color w:val="0070C0"/>
                <w:sz w:val="28"/>
                <w:szCs w:val="28"/>
              </w:rPr>
              <w:t>67,01%</w:t>
            </w:r>
          </w:p>
        </w:tc>
        <w:tc>
          <w:tcPr>
            <w:tcW w:w="1432" w:type="dxa"/>
            <w:tcBorders>
              <w:top w:val="nil"/>
              <w:left w:val="nil"/>
              <w:bottom w:val="single" w:sz="4" w:space="0" w:color="auto"/>
              <w:right w:val="single" w:sz="4" w:space="0" w:color="auto"/>
            </w:tcBorders>
            <w:shd w:val="clear" w:color="auto" w:fill="auto"/>
            <w:noWrap/>
            <w:vAlign w:val="bottom"/>
            <w:hideMark/>
          </w:tcPr>
          <w:p w:rsidR="00201BF1" w:rsidRPr="00753762" w:rsidRDefault="00201BF1" w:rsidP="00201BF1">
            <w:pPr>
              <w:jc w:val="right"/>
              <w:rPr>
                <w:rFonts w:ascii="Arial CYR" w:hAnsi="Arial CYR" w:cs="Arial CYR"/>
                <w:color w:val="0070C0"/>
                <w:sz w:val="28"/>
                <w:szCs w:val="28"/>
              </w:rPr>
            </w:pPr>
            <w:r w:rsidRPr="00753762">
              <w:rPr>
                <w:rFonts w:ascii="Arial CYR" w:hAnsi="Arial CYR" w:cs="Arial CYR"/>
                <w:color w:val="0070C0"/>
                <w:sz w:val="28"/>
                <w:szCs w:val="28"/>
              </w:rPr>
              <w:t>69,33%</w:t>
            </w:r>
          </w:p>
        </w:tc>
      </w:tr>
    </w:tbl>
    <w:p w:rsidR="00753762" w:rsidRPr="00753762" w:rsidRDefault="00753762" w:rsidP="00201BF1">
      <w:pPr>
        <w:widowControl w:val="0"/>
        <w:pBdr>
          <w:top w:val="single" w:sz="4" w:space="0" w:color="FFFFFF"/>
          <w:left w:val="single" w:sz="4" w:space="0" w:color="FFFFFF"/>
          <w:bottom w:val="single" w:sz="4" w:space="31" w:color="FFFFFF"/>
          <w:right w:val="single" w:sz="4" w:space="4" w:color="FFFFFF"/>
        </w:pBdr>
        <w:suppressAutoHyphens/>
        <w:ind w:firstLine="708"/>
        <w:jc w:val="both"/>
        <w:rPr>
          <w:rFonts w:eastAsia="Calibri"/>
          <w:i/>
          <w:sz w:val="28"/>
          <w:szCs w:val="28"/>
        </w:rPr>
      </w:pPr>
      <w:r w:rsidRPr="00753762">
        <w:rPr>
          <w:rFonts w:eastAsia="Calibri"/>
          <w:sz w:val="28"/>
          <w:szCs w:val="28"/>
        </w:rPr>
        <w:t xml:space="preserve">По итогам работы за 2023 год общая раскрываемость преступлений составила 64,38% </w:t>
      </w:r>
      <w:r w:rsidR="006F7A94">
        <w:rPr>
          <w:rFonts w:eastAsia="Calibri"/>
          <w:sz w:val="28"/>
          <w:szCs w:val="28"/>
        </w:rPr>
        <w:t>(</w:t>
      </w:r>
      <w:r w:rsidRPr="00753762">
        <w:rPr>
          <w:rFonts w:eastAsia="Calibri"/>
          <w:i/>
          <w:sz w:val="28"/>
          <w:szCs w:val="28"/>
        </w:rPr>
        <w:t>в среднем по области 52,54%</w:t>
      </w:r>
      <w:r w:rsidR="006F7A94">
        <w:rPr>
          <w:rFonts w:eastAsia="Calibri"/>
          <w:i/>
          <w:sz w:val="28"/>
          <w:szCs w:val="28"/>
        </w:rPr>
        <w:t>)</w:t>
      </w:r>
      <w:r w:rsidRPr="00753762">
        <w:rPr>
          <w:rFonts w:eastAsia="Calibri"/>
          <w:i/>
          <w:sz w:val="28"/>
          <w:szCs w:val="28"/>
        </w:rPr>
        <w:t>.</w:t>
      </w:r>
      <w:r w:rsidRPr="00753762">
        <w:rPr>
          <w:rFonts w:eastAsia="Calibri"/>
          <w:sz w:val="28"/>
          <w:szCs w:val="28"/>
        </w:rPr>
        <w:t xml:space="preserve"> Раскрываемость «тяжких и особо тяжких» преступлений составила 67,39% </w:t>
      </w:r>
      <w:r w:rsidR="006F7A94">
        <w:rPr>
          <w:rFonts w:eastAsia="Calibri"/>
          <w:sz w:val="28"/>
          <w:szCs w:val="28"/>
        </w:rPr>
        <w:t>(</w:t>
      </w:r>
      <w:r w:rsidRPr="00753762">
        <w:rPr>
          <w:rFonts w:eastAsia="Calibri"/>
          <w:i/>
          <w:sz w:val="28"/>
          <w:szCs w:val="28"/>
        </w:rPr>
        <w:t>в среднем по области 40,06%</w:t>
      </w:r>
      <w:r w:rsidR="006F7A94">
        <w:rPr>
          <w:rFonts w:eastAsia="Calibri"/>
          <w:i/>
          <w:sz w:val="28"/>
          <w:szCs w:val="28"/>
        </w:rPr>
        <w:t>)</w:t>
      </w:r>
      <w:r w:rsidRPr="00753762">
        <w:rPr>
          <w:rFonts w:eastAsia="Calibri"/>
          <w:i/>
          <w:sz w:val="28"/>
          <w:szCs w:val="28"/>
        </w:rPr>
        <w:t>.</w:t>
      </w:r>
    </w:p>
    <w:p w:rsidR="002C4D66" w:rsidRDefault="002C4D66"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12"/>
          <w:szCs w:val="12"/>
        </w:rPr>
      </w:pPr>
    </w:p>
    <w:p w:rsidR="002C4D66" w:rsidRDefault="002C4D66"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12"/>
          <w:szCs w:val="12"/>
        </w:rPr>
      </w:pP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12"/>
          <w:szCs w:val="12"/>
        </w:rPr>
      </w:pPr>
      <w:r w:rsidRPr="00753762">
        <w:rPr>
          <w:rFonts w:eastAsia="Calibri"/>
          <w:noProof/>
          <w:sz w:val="28"/>
          <w:szCs w:val="28"/>
        </w:rPr>
        <w:drawing>
          <wp:inline distT="0" distB="0" distL="0" distR="0" wp14:anchorId="48D17BF3" wp14:editId="278CFA50">
            <wp:extent cx="5086350" cy="2143125"/>
            <wp:effectExtent l="0" t="0" r="0" b="0"/>
            <wp:docPr id="84" name="Диаграмма 8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2C4D66" w:rsidRPr="00753762" w:rsidRDefault="002C4D66"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12"/>
          <w:szCs w:val="12"/>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12"/>
          <w:szCs w:val="12"/>
        </w:rPr>
      </w:pP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bCs/>
          <w:sz w:val="28"/>
          <w:szCs w:val="28"/>
        </w:rPr>
      </w:pPr>
      <w:r w:rsidRPr="00753762">
        <w:rPr>
          <w:rFonts w:eastAsia="Calibri"/>
          <w:sz w:val="28"/>
          <w:szCs w:val="28"/>
        </w:rPr>
        <w:t>В 2023 году</w:t>
      </w:r>
      <w:r w:rsidR="00413C8A">
        <w:rPr>
          <w:rFonts w:eastAsia="Calibri"/>
          <w:sz w:val="28"/>
          <w:szCs w:val="28"/>
        </w:rPr>
        <w:t xml:space="preserve"> сотрудниками полиции </w:t>
      </w:r>
      <w:r w:rsidRPr="00753762">
        <w:rPr>
          <w:rFonts w:eastAsia="Calibri"/>
          <w:sz w:val="28"/>
          <w:szCs w:val="28"/>
        </w:rPr>
        <w:t xml:space="preserve">были </w:t>
      </w:r>
      <w:r w:rsidRPr="00753762">
        <w:rPr>
          <w:rFonts w:eastAsia="Calibri"/>
          <w:b/>
          <w:i/>
          <w:sz w:val="28"/>
          <w:szCs w:val="28"/>
        </w:rPr>
        <w:t>р</w:t>
      </w:r>
      <w:r w:rsidRPr="00753762">
        <w:rPr>
          <w:rFonts w:eastAsia="Calibri"/>
          <w:b/>
          <w:bCs/>
          <w:i/>
          <w:sz w:val="28"/>
          <w:szCs w:val="28"/>
        </w:rPr>
        <w:t>аскрыты</w:t>
      </w:r>
      <w:r w:rsidRPr="00753762">
        <w:rPr>
          <w:rFonts w:eastAsia="Calibri"/>
          <w:b/>
          <w:i/>
          <w:sz w:val="28"/>
          <w:szCs w:val="28"/>
        </w:rPr>
        <w:t xml:space="preserve"> </w:t>
      </w:r>
      <w:r w:rsidRPr="00753762">
        <w:rPr>
          <w:rFonts w:eastAsia="Calibri"/>
          <w:b/>
          <w:bCs/>
          <w:i/>
          <w:sz w:val="28"/>
          <w:szCs w:val="28"/>
        </w:rPr>
        <w:t>все факты</w:t>
      </w:r>
      <w:r w:rsidRPr="00753762">
        <w:rPr>
          <w:rFonts w:eastAsia="Calibri"/>
          <w:bCs/>
          <w:sz w:val="28"/>
          <w:szCs w:val="28"/>
        </w:rPr>
        <w:t xml:space="preserve"> убийств, причинения тяжкого вреда здоровью, грабежей, преступлений, связанных с нарушением правил дорожного движения.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Раскрываемость преступлений, совершенных на улицах, составила – 66,67%, преступлений экономической направленности – 91,67%, преступлений, связанных с незаконным оборотом наркотических средств – 66,67%, что</w:t>
      </w:r>
      <w:r w:rsidR="00413C8A">
        <w:rPr>
          <w:rFonts w:eastAsia="Calibri"/>
          <w:sz w:val="28"/>
          <w:szCs w:val="28"/>
        </w:rPr>
        <w:t xml:space="preserve"> значительно</w:t>
      </w:r>
      <w:r w:rsidRPr="00753762">
        <w:rPr>
          <w:rFonts w:eastAsia="Calibri"/>
          <w:sz w:val="28"/>
          <w:szCs w:val="28"/>
        </w:rPr>
        <w:t xml:space="preserve"> выше среднеобластных показателей.</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bCs/>
          <w:sz w:val="28"/>
          <w:szCs w:val="28"/>
        </w:rPr>
        <w:t xml:space="preserve"> На протяжении нескольких лет о</w:t>
      </w:r>
      <w:r w:rsidRPr="00753762">
        <w:rPr>
          <w:rFonts w:eastAsia="Calibri"/>
          <w:b/>
          <w:i/>
          <w:sz w:val="28"/>
          <w:szCs w:val="28"/>
        </w:rPr>
        <w:t>тмечается достаточно высокий процент раскрытия</w:t>
      </w:r>
      <w:r w:rsidRPr="00753762">
        <w:rPr>
          <w:rFonts w:eastAsia="Calibri"/>
          <w:sz w:val="28"/>
          <w:szCs w:val="28"/>
        </w:rPr>
        <w:t xml:space="preserve"> таких преступлений, как кражи. По результатам оперативно – служебной деятельности в 2023 году раскрыто 57,29% краж (область – 48,74%) </w:t>
      </w:r>
      <w:r w:rsidRPr="00753762">
        <w:rPr>
          <w:rFonts w:eastAsia="Calibri"/>
          <w:i/>
          <w:sz w:val="28"/>
          <w:szCs w:val="28"/>
        </w:rPr>
        <w:t>(из 192 преступлений раскрыто 110).</w:t>
      </w:r>
      <w:r w:rsidRPr="00753762">
        <w:rPr>
          <w:rFonts w:eastAsia="Calibri"/>
          <w:sz w:val="28"/>
          <w:szCs w:val="28"/>
        </w:rPr>
        <w:t xml:space="preserve"> </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i/>
          <w:sz w:val="28"/>
          <w:szCs w:val="28"/>
        </w:rPr>
      </w:pPr>
      <w:r w:rsidRPr="00753762">
        <w:rPr>
          <w:rFonts w:eastAsia="Calibri"/>
          <w:sz w:val="28"/>
          <w:szCs w:val="28"/>
        </w:rPr>
        <w:t xml:space="preserve">Эффективность раскрытия краж, совершенных с незаконным проникновением, составляет 71,93%, из квартир – 100%, краж, совершенных дистанционным способом - 51,72% </w:t>
      </w:r>
      <w:r w:rsidRPr="00413C8A">
        <w:rPr>
          <w:rFonts w:eastAsia="Calibri"/>
          <w:i/>
          <w:sz w:val="28"/>
          <w:szCs w:val="28"/>
        </w:rPr>
        <w:t>(область – 34,21%).</w:t>
      </w:r>
    </w:p>
    <w:p w:rsidR="00AE54DA" w:rsidRPr="00753762" w:rsidRDefault="00AE54DA"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AE54DA">
        <w:rPr>
          <w:rFonts w:eastAsia="Calibri"/>
          <w:sz w:val="28"/>
          <w:szCs w:val="28"/>
        </w:rPr>
        <w:t xml:space="preserve">Сотрудниками ОМВД за 12 месяцев 2023 года раскрыто 8 преступлений </w:t>
      </w:r>
      <w:r>
        <w:rPr>
          <w:rFonts w:eastAsia="Calibri"/>
          <w:sz w:val="28"/>
          <w:szCs w:val="28"/>
        </w:rPr>
        <w:t>«</w:t>
      </w:r>
      <w:r w:rsidRPr="00AE54DA">
        <w:rPr>
          <w:rFonts w:eastAsia="Calibri"/>
          <w:sz w:val="28"/>
          <w:szCs w:val="28"/>
        </w:rPr>
        <w:t>прошлых лет</w:t>
      </w:r>
      <w:r>
        <w:rPr>
          <w:rFonts w:eastAsia="Calibri"/>
          <w:sz w:val="28"/>
          <w:szCs w:val="28"/>
        </w:rPr>
        <w:t>»</w:t>
      </w:r>
      <w:r w:rsidRPr="00AE54DA">
        <w:rPr>
          <w:rFonts w:eastAsia="Calibri"/>
          <w:sz w:val="28"/>
          <w:szCs w:val="28"/>
        </w:rPr>
        <w:t xml:space="preserve"> (2022 года – 8), уголовные дела по которым направлены в суд.</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На протяжении нескольких последних лет все заметнее наблюдается изменение структуры способов хищения чужого имущества. Ежегодно регистрируется рост данного вида преступлений, совершённых дистанционным способом.</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По итогам 2023 года «дистанционно» совершено 26,5% преступлений </w:t>
      </w:r>
      <w:r w:rsidRPr="00753762">
        <w:rPr>
          <w:rFonts w:eastAsia="Calibri"/>
          <w:sz w:val="28"/>
          <w:szCs w:val="28"/>
        </w:rPr>
        <w:lastRenderedPageBreak/>
        <w:t xml:space="preserve">«против собственности» (67 из 253).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Общее количество мошенничеств, совершенных в отношении жителей Шекснинского района, возросло с 29 до 39. С 26 до 33 увеличилось количество мошенничеств, совершенных именно «дистанционным способом». Динамика роста краж, совершенных дистанционно, составила 20% (с 25 до 30).</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i/>
          <w:sz w:val="28"/>
          <w:szCs w:val="28"/>
        </w:rPr>
      </w:pPr>
      <w:r w:rsidRPr="00753762">
        <w:rPr>
          <w:rFonts w:eastAsia="Calibri"/>
          <w:sz w:val="28"/>
          <w:szCs w:val="28"/>
        </w:rPr>
        <w:t xml:space="preserve">Всего у жителей Шекснинского района посредством указанного вида преступлений было похищено </w:t>
      </w:r>
      <w:r w:rsidRPr="00753762">
        <w:rPr>
          <w:rFonts w:eastAsia="Calibri"/>
          <w:sz w:val="28"/>
          <w:szCs w:val="28"/>
          <w:u w:val="single"/>
        </w:rPr>
        <w:t>5 503 133 рубля</w:t>
      </w:r>
      <w:r w:rsidRPr="00753762">
        <w:rPr>
          <w:rFonts w:eastAsia="Calibri"/>
          <w:sz w:val="28"/>
          <w:szCs w:val="28"/>
        </w:rPr>
        <w:t xml:space="preserve"> (в том числе 1 283 249 рублей – денежные средства, взятые в кредит). </w:t>
      </w:r>
      <w:r w:rsidRPr="00753762">
        <w:rPr>
          <w:rFonts w:eastAsia="Calibri"/>
          <w:i/>
          <w:sz w:val="28"/>
          <w:szCs w:val="28"/>
        </w:rPr>
        <w:t xml:space="preserve">В 2022 году дистанционным способом было похищено </w:t>
      </w:r>
      <w:r w:rsidRPr="00753762">
        <w:rPr>
          <w:rFonts w:eastAsia="Calibri"/>
          <w:i/>
          <w:sz w:val="28"/>
          <w:szCs w:val="28"/>
          <w:u w:val="single"/>
        </w:rPr>
        <w:t>2 858 555 рублей</w:t>
      </w:r>
      <w:r w:rsidRPr="00753762">
        <w:rPr>
          <w:rFonts w:eastAsia="Calibri"/>
          <w:i/>
          <w:sz w:val="28"/>
          <w:szCs w:val="28"/>
        </w:rPr>
        <w:t>.</w:t>
      </w:r>
    </w:p>
    <w:p w:rsidR="00753762" w:rsidRDefault="00753762" w:rsidP="00AB461A">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Отдельно следует остановиться на структуре противоправных посягательств в части категорий граждан, совершивших преступления в 2023 году. </w:t>
      </w:r>
      <w:r w:rsidR="00AB461A">
        <w:rPr>
          <w:rFonts w:eastAsia="Calibri"/>
          <w:sz w:val="28"/>
          <w:szCs w:val="28"/>
        </w:rPr>
        <w:t>18 преступлений совершено в группе</w:t>
      </w:r>
      <w:r w:rsidRPr="00753762">
        <w:rPr>
          <w:rFonts w:eastAsia="Calibri"/>
          <w:sz w:val="28"/>
          <w:szCs w:val="28"/>
        </w:rPr>
        <w:t xml:space="preserve">. </w:t>
      </w:r>
      <w:r w:rsidR="00AB461A">
        <w:rPr>
          <w:rFonts w:eastAsia="Calibri"/>
          <w:sz w:val="28"/>
          <w:szCs w:val="28"/>
        </w:rPr>
        <w:t>У</w:t>
      </w:r>
      <w:r w:rsidRPr="00753762">
        <w:rPr>
          <w:rFonts w:eastAsia="Calibri"/>
          <w:sz w:val="28"/>
          <w:szCs w:val="28"/>
        </w:rPr>
        <w:t xml:space="preserve">дельный вес данного вида преступлений в </w:t>
      </w:r>
      <w:r w:rsidR="00AB461A">
        <w:rPr>
          <w:rFonts w:eastAsia="Calibri"/>
          <w:sz w:val="28"/>
          <w:szCs w:val="28"/>
        </w:rPr>
        <w:t xml:space="preserve">структуре </w:t>
      </w:r>
      <w:r w:rsidRPr="00753762">
        <w:rPr>
          <w:rFonts w:eastAsia="Calibri"/>
          <w:sz w:val="28"/>
          <w:szCs w:val="28"/>
        </w:rPr>
        <w:t xml:space="preserve">общей преступности </w:t>
      </w:r>
      <w:r w:rsidR="00AB461A">
        <w:rPr>
          <w:rFonts w:eastAsia="Calibri"/>
          <w:sz w:val="28"/>
          <w:szCs w:val="28"/>
        </w:rPr>
        <w:t>составил</w:t>
      </w:r>
      <w:r w:rsidRPr="00753762">
        <w:rPr>
          <w:rFonts w:eastAsia="Calibri"/>
          <w:sz w:val="28"/>
          <w:szCs w:val="28"/>
        </w:rPr>
        <w:t xml:space="preserve"> 7,11% (область – 10,07%).</w:t>
      </w:r>
    </w:p>
    <w:p w:rsidR="00974909" w:rsidRDefault="00974909" w:rsidP="00AB461A">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color w:val="00B0F0"/>
          <w:sz w:val="28"/>
          <w:szCs w:val="28"/>
        </w:rPr>
      </w:pPr>
      <w:r w:rsidRPr="00753762">
        <w:rPr>
          <w:rFonts w:eastAsia="Calibri"/>
          <w:noProof/>
          <w:sz w:val="28"/>
          <w:szCs w:val="28"/>
        </w:rPr>
        <w:drawing>
          <wp:inline distT="0" distB="0" distL="0" distR="0" wp14:anchorId="666B8B27" wp14:editId="46C64AEF">
            <wp:extent cx="5082995" cy="2224585"/>
            <wp:effectExtent l="0" t="0" r="3810" b="4445"/>
            <wp:docPr id="83" name="Диаграмма 8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16"/>
          <w:szCs w:val="16"/>
        </w:rPr>
      </w:pP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164 преступлени</w:t>
      </w:r>
      <w:r w:rsidR="00AB461A">
        <w:rPr>
          <w:rFonts w:eastAsia="Calibri"/>
          <w:sz w:val="28"/>
          <w:szCs w:val="28"/>
        </w:rPr>
        <w:t xml:space="preserve">я </w:t>
      </w:r>
      <w:r w:rsidRPr="00753762">
        <w:rPr>
          <w:rFonts w:eastAsia="Calibri"/>
          <w:sz w:val="28"/>
          <w:szCs w:val="28"/>
        </w:rPr>
        <w:t>совершен</w:t>
      </w:r>
      <w:r w:rsidR="00AB461A">
        <w:rPr>
          <w:rFonts w:eastAsia="Calibri"/>
          <w:sz w:val="28"/>
          <w:szCs w:val="28"/>
        </w:rPr>
        <w:t xml:space="preserve">о </w:t>
      </w:r>
      <w:r w:rsidRPr="00753762">
        <w:rPr>
          <w:rFonts w:eastAsia="Calibri"/>
          <w:sz w:val="28"/>
          <w:szCs w:val="28"/>
        </w:rPr>
        <w:t xml:space="preserve">неработающими гражданами. Удельный вес данного вида преступлений остался ниже </w:t>
      </w:r>
      <w:proofErr w:type="spellStart"/>
      <w:r w:rsidRPr="00753762">
        <w:rPr>
          <w:rFonts w:eastAsia="Calibri"/>
          <w:sz w:val="28"/>
          <w:szCs w:val="28"/>
        </w:rPr>
        <w:t>среднеобластного</w:t>
      </w:r>
      <w:proofErr w:type="spellEnd"/>
      <w:r w:rsidRPr="00753762">
        <w:rPr>
          <w:rFonts w:eastAsia="Calibri"/>
          <w:sz w:val="28"/>
          <w:szCs w:val="28"/>
        </w:rPr>
        <w:t xml:space="preserve"> показателя (64,82%, область – 71,5%).</w:t>
      </w:r>
    </w:p>
    <w:p w:rsidR="00204E55" w:rsidRDefault="00204E55"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204E55" w:rsidRDefault="00204E55"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color w:val="00B0F0"/>
          <w:sz w:val="28"/>
          <w:szCs w:val="28"/>
        </w:rPr>
      </w:pPr>
      <w:r w:rsidRPr="00753762">
        <w:rPr>
          <w:rFonts w:eastAsia="Calibri"/>
          <w:noProof/>
          <w:sz w:val="28"/>
          <w:szCs w:val="28"/>
        </w:rPr>
        <w:drawing>
          <wp:inline distT="0" distB="0" distL="0" distR="0" wp14:anchorId="7C371883" wp14:editId="68B44FD3">
            <wp:extent cx="5229225" cy="2371725"/>
            <wp:effectExtent l="0" t="0" r="0" b="0"/>
            <wp:docPr id="82" name="Диаграмма 8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974909" w:rsidRDefault="00974909"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204E55" w:rsidRDefault="00204E55"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413C8A"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Следует отметить, что возросло количество преступлений, совершенных гражданами, ранее уже совершавшими преступления со 187 до 197. Удельный вес преступлений с их стороны в структуре общей преступности снизился с 79,24% до 77,87%, однако </w:t>
      </w:r>
      <w:r w:rsidR="00413C8A">
        <w:rPr>
          <w:rFonts w:eastAsia="Calibri"/>
          <w:sz w:val="28"/>
          <w:szCs w:val="28"/>
        </w:rPr>
        <w:t xml:space="preserve">по итогам 2023 года </w:t>
      </w:r>
      <w:r w:rsidRPr="00753762">
        <w:rPr>
          <w:rFonts w:eastAsia="Calibri"/>
          <w:sz w:val="28"/>
          <w:szCs w:val="28"/>
        </w:rPr>
        <w:t>остается выше среднеобластн</w:t>
      </w:r>
      <w:r w:rsidR="00413C8A">
        <w:rPr>
          <w:rFonts w:eastAsia="Calibri"/>
          <w:sz w:val="28"/>
          <w:szCs w:val="28"/>
        </w:rPr>
        <w:t>ых</w:t>
      </w:r>
      <w:r w:rsidRPr="00753762">
        <w:rPr>
          <w:rFonts w:eastAsia="Calibri"/>
          <w:sz w:val="28"/>
          <w:szCs w:val="28"/>
        </w:rPr>
        <w:t xml:space="preserve"> показател</w:t>
      </w:r>
      <w:r w:rsidR="00413C8A">
        <w:rPr>
          <w:rFonts w:eastAsia="Calibri"/>
          <w:sz w:val="28"/>
          <w:szCs w:val="28"/>
        </w:rPr>
        <w:t>ей</w:t>
      </w:r>
      <w:r w:rsidRPr="00753762">
        <w:rPr>
          <w:rFonts w:eastAsia="Calibri"/>
          <w:sz w:val="28"/>
          <w:szCs w:val="28"/>
        </w:rPr>
        <w:t xml:space="preserve"> </w:t>
      </w:r>
      <w:r w:rsidRPr="00753762">
        <w:rPr>
          <w:rFonts w:eastAsia="Calibri"/>
          <w:i/>
          <w:sz w:val="28"/>
          <w:szCs w:val="28"/>
        </w:rPr>
        <w:t>(область: 72,88%).</w:t>
      </w:r>
      <w:r w:rsidRPr="00753762">
        <w:rPr>
          <w:rFonts w:eastAsia="Calibri"/>
          <w:sz w:val="28"/>
          <w:szCs w:val="28"/>
        </w:rPr>
        <w:t xml:space="preserve">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Возросло так же на 43,68% количество преступлений, совершенных ранее судимыми лицами, с 87 до 125. Соответствующий удельный вес превысил </w:t>
      </w:r>
      <w:proofErr w:type="spellStart"/>
      <w:r w:rsidRPr="00753762">
        <w:rPr>
          <w:rFonts w:eastAsia="Calibri"/>
          <w:sz w:val="28"/>
          <w:szCs w:val="28"/>
        </w:rPr>
        <w:t>среднеобластной</w:t>
      </w:r>
      <w:proofErr w:type="spellEnd"/>
      <w:r w:rsidRPr="00753762">
        <w:rPr>
          <w:rFonts w:eastAsia="Calibri"/>
          <w:sz w:val="28"/>
          <w:szCs w:val="28"/>
        </w:rPr>
        <w:t xml:space="preserve"> показатель и составил 49,41% </w:t>
      </w:r>
      <w:r w:rsidRPr="00753762">
        <w:rPr>
          <w:rFonts w:eastAsia="Calibri"/>
          <w:i/>
          <w:sz w:val="28"/>
          <w:szCs w:val="28"/>
        </w:rPr>
        <w:t>(область – 43,39%).</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Анализ структуры рецидивной преступности, в том числе и со стороны лиц, не имеющих каких – либо ограничений, показывает о необходимости принятия дополнительных</w:t>
      </w:r>
      <w:r w:rsidR="00AB461A">
        <w:rPr>
          <w:rFonts w:eastAsia="Calibri"/>
          <w:sz w:val="28"/>
          <w:szCs w:val="28"/>
        </w:rPr>
        <w:t xml:space="preserve"> совместных</w:t>
      </w:r>
      <w:r w:rsidRPr="00753762">
        <w:rPr>
          <w:rFonts w:eastAsia="Calibri"/>
          <w:sz w:val="28"/>
          <w:szCs w:val="28"/>
        </w:rPr>
        <w:t xml:space="preserve"> мер по решению проблем </w:t>
      </w:r>
      <w:proofErr w:type="spellStart"/>
      <w:r w:rsidRPr="00753762">
        <w:rPr>
          <w:rFonts w:eastAsia="Calibri"/>
          <w:sz w:val="28"/>
          <w:szCs w:val="28"/>
        </w:rPr>
        <w:t>трудозанятости</w:t>
      </w:r>
      <w:proofErr w:type="spellEnd"/>
      <w:r w:rsidRPr="00753762">
        <w:rPr>
          <w:rFonts w:eastAsia="Calibri"/>
          <w:sz w:val="28"/>
          <w:szCs w:val="28"/>
        </w:rPr>
        <w:t xml:space="preserve"> ранее судимых лиц, в том числе освобожденных из мест лишения свободы.</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В 2024 году необходимо продолжить проведение мероприятий по сопровождению указанной категории граждан в больницу для прохождения диспансеризации, в центр социальных выплат для получения материальной помощи, в центр занятости населения для трудоустройства, в военный комиссариат с целью заключения контрактов для прохождения воинской службы и т.д. </w:t>
      </w:r>
    </w:p>
    <w:p w:rsidR="00FD700E" w:rsidRDefault="00FD700E"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t>В настоящее время руководством ОМВД ежедневно проводится анализ зарегистрированных в дежурной части сообщений и заявлений граждан, в первую очередь сообщений о семейно – бытовых конфликтах, побоях и совершении «мелкого хулиганства» с дальнейшим доставлением виновных лиц в ОМВД и проведением работы с ними о необходимости рассмотрения с их стороны вопроса</w:t>
      </w:r>
      <w:r w:rsidRPr="00FD700E">
        <w:rPr>
          <w:rFonts w:eastAsia="Calibri"/>
          <w:sz w:val="28"/>
          <w:szCs w:val="28"/>
        </w:rPr>
        <w:t xml:space="preserve"> </w:t>
      </w:r>
      <w:r>
        <w:rPr>
          <w:rFonts w:eastAsia="Calibri"/>
          <w:sz w:val="28"/>
          <w:szCs w:val="28"/>
        </w:rPr>
        <w:t>заключении</w:t>
      </w:r>
      <w:r w:rsidRPr="00753762">
        <w:rPr>
          <w:rFonts w:eastAsia="Calibri"/>
          <w:sz w:val="28"/>
          <w:szCs w:val="28"/>
        </w:rPr>
        <w:t xml:space="preserve"> контракт</w:t>
      </w:r>
      <w:r>
        <w:rPr>
          <w:rFonts w:eastAsia="Calibri"/>
          <w:sz w:val="28"/>
          <w:szCs w:val="28"/>
        </w:rPr>
        <w:t xml:space="preserve">а с Министерством обороны РФ. Указанный подход к проведению профилактической работы уменьшает вероятность совершения повторных правонарушений в быту.  </w:t>
      </w:r>
    </w:p>
    <w:p w:rsidR="00974909" w:rsidRDefault="00974909"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color w:val="00B0F0"/>
          <w:sz w:val="28"/>
          <w:szCs w:val="28"/>
        </w:rPr>
      </w:pPr>
      <w:r w:rsidRPr="00753762">
        <w:rPr>
          <w:rFonts w:eastAsia="Calibri"/>
          <w:noProof/>
          <w:sz w:val="28"/>
          <w:szCs w:val="28"/>
        </w:rPr>
        <w:drawing>
          <wp:inline distT="0" distB="0" distL="0" distR="0" wp14:anchorId="002026CD" wp14:editId="6C7D3500">
            <wp:extent cx="5081639" cy="2067635"/>
            <wp:effectExtent l="0" t="0" r="5080" b="8890"/>
            <wp:docPr id="81" name="Диаграмма 8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16"/>
          <w:szCs w:val="16"/>
        </w:rPr>
      </w:pPr>
    </w:p>
    <w:p w:rsidR="00324455" w:rsidRPr="00753762" w:rsidRDefault="00324455"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16"/>
          <w:szCs w:val="16"/>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b/>
          <w:sz w:val="28"/>
          <w:szCs w:val="28"/>
        </w:rPr>
        <w:t>Одна из основных задач в противодействии преступности - осуществление мероприятий, направленных на противодействие незаконному обороту наркотиков</w:t>
      </w:r>
      <w:r w:rsidRPr="00753762">
        <w:rPr>
          <w:rFonts w:eastAsia="Calibri"/>
          <w:sz w:val="28"/>
          <w:szCs w:val="28"/>
        </w:rPr>
        <w:t xml:space="preserve">. </w:t>
      </w:r>
    </w:p>
    <w:p w:rsidR="00753762" w:rsidRPr="00753762" w:rsidRDefault="00AB461A"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Pr>
          <w:rFonts w:eastAsia="Calibri"/>
          <w:sz w:val="28"/>
          <w:szCs w:val="28"/>
        </w:rPr>
        <w:t>В 2023 году сотрудниками полиции</w:t>
      </w:r>
      <w:r w:rsidR="00753762" w:rsidRPr="00753762">
        <w:rPr>
          <w:rFonts w:eastAsia="Calibri"/>
          <w:sz w:val="28"/>
          <w:szCs w:val="28"/>
        </w:rPr>
        <w:t xml:space="preserve"> 72 человека привлечено к административной ответственности по ст. 6.9 КоАП РФ за потребление </w:t>
      </w:r>
      <w:r w:rsidR="00753762" w:rsidRPr="00753762">
        <w:rPr>
          <w:rFonts w:eastAsia="Calibri"/>
          <w:sz w:val="28"/>
          <w:szCs w:val="28"/>
        </w:rPr>
        <w:lastRenderedPageBreak/>
        <w:t>наркотических средств без назначения врача, 12 человек привлечено к ответственности по ст. 6.9.1 КоАП РФ за уклонение от прохождения диагностики профилактических мероприятий и лечения от наркомании и 5 - по ст. 6.8 КоАП РФ за незаконный оборот наркотических средств.</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sidRPr="00753762">
        <w:rPr>
          <w:sz w:val="28"/>
          <w:szCs w:val="28"/>
        </w:rPr>
        <w:t>Данная работа проводится уже не первый год, что позволяет не допускать совершения на территории района резонансных преступлений в состоянии наркотического опьянения.</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sidRPr="00753762">
        <w:rPr>
          <w:sz w:val="28"/>
          <w:szCs w:val="28"/>
        </w:rPr>
        <w:t>С положительной стороны следует отметить и результаты работы</w:t>
      </w:r>
      <w:r w:rsidR="00413C8A">
        <w:rPr>
          <w:sz w:val="28"/>
          <w:szCs w:val="28"/>
        </w:rPr>
        <w:t xml:space="preserve"> Отдела</w:t>
      </w:r>
      <w:r w:rsidRPr="00753762">
        <w:rPr>
          <w:sz w:val="28"/>
          <w:szCs w:val="28"/>
        </w:rPr>
        <w:t xml:space="preserve"> по инициативному выявлению и пресечению преступлений, </w:t>
      </w:r>
      <w:r w:rsidR="00AB461A">
        <w:rPr>
          <w:sz w:val="28"/>
          <w:szCs w:val="28"/>
        </w:rPr>
        <w:t>связанных с оборотом наркотиков.</w:t>
      </w:r>
      <w:r w:rsidRPr="00753762">
        <w:rPr>
          <w:sz w:val="28"/>
          <w:szCs w:val="28"/>
        </w:rPr>
        <w:t xml:space="preserve"> </w:t>
      </w:r>
    </w:p>
    <w:p w:rsidR="00AB461A"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sidRPr="00753762">
        <w:rPr>
          <w:sz w:val="28"/>
          <w:szCs w:val="28"/>
        </w:rPr>
        <w:t xml:space="preserve">Всего в 2023 году </w:t>
      </w:r>
      <w:r w:rsidR="00AB461A">
        <w:rPr>
          <w:sz w:val="28"/>
          <w:szCs w:val="28"/>
        </w:rPr>
        <w:t>выявлено</w:t>
      </w:r>
      <w:r w:rsidRPr="00753762">
        <w:rPr>
          <w:sz w:val="28"/>
          <w:szCs w:val="28"/>
        </w:rPr>
        <w:t xml:space="preserve"> 22 преступления в части незаконного оборота наркотических средств (2022 год – 10). 15 преступлений связаны со сбытом наркотических средств и 7 преступлений с приобретением и хранением наркотиков. </w:t>
      </w:r>
    </w:p>
    <w:p w:rsid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sidRPr="00753762">
        <w:rPr>
          <w:sz w:val="28"/>
          <w:szCs w:val="28"/>
        </w:rPr>
        <w:t>Из незаконного оборота изъято 822 грамма наркотических средств, в том числе 700 грамм «кокаина», 30 грамм наркотических средств амфетаминной группы, 31 грамм синтетических наркотических средств, 6 грамм «гашиша».</w:t>
      </w:r>
    </w:p>
    <w:p w:rsidR="00AE54DA" w:rsidRPr="00AE54DA" w:rsidRDefault="00AE54DA" w:rsidP="00AE54DA">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sidRPr="00AE54DA">
        <w:rPr>
          <w:sz w:val="28"/>
          <w:szCs w:val="28"/>
        </w:rPr>
        <w:t xml:space="preserve">В </w:t>
      </w:r>
      <w:r>
        <w:rPr>
          <w:sz w:val="28"/>
          <w:szCs w:val="28"/>
        </w:rPr>
        <w:t xml:space="preserve">2023 </w:t>
      </w:r>
      <w:r w:rsidRPr="00AE54DA">
        <w:rPr>
          <w:sz w:val="28"/>
          <w:szCs w:val="28"/>
        </w:rPr>
        <w:t>году</w:t>
      </w:r>
      <w:r>
        <w:rPr>
          <w:sz w:val="28"/>
          <w:szCs w:val="28"/>
        </w:rPr>
        <w:t xml:space="preserve"> сотрудниками полиции</w:t>
      </w:r>
      <w:r w:rsidRPr="00AE54DA">
        <w:rPr>
          <w:sz w:val="28"/>
          <w:szCs w:val="28"/>
        </w:rPr>
        <w:t xml:space="preserve"> осуществляется комплекс мероприятий, направленных на обеспечение экономической безопасности в </w:t>
      </w:r>
      <w:r>
        <w:rPr>
          <w:sz w:val="28"/>
          <w:szCs w:val="28"/>
        </w:rPr>
        <w:t xml:space="preserve">Шекснинском </w:t>
      </w:r>
      <w:r w:rsidRPr="00AE54DA">
        <w:rPr>
          <w:sz w:val="28"/>
          <w:szCs w:val="28"/>
        </w:rPr>
        <w:t>районе.</w:t>
      </w:r>
    </w:p>
    <w:p w:rsidR="00AE54DA" w:rsidRDefault="00AE54DA" w:rsidP="00AE54DA">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Pr>
          <w:sz w:val="28"/>
          <w:szCs w:val="28"/>
        </w:rPr>
        <w:t>По результатам проведенных мероприятий было</w:t>
      </w:r>
      <w:r w:rsidRPr="00AE54DA">
        <w:rPr>
          <w:sz w:val="28"/>
          <w:szCs w:val="28"/>
        </w:rPr>
        <w:t xml:space="preserve"> выявлено 12 преступлений экономической направленности (2022 год – 11), 4 преступления относятся к категории «совершенных в крупном и особо – крупном размерах» (2022 год – 2). Выявлено 2 факта присвоения. </w:t>
      </w:r>
    </w:p>
    <w:p w:rsidR="00AE54DA" w:rsidRPr="00753762" w:rsidRDefault="00AE54DA"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sz w:val="28"/>
          <w:szCs w:val="28"/>
        </w:rPr>
      </w:pPr>
      <w:r>
        <w:rPr>
          <w:sz w:val="28"/>
          <w:szCs w:val="28"/>
        </w:rPr>
        <w:t>Процессуальными работниками р</w:t>
      </w:r>
      <w:r w:rsidRPr="00AE54DA">
        <w:rPr>
          <w:sz w:val="28"/>
          <w:szCs w:val="28"/>
        </w:rPr>
        <w:t>асследовано 12 уголовных дел экономической направленности, в том числе 2 категории «средней тяжести» в отношении 2 лиц и 2 преступления в отношении 2 лиц категории «тяжкие и особо – тяжкие</w:t>
      </w:r>
      <w:r>
        <w:rPr>
          <w:sz w:val="28"/>
          <w:szCs w:val="28"/>
        </w:rPr>
        <w:t>.</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b/>
          <w:sz w:val="28"/>
          <w:szCs w:val="28"/>
        </w:rPr>
      </w:pPr>
      <w:r w:rsidRPr="00753762">
        <w:rPr>
          <w:rFonts w:eastAsia="Calibri"/>
          <w:b/>
          <w:sz w:val="28"/>
          <w:szCs w:val="28"/>
        </w:rPr>
        <w:t>В течение всего 2023 года</w:t>
      </w:r>
      <w:r w:rsidR="00AB461A">
        <w:rPr>
          <w:rFonts w:eastAsia="Calibri"/>
          <w:b/>
          <w:sz w:val="28"/>
          <w:szCs w:val="28"/>
        </w:rPr>
        <w:t xml:space="preserve"> </w:t>
      </w:r>
      <w:r w:rsidR="00413C8A">
        <w:rPr>
          <w:rFonts w:eastAsia="Calibri"/>
          <w:b/>
          <w:sz w:val="28"/>
          <w:szCs w:val="28"/>
        </w:rPr>
        <w:t>сотрудниками полиции, в том числе во взаимодействии с органами местного самоуправления,</w:t>
      </w:r>
      <w:r w:rsidRPr="00753762">
        <w:rPr>
          <w:rFonts w:eastAsia="Calibri"/>
          <w:b/>
          <w:sz w:val="28"/>
          <w:szCs w:val="28"/>
        </w:rPr>
        <w:t xml:space="preserve"> проводился дополнительный комплекс мер</w:t>
      </w:r>
      <w:r w:rsidRPr="00753762">
        <w:rPr>
          <w:rFonts w:eastAsia="Calibri"/>
          <w:sz w:val="28"/>
          <w:szCs w:val="28"/>
        </w:rPr>
        <w:t xml:space="preserve"> </w:t>
      </w:r>
      <w:r w:rsidRPr="00753762">
        <w:rPr>
          <w:rFonts w:eastAsia="Calibri"/>
          <w:b/>
          <w:sz w:val="28"/>
          <w:szCs w:val="28"/>
        </w:rPr>
        <w:t>по обеспечению безопасности дорожного движения с целью стабилизации обстановки на дорогах Шекснинского района.</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В этом направлении деятельности имеется ряд положительных моментов. Так, хотелось бы отметить профилактику «пьянства за рулем», в том числе привлечение общественности к предупреждению ДТП, совершаемых в состоянии опьянения. Всего</w:t>
      </w:r>
      <w:r w:rsidRPr="00753762">
        <w:rPr>
          <w:rFonts w:eastAsia="Calibri"/>
          <w:b/>
          <w:sz w:val="28"/>
          <w:szCs w:val="28"/>
        </w:rPr>
        <w:t xml:space="preserve"> </w:t>
      </w:r>
      <w:r w:rsidRPr="00753762">
        <w:rPr>
          <w:rFonts w:eastAsia="Calibri"/>
          <w:sz w:val="28"/>
          <w:szCs w:val="28"/>
        </w:rPr>
        <w:t>в 2023 году к административной ответственности за управление транспортными средствами в состоянии опьянения привлечено 197 водителей (2022 год – 151 +30,5%). На 44,09% увеличилось количество пресеченных нарушений правил обгона (с 254 до 366). 14 фактов управления транспортом в состоянии опьянения пресечено благодаря поступившей информации от жителей района.</w:t>
      </w:r>
    </w:p>
    <w:p w:rsidR="00AB461A"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r w:rsidRPr="00753762">
        <w:rPr>
          <w:rFonts w:eastAsia="Calibri"/>
          <w:sz w:val="28"/>
          <w:szCs w:val="28"/>
        </w:rPr>
        <w:t xml:space="preserve">Вместе с тем следует признать, что в целом </w:t>
      </w:r>
      <w:r w:rsidR="00AB461A">
        <w:rPr>
          <w:rFonts w:eastAsia="Calibri"/>
          <w:sz w:val="28"/>
          <w:szCs w:val="28"/>
        </w:rPr>
        <w:t>в районе оперативная обстановка в части</w:t>
      </w:r>
      <w:r w:rsidRPr="00753762">
        <w:rPr>
          <w:rFonts w:eastAsia="Calibri"/>
          <w:sz w:val="28"/>
          <w:szCs w:val="28"/>
        </w:rPr>
        <w:t xml:space="preserve"> безопасности дорожного движения в 2023 г</w:t>
      </w:r>
      <w:r w:rsidR="00AB461A">
        <w:rPr>
          <w:rFonts w:eastAsia="Calibri"/>
          <w:sz w:val="28"/>
          <w:szCs w:val="28"/>
        </w:rPr>
        <w:t xml:space="preserve">оду </w:t>
      </w:r>
      <w:r w:rsidR="002D3EC8">
        <w:rPr>
          <w:rFonts w:eastAsia="Calibri"/>
          <w:sz w:val="28"/>
          <w:szCs w:val="28"/>
        </w:rPr>
        <w:t>оценивае</w:t>
      </w:r>
      <w:r w:rsidR="002D3EC8" w:rsidRPr="00753762">
        <w:rPr>
          <w:rFonts w:eastAsia="Calibri"/>
          <w:sz w:val="28"/>
          <w:szCs w:val="28"/>
        </w:rPr>
        <w:t>тся</w:t>
      </w:r>
      <w:r w:rsidRPr="00753762">
        <w:rPr>
          <w:rFonts w:eastAsia="Calibri"/>
          <w:sz w:val="28"/>
          <w:szCs w:val="28"/>
        </w:rPr>
        <w:t xml:space="preserve"> «неудовлетворительно». </w:t>
      </w:r>
    </w:p>
    <w:p w:rsidR="009D79D6" w:rsidRDefault="009D79D6"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rPr>
      </w:pPr>
    </w:p>
    <w:p w:rsidR="00753762" w:rsidRPr="00753762" w:rsidRDefault="002D3EC8"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lang w:eastAsia="en-US"/>
        </w:rPr>
      </w:pPr>
      <w:r>
        <w:rPr>
          <w:rFonts w:eastAsia="Calibri"/>
          <w:sz w:val="28"/>
          <w:szCs w:val="28"/>
        </w:rPr>
        <w:t>В 2023 году</w:t>
      </w:r>
      <w:r w:rsidR="00753762" w:rsidRPr="00753762">
        <w:rPr>
          <w:rFonts w:eastAsia="Calibri"/>
          <w:sz w:val="28"/>
          <w:szCs w:val="28"/>
        </w:rPr>
        <w:t xml:space="preserve"> было совершено 47 </w:t>
      </w:r>
      <w:r w:rsidR="00753762" w:rsidRPr="00753762">
        <w:rPr>
          <w:rFonts w:eastAsia="Calibri"/>
          <w:b/>
          <w:sz w:val="28"/>
          <w:szCs w:val="28"/>
          <w:lang w:eastAsia="en-US"/>
        </w:rPr>
        <w:t>дорожно – транспортных происшествия</w:t>
      </w:r>
      <w:r w:rsidR="00753762" w:rsidRPr="00753762">
        <w:rPr>
          <w:rFonts w:eastAsia="Calibri"/>
          <w:sz w:val="28"/>
          <w:szCs w:val="28"/>
          <w:lang w:eastAsia="en-US"/>
        </w:rPr>
        <w:t xml:space="preserve">, в результате которых </w:t>
      </w:r>
      <w:r w:rsidR="00753762" w:rsidRPr="00753762">
        <w:rPr>
          <w:rFonts w:eastAsia="Calibri"/>
          <w:b/>
          <w:sz w:val="28"/>
          <w:szCs w:val="28"/>
          <w:lang w:eastAsia="en-US"/>
        </w:rPr>
        <w:t>14 человек погибло и 77 получили телесные повреждения</w:t>
      </w:r>
      <w:r w:rsidR="00753762" w:rsidRPr="00753762">
        <w:rPr>
          <w:rFonts w:eastAsia="Calibri"/>
          <w:sz w:val="28"/>
          <w:szCs w:val="28"/>
          <w:lang w:eastAsia="en-US"/>
        </w:rPr>
        <w:t xml:space="preserve"> различной степени тяжести. В 2022 году года на территории района было совершено 39 ДТП, в результате которых 7 человек погибло и 59 получили телесные повреждения.</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lang w:eastAsia="en-US"/>
        </w:rPr>
      </w:pPr>
      <w:r w:rsidRPr="00753762">
        <w:rPr>
          <w:rFonts w:eastAsia="Calibri"/>
          <w:sz w:val="28"/>
          <w:szCs w:val="28"/>
          <w:lang w:eastAsia="en-US"/>
        </w:rPr>
        <w:t>Наибольшее количество дорожно-транспортных пр</w:t>
      </w:r>
      <w:r w:rsidR="002D3EC8">
        <w:rPr>
          <w:rFonts w:eastAsia="Calibri"/>
          <w:sz w:val="28"/>
          <w:szCs w:val="28"/>
          <w:lang w:eastAsia="en-US"/>
        </w:rPr>
        <w:t>оисшествий зарегистрировано на Ф</w:t>
      </w:r>
      <w:r w:rsidRPr="00753762">
        <w:rPr>
          <w:rFonts w:eastAsia="Calibri"/>
          <w:sz w:val="28"/>
          <w:szCs w:val="28"/>
          <w:lang w:eastAsia="en-US"/>
        </w:rPr>
        <w:t xml:space="preserve">едеральной автодороге А-144 «Вологда-Тихвин Р21 «Кола»: 34 ДТП (+61,9%), в которых 12 человек погибли (+140%) и 64 человека (+88,2%) получили ранения различной степени тяжести. </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ind w:firstLine="851"/>
        <w:jc w:val="both"/>
        <w:rPr>
          <w:rFonts w:eastAsia="Calibri"/>
          <w:sz w:val="28"/>
          <w:szCs w:val="28"/>
          <w:lang w:eastAsia="en-US"/>
        </w:rPr>
      </w:pPr>
      <w:r w:rsidRPr="00753762">
        <w:rPr>
          <w:rFonts w:eastAsia="Calibri"/>
          <w:sz w:val="28"/>
          <w:szCs w:val="28"/>
          <w:lang w:eastAsia="en-US"/>
        </w:rPr>
        <w:t>Сложная ситуация сложилась на участке дороги с 85 до 104 км, где произошло 15 ДТП (АППГ – 8, +87,5%), в которых погибло – 6 (АППГ – 3, +100%), пострадали 27 (АППГ – 10, +170%). Наиболее аварийным километром стал – 86 км (4 ДТП – 1 погибший).</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b/>
          <w:color w:val="FF0000"/>
          <w:sz w:val="28"/>
          <w:szCs w:val="28"/>
          <w:lang w:eastAsia="en-US"/>
        </w:rPr>
      </w:pP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b/>
          <w:color w:val="FF0000"/>
          <w:sz w:val="28"/>
          <w:szCs w:val="28"/>
          <w:lang w:eastAsia="en-US"/>
        </w:rPr>
      </w:pPr>
      <w:r w:rsidRPr="00753762">
        <w:rPr>
          <w:rFonts w:eastAsia="Calibri"/>
          <w:b/>
          <w:color w:val="FF0000"/>
          <w:sz w:val="28"/>
          <w:szCs w:val="28"/>
          <w:lang w:eastAsia="en-US"/>
        </w:rPr>
        <w:t>Анализ</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b/>
          <w:i/>
          <w:color w:val="FF0000"/>
          <w:sz w:val="28"/>
          <w:szCs w:val="28"/>
          <w:u w:val="single"/>
          <w:lang w:eastAsia="en-US"/>
        </w:rPr>
      </w:pPr>
      <w:r w:rsidRPr="00753762">
        <w:rPr>
          <w:rFonts w:eastAsia="Calibri"/>
          <w:b/>
          <w:i/>
          <w:color w:val="FF0000"/>
          <w:sz w:val="28"/>
          <w:szCs w:val="28"/>
          <w:u w:val="single"/>
          <w:lang w:eastAsia="en-US"/>
        </w:rPr>
        <w:t>тяжести последствий дорожно – т</w:t>
      </w:r>
      <w:r w:rsidR="00EF6E08">
        <w:rPr>
          <w:rFonts w:eastAsia="Calibri"/>
          <w:b/>
          <w:i/>
          <w:color w:val="FF0000"/>
          <w:sz w:val="28"/>
          <w:szCs w:val="28"/>
          <w:u w:val="single"/>
          <w:lang w:eastAsia="en-US"/>
        </w:rPr>
        <w:t>р</w:t>
      </w:r>
      <w:r w:rsidRPr="00753762">
        <w:rPr>
          <w:rFonts w:eastAsia="Calibri"/>
          <w:b/>
          <w:i/>
          <w:color w:val="FF0000"/>
          <w:sz w:val="28"/>
          <w:szCs w:val="28"/>
          <w:u w:val="single"/>
          <w:lang w:eastAsia="en-US"/>
        </w:rPr>
        <w:t>анспортных происшествий</w:t>
      </w:r>
    </w:p>
    <w:p w:rsidR="00753762" w:rsidRPr="00753762" w:rsidRDefault="00753762" w:rsidP="00753762">
      <w:pPr>
        <w:widowControl w:val="0"/>
        <w:pBdr>
          <w:top w:val="single" w:sz="4" w:space="0" w:color="FFFFFF"/>
          <w:left w:val="single" w:sz="4" w:space="0" w:color="FFFFFF"/>
          <w:bottom w:val="single" w:sz="4" w:space="31" w:color="FFFFFF"/>
          <w:right w:val="single" w:sz="4" w:space="4" w:color="FFFFFF"/>
        </w:pBdr>
        <w:suppressAutoHyphens/>
        <w:jc w:val="center"/>
        <w:rPr>
          <w:rFonts w:eastAsia="Calibri"/>
          <w:sz w:val="28"/>
          <w:szCs w:val="28"/>
          <w:lang w:eastAsia="en-US"/>
        </w:rPr>
      </w:pPr>
      <w:r w:rsidRPr="00753762">
        <w:rPr>
          <w:rFonts w:eastAsia="Calibri"/>
          <w:b/>
          <w:i/>
          <w:color w:val="FF0000"/>
          <w:sz w:val="28"/>
          <w:szCs w:val="28"/>
          <w:u w:val="single"/>
          <w:lang w:eastAsia="en-US"/>
        </w:rPr>
        <w:t>в период с 2017 по 2024 год.</w:t>
      </w:r>
    </w:p>
    <w:tbl>
      <w:tblPr>
        <w:tblW w:w="941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682"/>
        <w:gridCol w:w="1624"/>
        <w:gridCol w:w="1015"/>
        <w:gridCol w:w="1015"/>
        <w:gridCol w:w="1015"/>
        <w:gridCol w:w="1015"/>
        <w:gridCol w:w="1015"/>
        <w:gridCol w:w="1015"/>
        <w:gridCol w:w="1015"/>
      </w:tblGrid>
      <w:tr w:rsidR="00753762" w:rsidRPr="00753762" w:rsidTr="006F7A94">
        <w:trPr>
          <w:trHeight w:val="312"/>
          <w:jc w:val="center"/>
        </w:trPr>
        <w:tc>
          <w:tcPr>
            <w:tcW w:w="682" w:type="dxa"/>
            <w:shd w:val="clear" w:color="auto" w:fill="auto"/>
          </w:tcPr>
          <w:p w:rsidR="00753762" w:rsidRPr="00753762" w:rsidRDefault="00753762" w:rsidP="00753762">
            <w:pPr>
              <w:jc w:val="center"/>
              <w:rPr>
                <w:rFonts w:ascii="Calibri" w:eastAsia="Calibri" w:hAnsi="Calibri"/>
                <w:sz w:val="32"/>
                <w:szCs w:val="32"/>
                <w:lang w:eastAsia="en-US"/>
              </w:rPr>
            </w:pPr>
            <w:r w:rsidRPr="00753762">
              <w:rPr>
                <w:rFonts w:ascii="Calibri" w:eastAsia="Calibri" w:hAnsi="Calibri"/>
                <w:sz w:val="32"/>
                <w:szCs w:val="32"/>
                <w:lang w:eastAsia="en-US"/>
              </w:rPr>
              <w:t>№</w:t>
            </w:r>
          </w:p>
        </w:tc>
        <w:tc>
          <w:tcPr>
            <w:tcW w:w="1624" w:type="dxa"/>
            <w:shd w:val="clear" w:color="auto" w:fill="auto"/>
          </w:tcPr>
          <w:p w:rsidR="00753762" w:rsidRPr="00753762" w:rsidRDefault="00753762" w:rsidP="00753762">
            <w:pPr>
              <w:jc w:val="center"/>
              <w:rPr>
                <w:rFonts w:ascii="Calibri" w:eastAsia="Calibri" w:hAnsi="Calibri"/>
                <w:sz w:val="32"/>
                <w:szCs w:val="32"/>
                <w:lang w:eastAsia="en-US"/>
              </w:rPr>
            </w:pP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2017</w:t>
            </w: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2018</w:t>
            </w: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2019</w:t>
            </w: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2020</w:t>
            </w: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2021</w:t>
            </w: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2022</w:t>
            </w:r>
          </w:p>
        </w:tc>
        <w:tc>
          <w:tcPr>
            <w:tcW w:w="1015" w:type="dxa"/>
            <w:shd w:val="clear" w:color="auto" w:fill="auto"/>
          </w:tcPr>
          <w:p w:rsidR="00753762" w:rsidRPr="00753762" w:rsidRDefault="00753762" w:rsidP="00753762">
            <w:pPr>
              <w:jc w:val="center"/>
              <w:rPr>
                <w:rFonts w:ascii="Calibri" w:eastAsia="Calibri" w:hAnsi="Calibri"/>
                <w:b/>
                <w:i/>
                <w:color w:val="00B0F0"/>
                <w:sz w:val="28"/>
                <w:szCs w:val="28"/>
                <w:lang w:eastAsia="en-US"/>
              </w:rPr>
            </w:pPr>
            <w:r w:rsidRPr="00753762">
              <w:rPr>
                <w:rFonts w:ascii="Calibri" w:eastAsia="Calibri" w:hAnsi="Calibri"/>
                <w:b/>
                <w:i/>
                <w:color w:val="00B0F0"/>
                <w:sz w:val="28"/>
                <w:szCs w:val="28"/>
                <w:lang w:eastAsia="en-US"/>
              </w:rPr>
              <w:t>2023</w:t>
            </w:r>
          </w:p>
        </w:tc>
      </w:tr>
      <w:tr w:rsidR="00753762" w:rsidRPr="00753762" w:rsidTr="006F7A94">
        <w:trPr>
          <w:trHeight w:val="312"/>
          <w:jc w:val="center"/>
        </w:trPr>
        <w:tc>
          <w:tcPr>
            <w:tcW w:w="682" w:type="dxa"/>
            <w:shd w:val="clear" w:color="auto" w:fill="auto"/>
          </w:tcPr>
          <w:p w:rsidR="00753762" w:rsidRPr="00753762" w:rsidRDefault="00753762" w:rsidP="00753762">
            <w:pPr>
              <w:jc w:val="center"/>
              <w:rPr>
                <w:rFonts w:ascii="Calibri" w:eastAsia="Calibri" w:hAnsi="Calibri"/>
                <w:b/>
                <w:i/>
                <w:sz w:val="26"/>
                <w:szCs w:val="26"/>
                <w:lang w:eastAsia="en-US"/>
              </w:rPr>
            </w:pPr>
            <w:r w:rsidRPr="00753762">
              <w:rPr>
                <w:rFonts w:ascii="Calibri" w:eastAsia="Calibri" w:hAnsi="Calibri"/>
                <w:b/>
                <w:i/>
                <w:sz w:val="26"/>
                <w:szCs w:val="26"/>
                <w:lang w:eastAsia="en-US"/>
              </w:rPr>
              <w:t>1</w:t>
            </w:r>
          </w:p>
        </w:tc>
        <w:tc>
          <w:tcPr>
            <w:tcW w:w="1624" w:type="dxa"/>
            <w:shd w:val="clear" w:color="auto" w:fill="auto"/>
          </w:tcPr>
          <w:p w:rsidR="00753762" w:rsidRPr="00753762" w:rsidRDefault="00753762" w:rsidP="00753762">
            <w:pPr>
              <w:jc w:val="center"/>
              <w:rPr>
                <w:rFonts w:ascii="Calibri" w:eastAsia="Calibri" w:hAnsi="Calibri"/>
                <w:b/>
                <w:i/>
                <w:color w:val="C00000"/>
                <w:sz w:val="22"/>
                <w:szCs w:val="22"/>
                <w:lang w:eastAsia="en-US"/>
              </w:rPr>
            </w:pPr>
            <w:r w:rsidRPr="00753762">
              <w:rPr>
                <w:rFonts w:ascii="Calibri" w:eastAsia="Calibri" w:hAnsi="Calibri"/>
                <w:b/>
                <w:i/>
                <w:color w:val="C00000"/>
                <w:sz w:val="22"/>
                <w:szCs w:val="22"/>
                <w:lang w:eastAsia="en-US"/>
              </w:rPr>
              <w:t xml:space="preserve">Всего </w:t>
            </w:r>
          </w:p>
          <w:p w:rsidR="00753762" w:rsidRPr="00753762" w:rsidRDefault="00753762" w:rsidP="00753762">
            <w:pPr>
              <w:jc w:val="center"/>
              <w:rPr>
                <w:rFonts w:ascii="Calibri" w:eastAsia="Calibri" w:hAnsi="Calibri"/>
                <w:b/>
                <w:i/>
                <w:color w:val="C00000"/>
                <w:sz w:val="22"/>
                <w:szCs w:val="22"/>
                <w:lang w:eastAsia="en-US"/>
              </w:rPr>
            </w:pPr>
            <w:r w:rsidRPr="00753762">
              <w:rPr>
                <w:rFonts w:ascii="Calibri" w:eastAsia="Calibri" w:hAnsi="Calibri"/>
                <w:b/>
                <w:i/>
                <w:color w:val="C00000"/>
                <w:sz w:val="22"/>
                <w:szCs w:val="22"/>
                <w:lang w:eastAsia="en-US"/>
              </w:rPr>
              <w:t>ДТП</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51</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32</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43</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49</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45</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39</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47</w:t>
            </w:r>
          </w:p>
        </w:tc>
      </w:tr>
      <w:tr w:rsidR="00753762" w:rsidRPr="00753762" w:rsidTr="006F7A94">
        <w:trPr>
          <w:trHeight w:val="325"/>
          <w:jc w:val="center"/>
        </w:trPr>
        <w:tc>
          <w:tcPr>
            <w:tcW w:w="682" w:type="dxa"/>
            <w:shd w:val="clear" w:color="auto" w:fill="auto"/>
          </w:tcPr>
          <w:p w:rsidR="00753762" w:rsidRPr="00753762" w:rsidRDefault="00753762" w:rsidP="00753762">
            <w:pPr>
              <w:jc w:val="center"/>
              <w:rPr>
                <w:rFonts w:ascii="Calibri" w:eastAsia="Calibri" w:hAnsi="Calibri"/>
                <w:b/>
                <w:i/>
                <w:sz w:val="26"/>
                <w:szCs w:val="26"/>
                <w:lang w:eastAsia="en-US"/>
              </w:rPr>
            </w:pPr>
            <w:r w:rsidRPr="00753762">
              <w:rPr>
                <w:rFonts w:ascii="Calibri" w:eastAsia="Calibri" w:hAnsi="Calibri"/>
                <w:b/>
                <w:i/>
                <w:sz w:val="26"/>
                <w:szCs w:val="26"/>
                <w:lang w:eastAsia="en-US"/>
              </w:rPr>
              <w:t>2</w:t>
            </w:r>
          </w:p>
        </w:tc>
        <w:tc>
          <w:tcPr>
            <w:tcW w:w="1624" w:type="dxa"/>
            <w:shd w:val="clear" w:color="auto" w:fill="auto"/>
          </w:tcPr>
          <w:p w:rsidR="00753762" w:rsidRPr="00753762" w:rsidRDefault="00753762" w:rsidP="00753762">
            <w:pPr>
              <w:jc w:val="center"/>
              <w:rPr>
                <w:rFonts w:ascii="Calibri" w:eastAsia="Calibri" w:hAnsi="Calibri"/>
                <w:b/>
                <w:i/>
                <w:color w:val="C00000"/>
                <w:sz w:val="22"/>
                <w:szCs w:val="22"/>
                <w:lang w:eastAsia="en-US"/>
              </w:rPr>
            </w:pPr>
            <w:r w:rsidRPr="00753762">
              <w:rPr>
                <w:rFonts w:ascii="Calibri" w:eastAsia="Calibri" w:hAnsi="Calibri"/>
                <w:b/>
                <w:i/>
                <w:color w:val="C00000"/>
                <w:sz w:val="22"/>
                <w:szCs w:val="22"/>
                <w:lang w:eastAsia="en-US"/>
              </w:rPr>
              <w:t>Ранено граждан</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78</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46</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59</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65</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62</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59</w:t>
            </w:r>
          </w:p>
        </w:tc>
        <w:tc>
          <w:tcPr>
            <w:tcW w:w="1015" w:type="dxa"/>
            <w:shd w:val="clear" w:color="auto" w:fill="auto"/>
          </w:tcPr>
          <w:p w:rsidR="00753762" w:rsidRPr="00753762" w:rsidRDefault="00753762" w:rsidP="00753762">
            <w:pPr>
              <w:jc w:val="center"/>
              <w:rPr>
                <w:rFonts w:ascii="Calibri" w:eastAsia="Calibri" w:hAnsi="Calibri"/>
                <w:b/>
                <w:sz w:val="30"/>
                <w:szCs w:val="30"/>
                <w:lang w:eastAsia="en-US"/>
              </w:rPr>
            </w:pPr>
            <w:r w:rsidRPr="00753762">
              <w:rPr>
                <w:rFonts w:ascii="Calibri" w:eastAsia="Calibri" w:hAnsi="Calibri"/>
                <w:b/>
                <w:sz w:val="30"/>
                <w:szCs w:val="30"/>
                <w:lang w:eastAsia="en-US"/>
              </w:rPr>
              <w:t>77</w:t>
            </w:r>
          </w:p>
        </w:tc>
      </w:tr>
      <w:tr w:rsidR="00753762" w:rsidRPr="00753762" w:rsidTr="006F7A94">
        <w:trPr>
          <w:trHeight w:val="299"/>
          <w:jc w:val="center"/>
        </w:trPr>
        <w:tc>
          <w:tcPr>
            <w:tcW w:w="682" w:type="dxa"/>
            <w:shd w:val="clear" w:color="auto" w:fill="auto"/>
          </w:tcPr>
          <w:p w:rsidR="00753762" w:rsidRPr="00753762" w:rsidRDefault="00753762" w:rsidP="00753762">
            <w:pPr>
              <w:jc w:val="center"/>
              <w:rPr>
                <w:rFonts w:ascii="Calibri" w:eastAsia="Calibri" w:hAnsi="Calibri"/>
                <w:b/>
                <w:i/>
                <w:sz w:val="26"/>
                <w:szCs w:val="26"/>
                <w:lang w:eastAsia="en-US"/>
              </w:rPr>
            </w:pPr>
            <w:r w:rsidRPr="00753762">
              <w:rPr>
                <w:rFonts w:ascii="Calibri" w:eastAsia="Calibri" w:hAnsi="Calibri"/>
                <w:b/>
                <w:i/>
                <w:sz w:val="26"/>
                <w:szCs w:val="26"/>
                <w:lang w:eastAsia="en-US"/>
              </w:rPr>
              <w:t>3</w:t>
            </w:r>
          </w:p>
        </w:tc>
        <w:tc>
          <w:tcPr>
            <w:tcW w:w="1624" w:type="dxa"/>
            <w:shd w:val="clear" w:color="auto" w:fill="auto"/>
          </w:tcPr>
          <w:p w:rsidR="00753762" w:rsidRPr="00753762" w:rsidRDefault="00753762" w:rsidP="00753762">
            <w:pPr>
              <w:jc w:val="center"/>
              <w:rPr>
                <w:rFonts w:ascii="Calibri" w:eastAsia="Calibri" w:hAnsi="Calibri"/>
                <w:b/>
                <w:i/>
                <w:color w:val="C00000"/>
                <w:sz w:val="22"/>
                <w:szCs w:val="22"/>
                <w:lang w:eastAsia="en-US"/>
              </w:rPr>
            </w:pPr>
            <w:r w:rsidRPr="00753762">
              <w:rPr>
                <w:rFonts w:ascii="Calibri" w:eastAsia="Calibri" w:hAnsi="Calibri"/>
                <w:b/>
                <w:i/>
                <w:color w:val="C00000"/>
                <w:sz w:val="22"/>
                <w:szCs w:val="22"/>
                <w:lang w:eastAsia="en-US"/>
              </w:rPr>
              <w:t>Погибло</w:t>
            </w:r>
          </w:p>
          <w:p w:rsidR="00753762" w:rsidRPr="00753762" w:rsidRDefault="00753762" w:rsidP="00753762">
            <w:pPr>
              <w:jc w:val="center"/>
              <w:rPr>
                <w:rFonts w:ascii="Calibri" w:eastAsia="Calibri" w:hAnsi="Calibri"/>
                <w:b/>
                <w:i/>
                <w:color w:val="C00000"/>
                <w:sz w:val="22"/>
                <w:szCs w:val="22"/>
                <w:lang w:eastAsia="en-US"/>
              </w:rPr>
            </w:pPr>
            <w:r w:rsidRPr="00753762">
              <w:rPr>
                <w:rFonts w:ascii="Calibri" w:eastAsia="Calibri" w:hAnsi="Calibri"/>
                <w:b/>
                <w:i/>
                <w:color w:val="C00000"/>
                <w:sz w:val="22"/>
                <w:szCs w:val="22"/>
                <w:lang w:eastAsia="en-US"/>
              </w:rPr>
              <w:t>граждан</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4</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10</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5</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9</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6</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7</w:t>
            </w:r>
          </w:p>
        </w:tc>
        <w:tc>
          <w:tcPr>
            <w:tcW w:w="1015" w:type="dxa"/>
            <w:shd w:val="clear" w:color="auto" w:fill="auto"/>
          </w:tcPr>
          <w:p w:rsidR="00753762" w:rsidRPr="00753762" w:rsidRDefault="00753762" w:rsidP="00753762">
            <w:pPr>
              <w:jc w:val="center"/>
              <w:rPr>
                <w:rFonts w:ascii="Calibri" w:eastAsia="Calibri" w:hAnsi="Calibri"/>
                <w:b/>
                <w:color w:val="FF0000"/>
                <w:sz w:val="30"/>
                <w:szCs w:val="30"/>
                <w:u w:val="single"/>
                <w:lang w:eastAsia="en-US"/>
              </w:rPr>
            </w:pPr>
            <w:r w:rsidRPr="00753762">
              <w:rPr>
                <w:rFonts w:ascii="Calibri" w:eastAsia="Calibri" w:hAnsi="Calibri"/>
                <w:b/>
                <w:color w:val="FF0000"/>
                <w:sz w:val="30"/>
                <w:szCs w:val="30"/>
                <w:u w:val="single"/>
                <w:lang w:eastAsia="en-US"/>
              </w:rPr>
              <w:t>14</w:t>
            </w:r>
          </w:p>
        </w:tc>
      </w:tr>
    </w:tbl>
    <w:p w:rsidR="00753762" w:rsidRPr="00753762" w:rsidRDefault="00753762" w:rsidP="00753762">
      <w:pPr>
        <w:ind w:firstLine="720"/>
        <w:jc w:val="both"/>
        <w:rPr>
          <w:rFonts w:eastAsia="Calibri"/>
          <w:vanish/>
          <w:sz w:val="28"/>
          <w:szCs w:val="28"/>
        </w:rPr>
      </w:pPr>
    </w:p>
    <w:tbl>
      <w:tblPr>
        <w:tblW w:w="9489" w:type="dxa"/>
        <w:tblInd w:w="534" w:type="dxa"/>
        <w:tblLook w:val="04A0" w:firstRow="1" w:lastRow="0" w:firstColumn="1" w:lastColumn="0" w:noHBand="0" w:noVBand="1"/>
      </w:tblPr>
      <w:tblGrid>
        <w:gridCol w:w="9489"/>
      </w:tblGrid>
      <w:tr w:rsidR="00753762" w:rsidRPr="00753762" w:rsidTr="006F7A94">
        <w:trPr>
          <w:trHeight w:val="375"/>
        </w:trPr>
        <w:tc>
          <w:tcPr>
            <w:tcW w:w="9489" w:type="dxa"/>
            <w:tcBorders>
              <w:top w:val="nil"/>
              <w:left w:val="nil"/>
              <w:bottom w:val="nil"/>
              <w:right w:val="nil"/>
            </w:tcBorders>
            <w:shd w:val="clear" w:color="auto" w:fill="auto"/>
            <w:noWrap/>
            <w:vAlign w:val="bottom"/>
            <w:hideMark/>
          </w:tcPr>
          <w:p w:rsidR="00753762" w:rsidRPr="00753762" w:rsidRDefault="00753762" w:rsidP="00753762">
            <w:pPr>
              <w:jc w:val="center"/>
              <w:rPr>
                <w:rFonts w:ascii="Arial CYR" w:hAnsi="Arial CYR" w:cs="Arial CYR"/>
                <w:b/>
                <w:bCs/>
                <w:i/>
                <w:iCs/>
                <w:color w:val="FF0000"/>
                <w:sz w:val="28"/>
                <w:szCs w:val="28"/>
              </w:rPr>
            </w:pPr>
          </w:p>
          <w:p w:rsidR="00753762" w:rsidRPr="00753762" w:rsidRDefault="00753762" w:rsidP="00753762">
            <w:pPr>
              <w:jc w:val="center"/>
              <w:rPr>
                <w:rFonts w:ascii="Arial CYR" w:hAnsi="Arial CYR" w:cs="Arial CYR"/>
                <w:b/>
                <w:bCs/>
                <w:i/>
                <w:iCs/>
                <w:color w:val="FF0000"/>
                <w:sz w:val="28"/>
                <w:szCs w:val="28"/>
              </w:rPr>
            </w:pPr>
            <w:r w:rsidRPr="00753762">
              <w:rPr>
                <w:rFonts w:ascii="Arial CYR" w:hAnsi="Arial CYR" w:cs="Arial CYR"/>
                <w:b/>
                <w:bCs/>
                <w:i/>
                <w:iCs/>
                <w:color w:val="FF0000"/>
                <w:sz w:val="28"/>
                <w:szCs w:val="28"/>
              </w:rPr>
              <w:t>Динамика дорожно-транспортных происшествий</w:t>
            </w:r>
          </w:p>
          <w:tbl>
            <w:tblPr>
              <w:tblW w:w="9223" w:type="dxa"/>
              <w:tblLook w:val="04A0" w:firstRow="1" w:lastRow="0" w:firstColumn="1" w:lastColumn="0" w:noHBand="0" w:noVBand="1"/>
            </w:tblPr>
            <w:tblGrid>
              <w:gridCol w:w="2841"/>
              <w:gridCol w:w="1042"/>
              <w:gridCol w:w="1042"/>
              <w:gridCol w:w="1045"/>
              <w:gridCol w:w="1027"/>
              <w:gridCol w:w="1027"/>
              <w:gridCol w:w="1199"/>
            </w:tblGrid>
            <w:tr w:rsidR="00753762" w:rsidRPr="00753762" w:rsidTr="002C4D66">
              <w:trPr>
                <w:trHeight w:val="223"/>
              </w:trPr>
              <w:tc>
                <w:tcPr>
                  <w:tcW w:w="28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53762" w:rsidRPr="00753762" w:rsidRDefault="00753762" w:rsidP="00753762">
                  <w:pPr>
                    <w:rPr>
                      <w:rFonts w:ascii="Arial CYR" w:hAnsi="Arial CYR" w:cs="Arial CYR"/>
                      <w:color w:val="0070C0"/>
                      <w:sz w:val="24"/>
                      <w:szCs w:val="24"/>
                    </w:rPr>
                  </w:pPr>
                  <w:r w:rsidRPr="00753762">
                    <w:rPr>
                      <w:rFonts w:ascii="Arial CYR" w:hAnsi="Arial CYR" w:cs="Arial CYR"/>
                      <w:color w:val="0070C0"/>
                      <w:sz w:val="24"/>
                      <w:szCs w:val="24"/>
                    </w:rPr>
                    <w:t> </w:t>
                  </w:r>
                </w:p>
              </w:tc>
              <w:tc>
                <w:tcPr>
                  <w:tcW w:w="1042" w:type="dxa"/>
                  <w:tcBorders>
                    <w:top w:val="single" w:sz="4" w:space="0" w:color="auto"/>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bCs/>
                      <w:color w:val="0070C0"/>
                      <w:sz w:val="24"/>
                      <w:szCs w:val="24"/>
                    </w:rPr>
                  </w:pPr>
                  <w:r w:rsidRPr="00753762">
                    <w:rPr>
                      <w:rFonts w:ascii="Arial CYR" w:hAnsi="Arial CYR" w:cs="Arial CYR"/>
                      <w:b/>
                      <w:bCs/>
                      <w:color w:val="0070C0"/>
                      <w:sz w:val="24"/>
                      <w:szCs w:val="24"/>
                    </w:rPr>
                    <w:t>2019</w:t>
                  </w:r>
                </w:p>
              </w:tc>
              <w:tc>
                <w:tcPr>
                  <w:tcW w:w="1042" w:type="dxa"/>
                  <w:tcBorders>
                    <w:top w:val="single" w:sz="4" w:space="0" w:color="auto"/>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bCs/>
                      <w:color w:val="0070C0"/>
                      <w:sz w:val="24"/>
                      <w:szCs w:val="24"/>
                    </w:rPr>
                  </w:pPr>
                  <w:r w:rsidRPr="00753762">
                    <w:rPr>
                      <w:rFonts w:ascii="Arial CYR" w:hAnsi="Arial CYR" w:cs="Arial CYR"/>
                      <w:b/>
                      <w:bCs/>
                      <w:color w:val="0070C0"/>
                      <w:sz w:val="24"/>
                      <w:szCs w:val="24"/>
                    </w:rPr>
                    <w:t>2020</w:t>
                  </w:r>
                </w:p>
              </w:tc>
              <w:tc>
                <w:tcPr>
                  <w:tcW w:w="1045" w:type="dxa"/>
                  <w:tcBorders>
                    <w:top w:val="single" w:sz="4" w:space="0" w:color="auto"/>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bCs/>
                      <w:color w:val="0070C0"/>
                      <w:sz w:val="24"/>
                      <w:szCs w:val="24"/>
                    </w:rPr>
                  </w:pPr>
                  <w:r w:rsidRPr="00753762">
                    <w:rPr>
                      <w:rFonts w:ascii="Arial CYR" w:hAnsi="Arial CYR" w:cs="Arial CYR"/>
                      <w:b/>
                      <w:bCs/>
                      <w:color w:val="0070C0"/>
                      <w:sz w:val="24"/>
                      <w:szCs w:val="24"/>
                    </w:rPr>
                    <w:t>2021</w:t>
                  </w:r>
                </w:p>
              </w:tc>
              <w:tc>
                <w:tcPr>
                  <w:tcW w:w="1027" w:type="dxa"/>
                  <w:tcBorders>
                    <w:top w:val="single" w:sz="4" w:space="0" w:color="auto"/>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bCs/>
                      <w:color w:val="0070C0"/>
                      <w:sz w:val="24"/>
                      <w:szCs w:val="24"/>
                    </w:rPr>
                  </w:pPr>
                  <w:r w:rsidRPr="00753762">
                    <w:rPr>
                      <w:rFonts w:ascii="Arial CYR" w:hAnsi="Arial CYR" w:cs="Arial CYR"/>
                      <w:b/>
                      <w:bCs/>
                      <w:color w:val="0070C0"/>
                      <w:sz w:val="24"/>
                      <w:szCs w:val="24"/>
                    </w:rPr>
                    <w:t>2022</w:t>
                  </w:r>
                </w:p>
              </w:tc>
              <w:tc>
                <w:tcPr>
                  <w:tcW w:w="1027" w:type="dxa"/>
                  <w:tcBorders>
                    <w:top w:val="single" w:sz="4" w:space="0" w:color="auto"/>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bCs/>
                      <w:color w:val="0070C0"/>
                      <w:sz w:val="24"/>
                      <w:szCs w:val="24"/>
                    </w:rPr>
                  </w:pPr>
                  <w:r w:rsidRPr="00753762">
                    <w:rPr>
                      <w:rFonts w:ascii="Arial CYR" w:hAnsi="Arial CYR" w:cs="Arial CYR"/>
                      <w:b/>
                      <w:bCs/>
                      <w:color w:val="0070C0"/>
                      <w:sz w:val="24"/>
                      <w:szCs w:val="24"/>
                    </w:rPr>
                    <w:t>2023</w:t>
                  </w:r>
                </w:p>
              </w:tc>
              <w:tc>
                <w:tcPr>
                  <w:tcW w:w="1199" w:type="dxa"/>
                  <w:tcBorders>
                    <w:top w:val="single" w:sz="4" w:space="0" w:color="auto"/>
                    <w:left w:val="nil"/>
                    <w:bottom w:val="single" w:sz="4" w:space="0" w:color="auto"/>
                    <w:right w:val="single" w:sz="4" w:space="0" w:color="auto"/>
                  </w:tcBorders>
                </w:tcPr>
                <w:p w:rsidR="00753762" w:rsidRPr="00753762" w:rsidRDefault="00753762" w:rsidP="00753762">
                  <w:pPr>
                    <w:jc w:val="center"/>
                    <w:rPr>
                      <w:rFonts w:ascii="Arial CYR" w:hAnsi="Arial CYR" w:cs="Arial CYR"/>
                      <w:b/>
                      <w:bCs/>
                      <w:color w:val="0070C0"/>
                      <w:sz w:val="24"/>
                      <w:szCs w:val="24"/>
                    </w:rPr>
                  </w:pPr>
                  <w:r w:rsidRPr="00753762">
                    <w:rPr>
                      <w:rFonts w:ascii="Arial CYR" w:hAnsi="Arial CYR" w:cs="Arial CYR"/>
                      <w:b/>
                      <w:bCs/>
                      <w:color w:val="0070C0"/>
                      <w:sz w:val="18"/>
                      <w:szCs w:val="18"/>
                    </w:rPr>
                    <w:t>Динамика</w:t>
                  </w:r>
                </w:p>
              </w:tc>
            </w:tr>
            <w:tr w:rsidR="00753762" w:rsidRPr="00753762" w:rsidTr="002C4D66">
              <w:trPr>
                <w:trHeight w:val="223"/>
              </w:trPr>
              <w:tc>
                <w:tcPr>
                  <w:tcW w:w="2841" w:type="dxa"/>
                  <w:tcBorders>
                    <w:top w:val="nil"/>
                    <w:left w:val="single" w:sz="4" w:space="0" w:color="auto"/>
                    <w:bottom w:val="single" w:sz="4" w:space="0" w:color="auto"/>
                    <w:right w:val="single" w:sz="4" w:space="0" w:color="auto"/>
                  </w:tcBorders>
                  <w:shd w:val="clear" w:color="auto" w:fill="auto"/>
                  <w:noWrap/>
                  <w:vAlign w:val="bottom"/>
                  <w:hideMark/>
                </w:tcPr>
                <w:p w:rsidR="00753762" w:rsidRPr="00753762" w:rsidRDefault="00753762" w:rsidP="00753762">
                  <w:pPr>
                    <w:rPr>
                      <w:rFonts w:ascii="Arial CYR" w:hAnsi="Arial CYR" w:cs="Arial CYR"/>
                      <w:b/>
                      <w:i/>
                      <w:sz w:val="28"/>
                      <w:szCs w:val="28"/>
                    </w:rPr>
                  </w:pPr>
                  <w:r w:rsidRPr="00753762">
                    <w:rPr>
                      <w:rFonts w:ascii="Arial CYR" w:hAnsi="Arial CYR" w:cs="Arial CYR"/>
                      <w:b/>
                      <w:i/>
                      <w:sz w:val="28"/>
                      <w:szCs w:val="28"/>
                    </w:rPr>
                    <w:t xml:space="preserve">Количество ДТП </w:t>
                  </w:r>
                </w:p>
              </w:tc>
              <w:tc>
                <w:tcPr>
                  <w:tcW w:w="1042"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43</w:t>
                  </w:r>
                </w:p>
              </w:tc>
              <w:tc>
                <w:tcPr>
                  <w:tcW w:w="1042"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49</w:t>
                  </w:r>
                </w:p>
              </w:tc>
              <w:tc>
                <w:tcPr>
                  <w:tcW w:w="1045"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45</w:t>
                  </w:r>
                </w:p>
              </w:tc>
              <w:tc>
                <w:tcPr>
                  <w:tcW w:w="1027"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39</w:t>
                  </w:r>
                </w:p>
              </w:tc>
              <w:tc>
                <w:tcPr>
                  <w:tcW w:w="1027"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sz w:val="24"/>
                      <w:szCs w:val="24"/>
                    </w:rPr>
                  </w:pPr>
                  <w:r w:rsidRPr="00753762">
                    <w:rPr>
                      <w:rFonts w:ascii="Arial CYR" w:hAnsi="Arial CYR" w:cs="Arial CYR"/>
                      <w:b/>
                      <w:sz w:val="24"/>
                      <w:szCs w:val="24"/>
                    </w:rPr>
                    <w:t>47</w:t>
                  </w:r>
                </w:p>
              </w:tc>
              <w:tc>
                <w:tcPr>
                  <w:tcW w:w="1199" w:type="dxa"/>
                  <w:tcBorders>
                    <w:top w:val="nil"/>
                    <w:left w:val="nil"/>
                    <w:bottom w:val="single" w:sz="4" w:space="0" w:color="auto"/>
                    <w:right w:val="single" w:sz="4" w:space="0" w:color="auto"/>
                  </w:tcBorders>
                </w:tcPr>
                <w:p w:rsidR="00753762" w:rsidRPr="00753762" w:rsidRDefault="00753762" w:rsidP="00753762">
                  <w:pPr>
                    <w:jc w:val="center"/>
                    <w:rPr>
                      <w:rFonts w:ascii="Arial CYR" w:hAnsi="Arial CYR" w:cs="Arial CYR"/>
                      <w:b/>
                      <w:color w:val="FF0000"/>
                      <w:sz w:val="26"/>
                      <w:szCs w:val="26"/>
                    </w:rPr>
                  </w:pPr>
                  <w:r w:rsidRPr="00753762">
                    <w:rPr>
                      <w:rFonts w:ascii="Arial CYR" w:hAnsi="Arial CYR" w:cs="Arial CYR"/>
                      <w:b/>
                      <w:color w:val="FF0000"/>
                      <w:sz w:val="26"/>
                      <w:szCs w:val="26"/>
                    </w:rPr>
                    <w:t>20,51%</w:t>
                  </w:r>
                </w:p>
              </w:tc>
            </w:tr>
            <w:tr w:rsidR="00753762" w:rsidRPr="00753762" w:rsidTr="002C4D66">
              <w:trPr>
                <w:trHeight w:val="223"/>
              </w:trPr>
              <w:tc>
                <w:tcPr>
                  <w:tcW w:w="2841" w:type="dxa"/>
                  <w:tcBorders>
                    <w:top w:val="nil"/>
                    <w:left w:val="single" w:sz="4" w:space="0" w:color="auto"/>
                    <w:bottom w:val="single" w:sz="4" w:space="0" w:color="auto"/>
                    <w:right w:val="single" w:sz="4" w:space="0" w:color="auto"/>
                  </w:tcBorders>
                  <w:shd w:val="clear" w:color="auto" w:fill="FF0000"/>
                  <w:noWrap/>
                  <w:vAlign w:val="bottom"/>
                  <w:hideMark/>
                </w:tcPr>
                <w:p w:rsidR="00753762" w:rsidRPr="00753762" w:rsidRDefault="00753762" w:rsidP="00753762">
                  <w:pPr>
                    <w:rPr>
                      <w:rFonts w:ascii="Arial CYR" w:hAnsi="Arial CYR" w:cs="Arial CYR"/>
                      <w:b/>
                      <w:i/>
                      <w:sz w:val="28"/>
                      <w:szCs w:val="28"/>
                    </w:rPr>
                  </w:pPr>
                  <w:r w:rsidRPr="00753762">
                    <w:rPr>
                      <w:rFonts w:ascii="Arial CYR" w:hAnsi="Arial CYR" w:cs="Arial CYR"/>
                      <w:b/>
                      <w:i/>
                      <w:sz w:val="28"/>
                      <w:szCs w:val="28"/>
                    </w:rPr>
                    <w:t>Погибло</w:t>
                  </w:r>
                </w:p>
              </w:tc>
              <w:tc>
                <w:tcPr>
                  <w:tcW w:w="1042" w:type="dxa"/>
                  <w:tcBorders>
                    <w:top w:val="nil"/>
                    <w:left w:val="nil"/>
                    <w:bottom w:val="single" w:sz="4" w:space="0" w:color="auto"/>
                    <w:right w:val="single" w:sz="4" w:space="0" w:color="auto"/>
                  </w:tcBorders>
                  <w:shd w:val="clear" w:color="auto" w:fill="FF0000"/>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5</w:t>
                  </w:r>
                </w:p>
              </w:tc>
              <w:tc>
                <w:tcPr>
                  <w:tcW w:w="1042" w:type="dxa"/>
                  <w:tcBorders>
                    <w:top w:val="nil"/>
                    <w:left w:val="nil"/>
                    <w:bottom w:val="single" w:sz="4" w:space="0" w:color="auto"/>
                    <w:right w:val="single" w:sz="4" w:space="0" w:color="auto"/>
                  </w:tcBorders>
                  <w:shd w:val="clear" w:color="auto" w:fill="FF0000"/>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9</w:t>
                  </w:r>
                </w:p>
              </w:tc>
              <w:tc>
                <w:tcPr>
                  <w:tcW w:w="1045" w:type="dxa"/>
                  <w:tcBorders>
                    <w:top w:val="nil"/>
                    <w:left w:val="nil"/>
                    <w:bottom w:val="single" w:sz="4" w:space="0" w:color="auto"/>
                    <w:right w:val="single" w:sz="4" w:space="0" w:color="auto"/>
                  </w:tcBorders>
                  <w:shd w:val="clear" w:color="auto" w:fill="FF0000"/>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6</w:t>
                  </w:r>
                </w:p>
              </w:tc>
              <w:tc>
                <w:tcPr>
                  <w:tcW w:w="1027" w:type="dxa"/>
                  <w:tcBorders>
                    <w:top w:val="nil"/>
                    <w:left w:val="nil"/>
                    <w:bottom w:val="single" w:sz="4" w:space="0" w:color="auto"/>
                    <w:right w:val="single" w:sz="4" w:space="0" w:color="auto"/>
                  </w:tcBorders>
                  <w:shd w:val="clear" w:color="auto" w:fill="FF0000"/>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7</w:t>
                  </w:r>
                </w:p>
              </w:tc>
              <w:tc>
                <w:tcPr>
                  <w:tcW w:w="1027" w:type="dxa"/>
                  <w:tcBorders>
                    <w:top w:val="nil"/>
                    <w:left w:val="nil"/>
                    <w:bottom w:val="single" w:sz="4" w:space="0" w:color="auto"/>
                    <w:right w:val="single" w:sz="4" w:space="0" w:color="auto"/>
                  </w:tcBorders>
                  <w:shd w:val="clear" w:color="auto" w:fill="FF0000"/>
                  <w:noWrap/>
                  <w:vAlign w:val="bottom"/>
                  <w:hideMark/>
                </w:tcPr>
                <w:p w:rsidR="00753762" w:rsidRPr="00753762" w:rsidRDefault="00753762" w:rsidP="00753762">
                  <w:pPr>
                    <w:jc w:val="center"/>
                    <w:rPr>
                      <w:rFonts w:ascii="Arial CYR" w:hAnsi="Arial CYR" w:cs="Arial CYR"/>
                      <w:b/>
                      <w:sz w:val="24"/>
                      <w:szCs w:val="24"/>
                    </w:rPr>
                  </w:pPr>
                  <w:r w:rsidRPr="00753762">
                    <w:rPr>
                      <w:rFonts w:ascii="Arial CYR" w:hAnsi="Arial CYR" w:cs="Arial CYR"/>
                      <w:b/>
                      <w:sz w:val="24"/>
                      <w:szCs w:val="24"/>
                    </w:rPr>
                    <w:t>14</w:t>
                  </w:r>
                </w:p>
              </w:tc>
              <w:tc>
                <w:tcPr>
                  <w:tcW w:w="1199" w:type="dxa"/>
                  <w:tcBorders>
                    <w:top w:val="nil"/>
                    <w:left w:val="nil"/>
                    <w:bottom w:val="single" w:sz="4" w:space="0" w:color="auto"/>
                    <w:right w:val="single" w:sz="4" w:space="0" w:color="auto"/>
                  </w:tcBorders>
                  <w:shd w:val="clear" w:color="auto" w:fill="FF0000"/>
                </w:tcPr>
                <w:p w:rsidR="00753762" w:rsidRPr="00753762" w:rsidRDefault="00753762" w:rsidP="00753762">
                  <w:pPr>
                    <w:jc w:val="center"/>
                    <w:rPr>
                      <w:rFonts w:ascii="Arial CYR" w:hAnsi="Arial CYR" w:cs="Arial CYR"/>
                      <w:b/>
                      <w:color w:val="000000"/>
                      <w:sz w:val="26"/>
                      <w:szCs w:val="26"/>
                    </w:rPr>
                  </w:pPr>
                  <w:r w:rsidRPr="00753762">
                    <w:rPr>
                      <w:rFonts w:ascii="Arial CYR" w:hAnsi="Arial CYR" w:cs="Arial CYR"/>
                      <w:b/>
                      <w:color w:val="000000"/>
                      <w:sz w:val="26"/>
                      <w:szCs w:val="26"/>
                    </w:rPr>
                    <w:t>100%</w:t>
                  </w:r>
                </w:p>
              </w:tc>
            </w:tr>
            <w:tr w:rsidR="00753762" w:rsidRPr="00753762" w:rsidTr="002C4D66">
              <w:trPr>
                <w:trHeight w:val="223"/>
              </w:trPr>
              <w:tc>
                <w:tcPr>
                  <w:tcW w:w="2841" w:type="dxa"/>
                  <w:tcBorders>
                    <w:top w:val="nil"/>
                    <w:left w:val="single" w:sz="4" w:space="0" w:color="auto"/>
                    <w:bottom w:val="single" w:sz="4" w:space="0" w:color="auto"/>
                    <w:right w:val="single" w:sz="4" w:space="0" w:color="auto"/>
                  </w:tcBorders>
                  <w:shd w:val="clear" w:color="auto" w:fill="auto"/>
                  <w:noWrap/>
                  <w:vAlign w:val="bottom"/>
                  <w:hideMark/>
                </w:tcPr>
                <w:p w:rsidR="00753762" w:rsidRPr="00753762" w:rsidRDefault="00753762" w:rsidP="00753762">
                  <w:pPr>
                    <w:rPr>
                      <w:rFonts w:ascii="Arial CYR" w:hAnsi="Arial CYR" w:cs="Arial CYR"/>
                      <w:b/>
                      <w:i/>
                      <w:sz w:val="28"/>
                      <w:szCs w:val="28"/>
                    </w:rPr>
                  </w:pPr>
                  <w:r w:rsidRPr="00753762">
                    <w:rPr>
                      <w:rFonts w:ascii="Arial CYR" w:hAnsi="Arial CYR" w:cs="Arial CYR"/>
                      <w:b/>
                      <w:i/>
                      <w:sz w:val="28"/>
                      <w:szCs w:val="28"/>
                    </w:rPr>
                    <w:t>Ранено</w:t>
                  </w:r>
                </w:p>
              </w:tc>
              <w:tc>
                <w:tcPr>
                  <w:tcW w:w="1042"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59</w:t>
                  </w:r>
                </w:p>
              </w:tc>
              <w:tc>
                <w:tcPr>
                  <w:tcW w:w="1042"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65</w:t>
                  </w:r>
                </w:p>
              </w:tc>
              <w:tc>
                <w:tcPr>
                  <w:tcW w:w="1045"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62</w:t>
                  </w:r>
                </w:p>
              </w:tc>
              <w:tc>
                <w:tcPr>
                  <w:tcW w:w="1027"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sz w:val="24"/>
                      <w:szCs w:val="24"/>
                    </w:rPr>
                  </w:pPr>
                  <w:r w:rsidRPr="00753762">
                    <w:rPr>
                      <w:rFonts w:ascii="Arial CYR" w:hAnsi="Arial CYR" w:cs="Arial CYR"/>
                      <w:sz w:val="24"/>
                      <w:szCs w:val="24"/>
                    </w:rPr>
                    <w:t>59</w:t>
                  </w:r>
                </w:p>
              </w:tc>
              <w:tc>
                <w:tcPr>
                  <w:tcW w:w="1027" w:type="dxa"/>
                  <w:tcBorders>
                    <w:top w:val="nil"/>
                    <w:left w:val="nil"/>
                    <w:bottom w:val="single" w:sz="4" w:space="0" w:color="auto"/>
                    <w:right w:val="single" w:sz="4" w:space="0" w:color="auto"/>
                  </w:tcBorders>
                  <w:shd w:val="clear" w:color="auto" w:fill="auto"/>
                  <w:noWrap/>
                  <w:vAlign w:val="bottom"/>
                  <w:hideMark/>
                </w:tcPr>
                <w:p w:rsidR="00753762" w:rsidRPr="00753762" w:rsidRDefault="00753762" w:rsidP="00753762">
                  <w:pPr>
                    <w:jc w:val="center"/>
                    <w:rPr>
                      <w:rFonts w:ascii="Arial CYR" w:hAnsi="Arial CYR" w:cs="Arial CYR"/>
                      <w:b/>
                      <w:sz w:val="24"/>
                      <w:szCs w:val="24"/>
                    </w:rPr>
                  </w:pPr>
                  <w:r w:rsidRPr="00753762">
                    <w:rPr>
                      <w:rFonts w:ascii="Arial CYR" w:hAnsi="Arial CYR" w:cs="Arial CYR"/>
                      <w:b/>
                      <w:sz w:val="24"/>
                      <w:szCs w:val="24"/>
                    </w:rPr>
                    <w:t>77</w:t>
                  </w:r>
                </w:p>
              </w:tc>
              <w:tc>
                <w:tcPr>
                  <w:tcW w:w="1199" w:type="dxa"/>
                  <w:tcBorders>
                    <w:top w:val="nil"/>
                    <w:left w:val="nil"/>
                    <w:bottom w:val="single" w:sz="4" w:space="0" w:color="auto"/>
                    <w:right w:val="single" w:sz="4" w:space="0" w:color="auto"/>
                  </w:tcBorders>
                </w:tcPr>
                <w:p w:rsidR="00753762" w:rsidRPr="00753762" w:rsidRDefault="00753762" w:rsidP="00753762">
                  <w:pPr>
                    <w:jc w:val="center"/>
                    <w:rPr>
                      <w:rFonts w:ascii="Arial CYR" w:hAnsi="Arial CYR" w:cs="Arial CYR"/>
                      <w:b/>
                      <w:color w:val="FF0000"/>
                      <w:sz w:val="26"/>
                      <w:szCs w:val="26"/>
                    </w:rPr>
                  </w:pPr>
                  <w:r w:rsidRPr="00753762">
                    <w:rPr>
                      <w:rFonts w:ascii="Arial CYR" w:hAnsi="Arial CYR" w:cs="Arial CYR"/>
                      <w:b/>
                      <w:color w:val="FF0000"/>
                      <w:sz w:val="26"/>
                      <w:szCs w:val="26"/>
                    </w:rPr>
                    <w:t>30,51%</w:t>
                  </w:r>
                </w:p>
              </w:tc>
            </w:tr>
          </w:tbl>
          <w:p w:rsidR="00753762" w:rsidRPr="00753762" w:rsidRDefault="00753762" w:rsidP="00753762">
            <w:pPr>
              <w:jc w:val="center"/>
              <w:rPr>
                <w:rFonts w:eastAsia="Calibri"/>
                <w:sz w:val="28"/>
                <w:szCs w:val="28"/>
              </w:rPr>
            </w:pPr>
          </w:p>
          <w:p w:rsidR="00753762" w:rsidRPr="00753762" w:rsidRDefault="00753762" w:rsidP="00753762">
            <w:pPr>
              <w:jc w:val="center"/>
              <w:rPr>
                <w:rFonts w:ascii="Arial CYR" w:hAnsi="Arial CYR" w:cs="Arial CYR"/>
                <w:b/>
                <w:bCs/>
                <w:i/>
                <w:iCs/>
                <w:color w:val="FF0000"/>
                <w:sz w:val="28"/>
                <w:szCs w:val="28"/>
              </w:rPr>
            </w:pPr>
            <w:r w:rsidRPr="00753762">
              <w:rPr>
                <w:rFonts w:eastAsia="Calibri"/>
                <w:noProof/>
                <w:sz w:val="28"/>
                <w:szCs w:val="28"/>
              </w:rPr>
              <w:drawing>
                <wp:inline distT="0" distB="0" distL="0" distR="0" wp14:anchorId="1A67397D" wp14:editId="05153546">
                  <wp:extent cx="4953853" cy="1999398"/>
                  <wp:effectExtent l="0" t="0" r="18415" b="1270"/>
                  <wp:docPr id="80" name="Диаграмма 8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53762" w:rsidRPr="00753762" w:rsidRDefault="00753762" w:rsidP="00753762">
            <w:pPr>
              <w:jc w:val="center"/>
              <w:rPr>
                <w:rFonts w:ascii="Arial CYR" w:hAnsi="Arial CYR" w:cs="Arial CYR"/>
                <w:b/>
                <w:bCs/>
                <w:i/>
                <w:iCs/>
                <w:color w:val="FF0000"/>
                <w:sz w:val="12"/>
                <w:szCs w:val="12"/>
              </w:rPr>
            </w:pPr>
          </w:p>
        </w:tc>
      </w:tr>
    </w:tbl>
    <w:p w:rsidR="00753762" w:rsidRPr="00753762" w:rsidRDefault="00753762" w:rsidP="00753762">
      <w:pPr>
        <w:jc w:val="center"/>
        <w:rPr>
          <w:rFonts w:eastAsia="Calibri"/>
          <w:sz w:val="32"/>
          <w:szCs w:val="32"/>
          <w:lang w:eastAsia="en-US"/>
        </w:rPr>
      </w:pPr>
      <w:r w:rsidRPr="00753762">
        <w:rPr>
          <w:rFonts w:eastAsia="Calibri"/>
          <w:noProof/>
          <w:sz w:val="32"/>
          <w:szCs w:val="32"/>
          <w:u w:val="single"/>
          <w:shd w:val="clear" w:color="auto" w:fill="FFFF00"/>
        </w:rPr>
        <w:lastRenderedPageBreak/>
        <w:drawing>
          <wp:inline distT="0" distB="0" distL="0" distR="0" wp14:anchorId="19A96F23" wp14:editId="141947BE">
            <wp:extent cx="5649254" cy="2367887"/>
            <wp:effectExtent l="0" t="0" r="8890" b="13970"/>
            <wp:docPr id="79" name="Диаграмма 7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753762" w:rsidRPr="00753762" w:rsidRDefault="00753762" w:rsidP="00753762">
      <w:pPr>
        <w:jc w:val="center"/>
        <w:rPr>
          <w:rFonts w:eastAsia="Calibri"/>
          <w:sz w:val="32"/>
          <w:szCs w:val="32"/>
          <w:lang w:eastAsia="en-US"/>
        </w:rPr>
      </w:pPr>
      <w:r w:rsidRPr="00753762">
        <w:rPr>
          <w:rFonts w:eastAsia="Calibri"/>
          <w:noProof/>
          <w:sz w:val="32"/>
          <w:szCs w:val="32"/>
          <w:u w:val="single"/>
        </w:rPr>
        <w:drawing>
          <wp:inline distT="0" distB="0" distL="0" distR="0" wp14:anchorId="28E1F614" wp14:editId="7FAA1DA0">
            <wp:extent cx="5649747" cy="2422478"/>
            <wp:effectExtent l="0" t="0" r="8255" b="16510"/>
            <wp:docPr id="78" name="Диаграмма 7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53762" w:rsidRPr="00753762" w:rsidRDefault="00753762" w:rsidP="00753762"/>
    <w:p w:rsidR="00753762" w:rsidRPr="00753762" w:rsidRDefault="00753762" w:rsidP="00753762">
      <w:pPr>
        <w:suppressAutoHyphens/>
        <w:jc w:val="center"/>
        <w:rPr>
          <w:b/>
          <w:color w:val="FF0000"/>
          <w:sz w:val="28"/>
          <w:szCs w:val="28"/>
        </w:rPr>
      </w:pPr>
      <w:r w:rsidRPr="00753762">
        <w:rPr>
          <w:b/>
          <w:color w:val="FF0000"/>
          <w:sz w:val="28"/>
          <w:szCs w:val="28"/>
        </w:rPr>
        <w:t xml:space="preserve">Анализ </w:t>
      </w:r>
    </w:p>
    <w:p w:rsidR="00753762" w:rsidRPr="00753762" w:rsidRDefault="00753762" w:rsidP="00753762">
      <w:pPr>
        <w:suppressAutoHyphens/>
        <w:jc w:val="center"/>
        <w:rPr>
          <w:b/>
          <w:color w:val="FF0000"/>
          <w:sz w:val="28"/>
          <w:szCs w:val="28"/>
        </w:rPr>
      </w:pPr>
      <w:r w:rsidRPr="00753762">
        <w:rPr>
          <w:b/>
          <w:color w:val="FF0000"/>
          <w:sz w:val="28"/>
          <w:szCs w:val="28"/>
        </w:rPr>
        <w:t xml:space="preserve">совершения ДТП </w:t>
      </w:r>
      <w:r w:rsidRPr="00753762">
        <w:rPr>
          <w:b/>
          <w:color w:val="FF0000"/>
          <w:sz w:val="28"/>
          <w:szCs w:val="28"/>
          <w:u w:val="single"/>
        </w:rPr>
        <w:t>по времени суток</w:t>
      </w:r>
      <w:r w:rsidRPr="00753762">
        <w:rPr>
          <w:b/>
          <w:color w:val="FF0000"/>
          <w:sz w:val="28"/>
          <w:szCs w:val="28"/>
        </w:rPr>
        <w:t xml:space="preserve"> </w:t>
      </w:r>
    </w:p>
    <w:p w:rsidR="00753762" w:rsidRPr="00753762" w:rsidRDefault="00753762" w:rsidP="00753762">
      <w:pPr>
        <w:suppressAutoHyphens/>
        <w:jc w:val="center"/>
        <w:rPr>
          <w:b/>
          <w:color w:val="FF0000"/>
          <w:sz w:val="28"/>
          <w:szCs w:val="28"/>
        </w:rPr>
      </w:pPr>
      <w:r w:rsidRPr="00753762">
        <w:rPr>
          <w:b/>
          <w:color w:val="FF0000"/>
          <w:sz w:val="28"/>
          <w:szCs w:val="28"/>
        </w:rPr>
        <w:t>за последние 2 года.</w:t>
      </w:r>
    </w:p>
    <w:p w:rsidR="00753762" w:rsidRPr="00753762" w:rsidRDefault="00753762" w:rsidP="00753762">
      <w:pPr>
        <w:suppressAutoHyphens/>
        <w:jc w:val="center"/>
        <w:rPr>
          <w:b/>
          <w:sz w:val="10"/>
          <w:szCs w:val="10"/>
        </w:rPr>
      </w:pPr>
    </w:p>
    <w:tbl>
      <w:tblPr>
        <w:tblW w:w="9432" w:type="dxa"/>
        <w:jc w:val="center"/>
        <w:tblLook w:val="04A0" w:firstRow="1" w:lastRow="0" w:firstColumn="1" w:lastColumn="0" w:noHBand="0" w:noVBand="1"/>
      </w:tblPr>
      <w:tblGrid>
        <w:gridCol w:w="3144"/>
        <w:gridCol w:w="3144"/>
        <w:gridCol w:w="3144"/>
      </w:tblGrid>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color w:val="002060"/>
                <w:sz w:val="28"/>
                <w:szCs w:val="28"/>
              </w:rPr>
            </w:pPr>
            <w:r w:rsidRPr="00753762">
              <w:rPr>
                <w:b/>
                <w:color w:val="002060"/>
                <w:sz w:val="28"/>
                <w:szCs w:val="28"/>
              </w:rPr>
              <w:t>Время ДТП</w:t>
            </w:r>
          </w:p>
        </w:tc>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color w:val="002060"/>
                <w:sz w:val="28"/>
                <w:szCs w:val="28"/>
              </w:rPr>
            </w:pPr>
            <w:r w:rsidRPr="00753762">
              <w:rPr>
                <w:b/>
                <w:color w:val="002060"/>
                <w:sz w:val="28"/>
                <w:szCs w:val="28"/>
              </w:rPr>
              <w:t>2022 год</w:t>
            </w:r>
          </w:p>
        </w:tc>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color w:val="002060"/>
                <w:sz w:val="28"/>
                <w:szCs w:val="28"/>
              </w:rPr>
            </w:pPr>
            <w:r w:rsidRPr="00753762">
              <w:rPr>
                <w:b/>
                <w:color w:val="002060"/>
                <w:sz w:val="28"/>
                <w:szCs w:val="28"/>
              </w:rPr>
              <w:t>2023 год</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00 до 02</w:t>
            </w:r>
          </w:p>
        </w:tc>
        <w:tc>
          <w:tcPr>
            <w:tcW w:w="3144" w:type="dxa"/>
            <w:tcBorders>
              <w:top w:val="single" w:sz="4" w:space="0" w:color="000000"/>
              <w:left w:val="single" w:sz="4" w:space="0" w:color="000000"/>
              <w:bottom w:val="single" w:sz="4" w:space="0" w:color="000000"/>
              <w:right w:val="single" w:sz="4" w:space="0" w:color="000000"/>
            </w:tcBorders>
            <w:shd w:val="clear" w:color="auto" w:fill="92D050"/>
          </w:tcPr>
          <w:p w:rsidR="00753762" w:rsidRPr="00753762" w:rsidRDefault="00753762" w:rsidP="00753762">
            <w:pPr>
              <w:suppressAutoHyphens/>
              <w:jc w:val="center"/>
              <w:rPr>
                <w:b/>
                <w:sz w:val="28"/>
                <w:szCs w:val="28"/>
              </w:rPr>
            </w:pPr>
            <w:r w:rsidRPr="00753762">
              <w:rPr>
                <w:b/>
                <w:sz w:val="28"/>
                <w:szCs w:val="28"/>
              </w:rPr>
              <w:t>1</w:t>
            </w:r>
          </w:p>
        </w:tc>
        <w:tc>
          <w:tcPr>
            <w:tcW w:w="3144"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753762" w:rsidRPr="00753762" w:rsidRDefault="00753762" w:rsidP="00753762">
            <w:pPr>
              <w:suppressAutoHyphens/>
              <w:jc w:val="center"/>
              <w:rPr>
                <w:b/>
                <w:sz w:val="28"/>
                <w:szCs w:val="28"/>
              </w:rPr>
            </w:pPr>
            <w:r w:rsidRPr="00753762">
              <w:rPr>
                <w:b/>
                <w:sz w:val="28"/>
                <w:szCs w:val="28"/>
              </w:rPr>
              <w:t>0</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02 до 04</w:t>
            </w:r>
          </w:p>
        </w:tc>
        <w:tc>
          <w:tcPr>
            <w:tcW w:w="3144" w:type="dxa"/>
            <w:tcBorders>
              <w:top w:val="single" w:sz="4" w:space="0" w:color="000000"/>
              <w:left w:val="single" w:sz="4" w:space="0" w:color="000000"/>
              <w:bottom w:val="single" w:sz="4" w:space="0" w:color="000000"/>
              <w:right w:val="single" w:sz="4" w:space="0" w:color="000000"/>
            </w:tcBorders>
            <w:shd w:val="clear" w:color="auto" w:fill="92D050"/>
          </w:tcPr>
          <w:p w:rsidR="00753762" w:rsidRPr="00753762" w:rsidRDefault="00753762" w:rsidP="00753762">
            <w:pPr>
              <w:suppressAutoHyphens/>
              <w:jc w:val="center"/>
              <w:rPr>
                <w:b/>
                <w:sz w:val="28"/>
                <w:szCs w:val="28"/>
              </w:rPr>
            </w:pPr>
            <w:r w:rsidRPr="00753762">
              <w:rPr>
                <w:b/>
                <w:sz w:val="28"/>
                <w:szCs w:val="28"/>
              </w:rPr>
              <w:t>0</w:t>
            </w:r>
          </w:p>
        </w:tc>
        <w:tc>
          <w:tcPr>
            <w:tcW w:w="3144"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753762" w:rsidRPr="00753762" w:rsidRDefault="00753762" w:rsidP="00753762">
            <w:pPr>
              <w:suppressAutoHyphens/>
              <w:jc w:val="center"/>
              <w:rPr>
                <w:b/>
                <w:sz w:val="28"/>
                <w:szCs w:val="28"/>
              </w:rPr>
            </w:pPr>
            <w:r w:rsidRPr="00753762">
              <w:rPr>
                <w:b/>
                <w:sz w:val="28"/>
                <w:szCs w:val="28"/>
              </w:rPr>
              <w:t>1</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04 до 06</w:t>
            </w:r>
          </w:p>
        </w:tc>
        <w:tc>
          <w:tcPr>
            <w:tcW w:w="314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3</w:t>
            </w:r>
          </w:p>
        </w:tc>
        <w:tc>
          <w:tcPr>
            <w:tcW w:w="3144"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753762" w:rsidRPr="00753762" w:rsidRDefault="00753762" w:rsidP="00753762">
            <w:pPr>
              <w:suppressAutoHyphens/>
              <w:jc w:val="center"/>
              <w:rPr>
                <w:b/>
                <w:sz w:val="28"/>
                <w:szCs w:val="28"/>
              </w:rPr>
            </w:pPr>
            <w:r w:rsidRPr="00753762">
              <w:rPr>
                <w:b/>
                <w:sz w:val="28"/>
                <w:szCs w:val="28"/>
              </w:rPr>
              <w:t>0</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06 до 08</w:t>
            </w:r>
          </w:p>
        </w:tc>
        <w:tc>
          <w:tcPr>
            <w:tcW w:w="314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2</w:t>
            </w:r>
          </w:p>
        </w:tc>
        <w:tc>
          <w:tcPr>
            <w:tcW w:w="3144"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753762" w:rsidRPr="00753762" w:rsidRDefault="00753762" w:rsidP="00753762">
            <w:pPr>
              <w:suppressAutoHyphens/>
              <w:jc w:val="center"/>
              <w:rPr>
                <w:b/>
                <w:sz w:val="28"/>
                <w:szCs w:val="28"/>
              </w:rPr>
            </w:pPr>
            <w:r w:rsidRPr="00753762">
              <w:rPr>
                <w:b/>
                <w:sz w:val="28"/>
                <w:szCs w:val="28"/>
              </w:rPr>
              <w:t>1</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color w:val="FF0000"/>
                <w:sz w:val="28"/>
                <w:szCs w:val="28"/>
                <w:u w:val="single"/>
              </w:rPr>
            </w:pPr>
            <w:r w:rsidRPr="00753762">
              <w:rPr>
                <w:b/>
                <w:i/>
                <w:color w:val="FF0000"/>
                <w:sz w:val="28"/>
                <w:szCs w:val="28"/>
                <w:u w:val="single"/>
              </w:rPr>
              <w:t>от 08 до10</w:t>
            </w:r>
          </w:p>
        </w:tc>
        <w:tc>
          <w:tcPr>
            <w:tcW w:w="3144" w:type="dxa"/>
            <w:tcBorders>
              <w:top w:val="single" w:sz="4" w:space="0" w:color="000000"/>
              <w:left w:val="single" w:sz="4" w:space="0" w:color="000000"/>
              <w:bottom w:val="single" w:sz="4" w:space="0" w:color="000000"/>
              <w:right w:val="single" w:sz="4" w:space="0" w:color="000000"/>
            </w:tcBorders>
            <w:shd w:val="clear" w:color="auto" w:fill="FF0000"/>
          </w:tcPr>
          <w:p w:rsidR="00753762" w:rsidRPr="00753762" w:rsidRDefault="00753762" w:rsidP="00753762">
            <w:pPr>
              <w:suppressAutoHyphens/>
              <w:jc w:val="center"/>
              <w:rPr>
                <w:b/>
                <w:sz w:val="28"/>
                <w:szCs w:val="28"/>
              </w:rPr>
            </w:pPr>
            <w:r w:rsidRPr="00753762">
              <w:rPr>
                <w:b/>
                <w:sz w:val="28"/>
                <w:szCs w:val="28"/>
              </w:rPr>
              <w:t>7</w:t>
            </w:r>
          </w:p>
        </w:tc>
        <w:tc>
          <w:tcPr>
            <w:tcW w:w="314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3</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color w:val="FF0000"/>
                <w:sz w:val="28"/>
                <w:szCs w:val="28"/>
                <w:u w:val="single"/>
              </w:rPr>
            </w:pPr>
            <w:r w:rsidRPr="00753762">
              <w:rPr>
                <w:b/>
                <w:i/>
                <w:color w:val="FF0000"/>
                <w:sz w:val="28"/>
                <w:szCs w:val="28"/>
                <w:u w:val="single"/>
              </w:rPr>
              <w:t>от 10 до 12</w:t>
            </w:r>
          </w:p>
        </w:tc>
        <w:tc>
          <w:tcPr>
            <w:tcW w:w="3144" w:type="dxa"/>
            <w:tcBorders>
              <w:top w:val="single" w:sz="4" w:space="0" w:color="000000"/>
              <w:left w:val="single" w:sz="4" w:space="0" w:color="000000"/>
              <w:bottom w:val="single" w:sz="4" w:space="0" w:color="000000"/>
              <w:right w:val="single" w:sz="4" w:space="0" w:color="000000"/>
            </w:tcBorders>
            <w:shd w:val="clear" w:color="auto" w:fill="FF0000"/>
          </w:tcPr>
          <w:p w:rsidR="00753762" w:rsidRPr="00753762" w:rsidRDefault="00753762" w:rsidP="00753762">
            <w:pPr>
              <w:suppressAutoHyphens/>
              <w:jc w:val="center"/>
              <w:rPr>
                <w:b/>
                <w:sz w:val="28"/>
                <w:szCs w:val="28"/>
              </w:rPr>
            </w:pPr>
            <w:r w:rsidRPr="00753762">
              <w:rPr>
                <w:b/>
                <w:sz w:val="28"/>
                <w:szCs w:val="28"/>
              </w:rPr>
              <w:t>7</w:t>
            </w:r>
          </w:p>
        </w:tc>
        <w:tc>
          <w:tcPr>
            <w:tcW w:w="3144"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753762" w:rsidRPr="00753762" w:rsidRDefault="00753762" w:rsidP="00753762">
            <w:pPr>
              <w:suppressAutoHyphens/>
              <w:jc w:val="center"/>
              <w:rPr>
                <w:b/>
                <w:sz w:val="28"/>
                <w:szCs w:val="28"/>
              </w:rPr>
            </w:pPr>
            <w:r w:rsidRPr="00753762">
              <w:rPr>
                <w:b/>
                <w:sz w:val="28"/>
                <w:szCs w:val="28"/>
              </w:rPr>
              <w:t>9</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color w:val="FF0000"/>
                <w:sz w:val="28"/>
                <w:szCs w:val="28"/>
                <w:u w:val="single"/>
              </w:rPr>
            </w:pPr>
            <w:r w:rsidRPr="00753762">
              <w:rPr>
                <w:b/>
                <w:i/>
                <w:color w:val="FF0000"/>
                <w:sz w:val="28"/>
                <w:szCs w:val="28"/>
                <w:u w:val="single"/>
              </w:rPr>
              <w:t>от 12 до 14</w:t>
            </w:r>
          </w:p>
        </w:tc>
        <w:tc>
          <w:tcPr>
            <w:tcW w:w="314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2</w:t>
            </w:r>
          </w:p>
        </w:tc>
        <w:tc>
          <w:tcPr>
            <w:tcW w:w="3144"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753762" w:rsidRPr="00753762" w:rsidRDefault="00753762" w:rsidP="00753762">
            <w:pPr>
              <w:suppressAutoHyphens/>
              <w:jc w:val="center"/>
              <w:rPr>
                <w:b/>
                <w:sz w:val="28"/>
                <w:szCs w:val="28"/>
              </w:rPr>
            </w:pPr>
            <w:r w:rsidRPr="00753762">
              <w:rPr>
                <w:b/>
                <w:sz w:val="28"/>
                <w:szCs w:val="28"/>
              </w:rPr>
              <w:t>8</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14 до 16</w:t>
            </w:r>
          </w:p>
        </w:tc>
        <w:tc>
          <w:tcPr>
            <w:tcW w:w="314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4</w:t>
            </w:r>
          </w:p>
        </w:tc>
        <w:tc>
          <w:tcPr>
            <w:tcW w:w="314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3</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color w:val="FF0000"/>
                <w:sz w:val="28"/>
                <w:szCs w:val="28"/>
                <w:u w:val="single"/>
              </w:rPr>
            </w:pPr>
            <w:r w:rsidRPr="00753762">
              <w:rPr>
                <w:b/>
                <w:i/>
                <w:color w:val="FF0000"/>
                <w:sz w:val="28"/>
                <w:szCs w:val="28"/>
                <w:u w:val="single"/>
              </w:rPr>
              <w:t>от 16 до 18</w:t>
            </w:r>
          </w:p>
        </w:tc>
        <w:tc>
          <w:tcPr>
            <w:tcW w:w="314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4</w:t>
            </w:r>
          </w:p>
        </w:tc>
        <w:tc>
          <w:tcPr>
            <w:tcW w:w="3144"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753762" w:rsidRPr="00753762" w:rsidRDefault="00753762" w:rsidP="00753762">
            <w:pPr>
              <w:suppressAutoHyphens/>
              <w:jc w:val="center"/>
              <w:rPr>
                <w:b/>
                <w:sz w:val="28"/>
                <w:szCs w:val="28"/>
              </w:rPr>
            </w:pPr>
            <w:r w:rsidRPr="00753762">
              <w:rPr>
                <w:b/>
                <w:sz w:val="28"/>
                <w:szCs w:val="28"/>
              </w:rPr>
              <w:t>9</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color w:val="FF0000"/>
                <w:sz w:val="28"/>
                <w:szCs w:val="28"/>
                <w:u w:val="single"/>
              </w:rPr>
            </w:pPr>
            <w:r w:rsidRPr="00753762">
              <w:rPr>
                <w:b/>
                <w:i/>
                <w:color w:val="FF0000"/>
                <w:sz w:val="28"/>
                <w:szCs w:val="28"/>
                <w:u w:val="single"/>
              </w:rPr>
              <w:t>от 18 до 20</w:t>
            </w:r>
          </w:p>
        </w:tc>
        <w:tc>
          <w:tcPr>
            <w:tcW w:w="3144" w:type="dxa"/>
            <w:tcBorders>
              <w:top w:val="single" w:sz="4" w:space="0" w:color="000000"/>
              <w:left w:val="single" w:sz="4" w:space="0" w:color="000000"/>
              <w:bottom w:val="single" w:sz="4" w:space="0" w:color="000000"/>
              <w:right w:val="single" w:sz="4" w:space="0" w:color="000000"/>
            </w:tcBorders>
            <w:shd w:val="clear" w:color="auto" w:fill="FF0000"/>
          </w:tcPr>
          <w:p w:rsidR="00753762" w:rsidRPr="00753762" w:rsidRDefault="00753762" w:rsidP="00753762">
            <w:pPr>
              <w:suppressAutoHyphens/>
              <w:jc w:val="center"/>
              <w:rPr>
                <w:b/>
                <w:sz w:val="28"/>
                <w:szCs w:val="28"/>
              </w:rPr>
            </w:pPr>
            <w:r w:rsidRPr="00753762">
              <w:rPr>
                <w:b/>
                <w:sz w:val="28"/>
                <w:szCs w:val="28"/>
              </w:rPr>
              <w:t>5</w:t>
            </w:r>
          </w:p>
        </w:tc>
        <w:tc>
          <w:tcPr>
            <w:tcW w:w="3144"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753762" w:rsidRPr="00753762" w:rsidRDefault="00753762" w:rsidP="00753762">
            <w:pPr>
              <w:suppressAutoHyphens/>
              <w:jc w:val="center"/>
              <w:rPr>
                <w:b/>
                <w:sz w:val="28"/>
                <w:szCs w:val="28"/>
              </w:rPr>
            </w:pPr>
            <w:r w:rsidRPr="00753762">
              <w:rPr>
                <w:b/>
                <w:sz w:val="28"/>
                <w:szCs w:val="28"/>
              </w:rPr>
              <w:t>6</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20 до 22</w:t>
            </w:r>
          </w:p>
        </w:tc>
        <w:tc>
          <w:tcPr>
            <w:tcW w:w="314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4</w:t>
            </w:r>
          </w:p>
        </w:tc>
        <w:tc>
          <w:tcPr>
            <w:tcW w:w="314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3</w:t>
            </w:r>
          </w:p>
        </w:tc>
      </w:tr>
      <w:tr w:rsidR="00753762" w:rsidRPr="00753762" w:rsidTr="006F7A94">
        <w:trPr>
          <w:trHeight w:val="288"/>
          <w:jc w:val="center"/>
        </w:trPr>
        <w:tc>
          <w:tcPr>
            <w:tcW w:w="314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u w:val="single"/>
              </w:rPr>
            </w:pPr>
            <w:r w:rsidRPr="00753762">
              <w:rPr>
                <w:b/>
                <w:i/>
                <w:sz w:val="28"/>
                <w:szCs w:val="28"/>
                <w:u w:val="single"/>
              </w:rPr>
              <w:t>от 22 до 24</w:t>
            </w:r>
          </w:p>
        </w:tc>
        <w:tc>
          <w:tcPr>
            <w:tcW w:w="3144" w:type="dxa"/>
            <w:tcBorders>
              <w:top w:val="single" w:sz="4" w:space="0" w:color="000000"/>
              <w:left w:val="single" w:sz="4" w:space="0" w:color="000000"/>
              <w:bottom w:val="single" w:sz="4" w:space="0" w:color="000000"/>
              <w:right w:val="single" w:sz="4" w:space="0" w:color="000000"/>
            </w:tcBorders>
            <w:shd w:val="clear" w:color="auto" w:fill="92D050"/>
          </w:tcPr>
          <w:p w:rsidR="00753762" w:rsidRPr="00753762" w:rsidRDefault="00753762" w:rsidP="00753762">
            <w:pPr>
              <w:suppressAutoHyphens/>
              <w:jc w:val="center"/>
              <w:rPr>
                <w:b/>
                <w:sz w:val="28"/>
                <w:szCs w:val="28"/>
              </w:rPr>
            </w:pPr>
            <w:r w:rsidRPr="00753762">
              <w:rPr>
                <w:b/>
                <w:sz w:val="28"/>
                <w:szCs w:val="28"/>
              </w:rPr>
              <w:t>0</w:t>
            </w:r>
          </w:p>
        </w:tc>
        <w:tc>
          <w:tcPr>
            <w:tcW w:w="314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4</w:t>
            </w:r>
          </w:p>
        </w:tc>
      </w:tr>
    </w:tbl>
    <w:p w:rsidR="00753762" w:rsidRPr="00753762" w:rsidRDefault="00753762" w:rsidP="00753762">
      <w:pPr>
        <w:suppressAutoHyphens/>
        <w:jc w:val="center"/>
        <w:rPr>
          <w:b/>
          <w:color w:val="FF0000"/>
        </w:rPr>
      </w:pPr>
    </w:p>
    <w:p w:rsidR="00974909" w:rsidRDefault="00974909" w:rsidP="00753762">
      <w:pPr>
        <w:suppressAutoHyphens/>
        <w:jc w:val="center"/>
        <w:rPr>
          <w:b/>
          <w:color w:val="FF0000"/>
          <w:sz w:val="28"/>
          <w:szCs w:val="28"/>
        </w:rPr>
      </w:pPr>
    </w:p>
    <w:p w:rsidR="00974909" w:rsidRDefault="00974909" w:rsidP="00753762">
      <w:pPr>
        <w:suppressAutoHyphens/>
        <w:jc w:val="center"/>
        <w:rPr>
          <w:b/>
          <w:color w:val="FF0000"/>
          <w:sz w:val="28"/>
          <w:szCs w:val="28"/>
        </w:rPr>
      </w:pPr>
    </w:p>
    <w:p w:rsidR="00753762" w:rsidRPr="00753762" w:rsidRDefault="00753762" w:rsidP="00753762">
      <w:pPr>
        <w:suppressAutoHyphens/>
        <w:jc w:val="center"/>
        <w:rPr>
          <w:b/>
          <w:color w:val="FF0000"/>
          <w:sz w:val="28"/>
          <w:szCs w:val="28"/>
        </w:rPr>
      </w:pPr>
      <w:r w:rsidRPr="00753762">
        <w:rPr>
          <w:b/>
          <w:color w:val="FF0000"/>
          <w:sz w:val="28"/>
          <w:szCs w:val="28"/>
        </w:rPr>
        <w:lastRenderedPageBreak/>
        <w:t xml:space="preserve">Анализ </w:t>
      </w:r>
    </w:p>
    <w:p w:rsidR="00753762" w:rsidRPr="00753762" w:rsidRDefault="00753762" w:rsidP="00753762">
      <w:pPr>
        <w:suppressAutoHyphens/>
        <w:jc w:val="center"/>
        <w:rPr>
          <w:b/>
          <w:color w:val="FF0000"/>
          <w:sz w:val="28"/>
          <w:szCs w:val="28"/>
        </w:rPr>
      </w:pPr>
      <w:r w:rsidRPr="00753762">
        <w:rPr>
          <w:b/>
          <w:color w:val="FF0000"/>
          <w:sz w:val="28"/>
          <w:szCs w:val="28"/>
        </w:rPr>
        <w:t xml:space="preserve">совершения ДТП </w:t>
      </w:r>
      <w:r w:rsidRPr="00753762">
        <w:rPr>
          <w:b/>
          <w:color w:val="FF0000"/>
          <w:sz w:val="28"/>
          <w:szCs w:val="28"/>
          <w:u w:val="single"/>
        </w:rPr>
        <w:t>по дням недели</w:t>
      </w:r>
      <w:r w:rsidRPr="00753762">
        <w:rPr>
          <w:b/>
          <w:color w:val="FF0000"/>
          <w:sz w:val="28"/>
          <w:szCs w:val="28"/>
        </w:rPr>
        <w:t xml:space="preserve"> за последние 2 года.</w:t>
      </w:r>
    </w:p>
    <w:p w:rsidR="00753762" w:rsidRPr="00753762" w:rsidRDefault="00753762" w:rsidP="00753762">
      <w:pPr>
        <w:suppressAutoHyphens/>
        <w:jc w:val="center"/>
        <w:rPr>
          <w:b/>
          <w:color w:val="FF0000"/>
          <w:sz w:val="10"/>
          <w:szCs w:val="10"/>
        </w:rPr>
      </w:pPr>
    </w:p>
    <w:tbl>
      <w:tblPr>
        <w:tblW w:w="9582" w:type="dxa"/>
        <w:jc w:val="center"/>
        <w:tblLook w:val="04A0" w:firstRow="1" w:lastRow="0" w:firstColumn="1" w:lastColumn="0" w:noHBand="0" w:noVBand="1"/>
      </w:tblPr>
      <w:tblGrid>
        <w:gridCol w:w="3194"/>
        <w:gridCol w:w="3194"/>
        <w:gridCol w:w="3194"/>
      </w:tblGrid>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color w:val="002060"/>
                <w:sz w:val="28"/>
                <w:szCs w:val="28"/>
              </w:rPr>
            </w:pPr>
            <w:r w:rsidRPr="00753762">
              <w:rPr>
                <w:b/>
                <w:color w:val="002060"/>
                <w:sz w:val="28"/>
                <w:szCs w:val="28"/>
              </w:rPr>
              <w:t>Дни недели</w:t>
            </w:r>
          </w:p>
        </w:tc>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color w:val="002060"/>
                <w:sz w:val="28"/>
                <w:szCs w:val="28"/>
              </w:rPr>
            </w:pPr>
            <w:r w:rsidRPr="00753762">
              <w:rPr>
                <w:b/>
                <w:color w:val="002060"/>
                <w:sz w:val="28"/>
                <w:szCs w:val="28"/>
              </w:rPr>
              <w:t>2022 год</w:t>
            </w:r>
          </w:p>
        </w:tc>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color w:val="002060"/>
                <w:sz w:val="28"/>
                <w:szCs w:val="28"/>
              </w:rPr>
            </w:pPr>
            <w:r w:rsidRPr="00753762">
              <w:rPr>
                <w:b/>
                <w:color w:val="002060"/>
                <w:sz w:val="28"/>
                <w:szCs w:val="28"/>
              </w:rPr>
              <w:t>2023 год</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color w:val="FF0000"/>
                <w:sz w:val="28"/>
                <w:szCs w:val="28"/>
              </w:rPr>
              <w:t>понедельник</w:t>
            </w:r>
          </w:p>
        </w:tc>
        <w:tc>
          <w:tcPr>
            <w:tcW w:w="3194" w:type="dxa"/>
            <w:tcBorders>
              <w:top w:val="single" w:sz="4" w:space="0" w:color="000000"/>
              <w:left w:val="single" w:sz="4" w:space="0" w:color="000000"/>
              <w:bottom w:val="single" w:sz="4" w:space="0" w:color="000000"/>
              <w:right w:val="single" w:sz="4" w:space="0" w:color="000000"/>
            </w:tcBorders>
            <w:shd w:val="clear" w:color="auto" w:fill="FF3300"/>
          </w:tcPr>
          <w:p w:rsidR="00753762" w:rsidRPr="00753762" w:rsidRDefault="00753762" w:rsidP="00753762">
            <w:pPr>
              <w:suppressAutoHyphens/>
              <w:jc w:val="center"/>
              <w:rPr>
                <w:b/>
                <w:sz w:val="28"/>
                <w:szCs w:val="28"/>
              </w:rPr>
            </w:pPr>
            <w:r w:rsidRPr="00753762">
              <w:rPr>
                <w:b/>
                <w:sz w:val="28"/>
                <w:szCs w:val="28"/>
              </w:rPr>
              <w:t>6</w:t>
            </w:r>
          </w:p>
        </w:tc>
        <w:tc>
          <w:tcPr>
            <w:tcW w:w="3194" w:type="dxa"/>
            <w:tcBorders>
              <w:top w:val="single" w:sz="4" w:space="0" w:color="000000"/>
              <w:left w:val="single" w:sz="4" w:space="0" w:color="000000"/>
              <w:bottom w:val="single" w:sz="4" w:space="0" w:color="000000"/>
              <w:right w:val="single" w:sz="4" w:space="0" w:color="000000"/>
            </w:tcBorders>
            <w:shd w:val="clear" w:color="auto" w:fill="FF3300"/>
            <w:vAlign w:val="center"/>
          </w:tcPr>
          <w:p w:rsidR="00753762" w:rsidRPr="00753762" w:rsidRDefault="00753762" w:rsidP="00753762">
            <w:pPr>
              <w:suppressAutoHyphens/>
              <w:jc w:val="center"/>
              <w:rPr>
                <w:b/>
                <w:sz w:val="28"/>
                <w:szCs w:val="28"/>
              </w:rPr>
            </w:pPr>
            <w:r w:rsidRPr="00753762">
              <w:rPr>
                <w:b/>
                <w:sz w:val="28"/>
                <w:szCs w:val="28"/>
              </w:rPr>
              <w:t>11</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sz w:val="28"/>
                <w:szCs w:val="28"/>
              </w:rPr>
              <w:t>вторник</w:t>
            </w:r>
          </w:p>
        </w:tc>
        <w:tc>
          <w:tcPr>
            <w:tcW w:w="3194" w:type="dxa"/>
            <w:tcBorders>
              <w:top w:val="single" w:sz="4" w:space="0" w:color="000000"/>
              <w:left w:val="single" w:sz="4" w:space="0" w:color="000000"/>
              <w:bottom w:val="single" w:sz="4" w:space="0" w:color="000000"/>
              <w:right w:val="single" w:sz="4" w:space="0" w:color="000000"/>
            </w:tcBorders>
            <w:shd w:val="clear" w:color="auto" w:fill="FFFF00"/>
          </w:tcPr>
          <w:p w:rsidR="00753762" w:rsidRPr="00753762" w:rsidRDefault="00753762" w:rsidP="00753762">
            <w:pPr>
              <w:suppressAutoHyphens/>
              <w:jc w:val="center"/>
              <w:rPr>
                <w:b/>
                <w:sz w:val="28"/>
                <w:szCs w:val="28"/>
              </w:rPr>
            </w:pPr>
            <w:r w:rsidRPr="00753762">
              <w:rPr>
                <w:b/>
                <w:sz w:val="28"/>
                <w:szCs w:val="28"/>
              </w:rPr>
              <w:t>5</w:t>
            </w:r>
          </w:p>
        </w:tc>
        <w:tc>
          <w:tcPr>
            <w:tcW w:w="319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5</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color w:val="FF0000"/>
                <w:sz w:val="28"/>
                <w:szCs w:val="28"/>
              </w:rPr>
              <w:t>среда</w:t>
            </w:r>
          </w:p>
        </w:tc>
        <w:tc>
          <w:tcPr>
            <w:tcW w:w="3194" w:type="dxa"/>
            <w:tcBorders>
              <w:top w:val="single" w:sz="4" w:space="0" w:color="000000"/>
              <w:left w:val="single" w:sz="4" w:space="0" w:color="000000"/>
              <w:bottom w:val="single" w:sz="4" w:space="0" w:color="000000"/>
              <w:right w:val="single" w:sz="4" w:space="0" w:color="000000"/>
            </w:tcBorders>
            <w:shd w:val="clear" w:color="auto" w:fill="FF3300"/>
          </w:tcPr>
          <w:p w:rsidR="00753762" w:rsidRPr="00753762" w:rsidRDefault="00753762" w:rsidP="00753762">
            <w:pPr>
              <w:suppressAutoHyphens/>
              <w:jc w:val="center"/>
              <w:rPr>
                <w:b/>
                <w:sz w:val="28"/>
                <w:szCs w:val="28"/>
              </w:rPr>
            </w:pPr>
            <w:r w:rsidRPr="00753762">
              <w:rPr>
                <w:b/>
                <w:sz w:val="28"/>
                <w:szCs w:val="28"/>
              </w:rPr>
              <w:t>8</w:t>
            </w:r>
          </w:p>
        </w:tc>
        <w:tc>
          <w:tcPr>
            <w:tcW w:w="3194" w:type="dxa"/>
            <w:tcBorders>
              <w:top w:val="single" w:sz="4" w:space="0" w:color="000000"/>
              <w:left w:val="single" w:sz="4" w:space="0" w:color="000000"/>
              <w:bottom w:val="single" w:sz="4" w:space="0" w:color="000000"/>
              <w:right w:val="single" w:sz="4" w:space="0" w:color="000000"/>
            </w:tcBorders>
            <w:shd w:val="clear" w:color="auto" w:fill="FF3300"/>
            <w:vAlign w:val="center"/>
          </w:tcPr>
          <w:p w:rsidR="00753762" w:rsidRPr="00753762" w:rsidRDefault="00753762" w:rsidP="00753762">
            <w:pPr>
              <w:suppressAutoHyphens/>
              <w:jc w:val="center"/>
              <w:rPr>
                <w:b/>
                <w:sz w:val="28"/>
                <w:szCs w:val="28"/>
              </w:rPr>
            </w:pPr>
            <w:r w:rsidRPr="00753762">
              <w:rPr>
                <w:b/>
                <w:sz w:val="28"/>
                <w:szCs w:val="28"/>
              </w:rPr>
              <w:t>7</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sz w:val="28"/>
                <w:szCs w:val="28"/>
              </w:rPr>
              <w:t>четверг</w:t>
            </w:r>
          </w:p>
        </w:tc>
        <w:tc>
          <w:tcPr>
            <w:tcW w:w="3194" w:type="dxa"/>
            <w:tcBorders>
              <w:top w:val="single" w:sz="4" w:space="0" w:color="000000"/>
              <w:left w:val="single" w:sz="4" w:space="0" w:color="000000"/>
              <w:bottom w:val="single" w:sz="4" w:space="0" w:color="000000"/>
              <w:right w:val="single" w:sz="4" w:space="0" w:color="000000"/>
            </w:tcBorders>
            <w:shd w:val="clear" w:color="auto" w:fill="92D050"/>
          </w:tcPr>
          <w:p w:rsidR="00753762" w:rsidRPr="00753762" w:rsidRDefault="00753762" w:rsidP="00753762">
            <w:pPr>
              <w:suppressAutoHyphens/>
              <w:jc w:val="center"/>
              <w:rPr>
                <w:b/>
                <w:sz w:val="28"/>
                <w:szCs w:val="28"/>
              </w:rPr>
            </w:pPr>
            <w:r w:rsidRPr="00753762">
              <w:rPr>
                <w:b/>
                <w:sz w:val="28"/>
                <w:szCs w:val="28"/>
              </w:rPr>
              <w:t>2</w:t>
            </w:r>
          </w:p>
        </w:tc>
        <w:tc>
          <w:tcPr>
            <w:tcW w:w="319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3</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sz w:val="28"/>
                <w:szCs w:val="28"/>
              </w:rPr>
              <w:t>пятница</w:t>
            </w:r>
          </w:p>
        </w:tc>
        <w:tc>
          <w:tcPr>
            <w:tcW w:w="3194" w:type="dxa"/>
            <w:tcBorders>
              <w:top w:val="single" w:sz="4" w:space="0" w:color="000000"/>
              <w:left w:val="single" w:sz="4" w:space="0" w:color="000000"/>
              <w:bottom w:val="single" w:sz="4" w:space="0" w:color="000000"/>
              <w:right w:val="single" w:sz="4" w:space="0" w:color="000000"/>
            </w:tcBorders>
            <w:shd w:val="clear" w:color="auto" w:fill="FF3300"/>
          </w:tcPr>
          <w:p w:rsidR="00753762" w:rsidRPr="00753762" w:rsidRDefault="00753762" w:rsidP="00753762">
            <w:pPr>
              <w:suppressAutoHyphens/>
              <w:jc w:val="center"/>
              <w:rPr>
                <w:b/>
                <w:sz w:val="28"/>
                <w:szCs w:val="28"/>
              </w:rPr>
            </w:pPr>
            <w:r w:rsidRPr="00753762">
              <w:rPr>
                <w:b/>
                <w:sz w:val="28"/>
                <w:szCs w:val="28"/>
              </w:rPr>
              <w:t>9</w:t>
            </w:r>
          </w:p>
        </w:tc>
        <w:tc>
          <w:tcPr>
            <w:tcW w:w="3194"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53762" w:rsidRPr="00753762" w:rsidRDefault="00753762" w:rsidP="00753762">
            <w:pPr>
              <w:suppressAutoHyphens/>
              <w:jc w:val="center"/>
              <w:rPr>
                <w:b/>
                <w:sz w:val="28"/>
                <w:szCs w:val="28"/>
              </w:rPr>
            </w:pPr>
            <w:r w:rsidRPr="00753762">
              <w:rPr>
                <w:b/>
                <w:sz w:val="28"/>
                <w:szCs w:val="28"/>
              </w:rPr>
              <w:t>5</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sz w:val="28"/>
                <w:szCs w:val="28"/>
              </w:rPr>
              <w:t>суббота</w:t>
            </w:r>
          </w:p>
        </w:tc>
        <w:tc>
          <w:tcPr>
            <w:tcW w:w="3194" w:type="dxa"/>
            <w:tcBorders>
              <w:top w:val="single" w:sz="4" w:space="0" w:color="000000"/>
              <w:left w:val="single" w:sz="4" w:space="0" w:color="000000"/>
              <w:bottom w:val="single" w:sz="4" w:space="0" w:color="000000"/>
              <w:right w:val="single" w:sz="4" w:space="0" w:color="000000"/>
            </w:tcBorders>
            <w:shd w:val="clear" w:color="auto" w:fill="92D050"/>
          </w:tcPr>
          <w:p w:rsidR="00753762" w:rsidRPr="00753762" w:rsidRDefault="00753762" w:rsidP="00753762">
            <w:pPr>
              <w:suppressAutoHyphens/>
              <w:jc w:val="center"/>
              <w:rPr>
                <w:b/>
                <w:sz w:val="28"/>
                <w:szCs w:val="28"/>
              </w:rPr>
            </w:pPr>
            <w:r w:rsidRPr="00753762">
              <w:rPr>
                <w:b/>
                <w:sz w:val="28"/>
                <w:szCs w:val="28"/>
              </w:rPr>
              <w:t>1</w:t>
            </w:r>
          </w:p>
        </w:tc>
        <w:tc>
          <w:tcPr>
            <w:tcW w:w="3194" w:type="dxa"/>
            <w:tcBorders>
              <w:top w:val="single" w:sz="4" w:space="0" w:color="000000"/>
              <w:left w:val="single" w:sz="4" w:space="0" w:color="000000"/>
              <w:bottom w:val="single" w:sz="4" w:space="0" w:color="000000"/>
              <w:right w:val="single" w:sz="4" w:space="0" w:color="000000"/>
            </w:tcBorders>
            <w:shd w:val="clear" w:color="auto" w:fill="FF3300"/>
            <w:vAlign w:val="center"/>
          </w:tcPr>
          <w:p w:rsidR="00753762" w:rsidRPr="00753762" w:rsidRDefault="00753762" w:rsidP="00753762">
            <w:pPr>
              <w:suppressAutoHyphens/>
              <w:jc w:val="center"/>
              <w:rPr>
                <w:b/>
                <w:sz w:val="28"/>
                <w:szCs w:val="28"/>
              </w:rPr>
            </w:pPr>
            <w:r w:rsidRPr="00753762">
              <w:rPr>
                <w:b/>
                <w:sz w:val="28"/>
                <w:szCs w:val="28"/>
              </w:rPr>
              <w:t>7</w:t>
            </w:r>
          </w:p>
        </w:tc>
      </w:tr>
      <w:tr w:rsidR="00753762" w:rsidRPr="00753762" w:rsidTr="006F7A94">
        <w:trPr>
          <w:trHeight w:val="491"/>
          <w:jc w:val="center"/>
        </w:trPr>
        <w:tc>
          <w:tcPr>
            <w:tcW w:w="3194" w:type="dxa"/>
            <w:tcBorders>
              <w:top w:val="single" w:sz="4" w:space="0" w:color="000000"/>
              <w:left w:val="single" w:sz="4" w:space="0" w:color="000000"/>
              <w:bottom w:val="single" w:sz="4" w:space="0" w:color="000000"/>
              <w:right w:val="single" w:sz="4" w:space="0" w:color="000000"/>
            </w:tcBorders>
          </w:tcPr>
          <w:p w:rsidR="00753762" w:rsidRPr="00753762" w:rsidRDefault="00753762" w:rsidP="00753762">
            <w:pPr>
              <w:suppressAutoHyphens/>
              <w:jc w:val="center"/>
              <w:rPr>
                <w:b/>
                <w:i/>
                <w:sz w:val="28"/>
                <w:szCs w:val="28"/>
              </w:rPr>
            </w:pPr>
            <w:r w:rsidRPr="00753762">
              <w:rPr>
                <w:b/>
                <w:i/>
                <w:color w:val="FF0000"/>
                <w:sz w:val="28"/>
                <w:szCs w:val="28"/>
              </w:rPr>
              <w:t>воскресенье</w:t>
            </w:r>
          </w:p>
        </w:tc>
        <w:tc>
          <w:tcPr>
            <w:tcW w:w="3194" w:type="dxa"/>
            <w:tcBorders>
              <w:top w:val="single" w:sz="4" w:space="0" w:color="000000"/>
              <w:left w:val="single" w:sz="4" w:space="0" w:color="000000"/>
              <w:bottom w:val="single" w:sz="4" w:space="0" w:color="000000"/>
              <w:right w:val="single" w:sz="4" w:space="0" w:color="000000"/>
            </w:tcBorders>
            <w:shd w:val="clear" w:color="auto" w:fill="FF3300"/>
          </w:tcPr>
          <w:p w:rsidR="00753762" w:rsidRPr="00753762" w:rsidRDefault="00753762" w:rsidP="00753762">
            <w:pPr>
              <w:suppressAutoHyphens/>
              <w:jc w:val="center"/>
              <w:rPr>
                <w:b/>
                <w:sz w:val="28"/>
                <w:szCs w:val="28"/>
              </w:rPr>
            </w:pPr>
            <w:r w:rsidRPr="00753762">
              <w:rPr>
                <w:b/>
                <w:sz w:val="28"/>
                <w:szCs w:val="28"/>
              </w:rPr>
              <w:t>8</w:t>
            </w:r>
          </w:p>
        </w:tc>
        <w:tc>
          <w:tcPr>
            <w:tcW w:w="3194" w:type="dxa"/>
            <w:tcBorders>
              <w:top w:val="single" w:sz="4" w:space="0" w:color="000000"/>
              <w:left w:val="single" w:sz="4" w:space="0" w:color="000000"/>
              <w:bottom w:val="single" w:sz="4" w:space="0" w:color="000000"/>
              <w:right w:val="single" w:sz="4" w:space="0" w:color="000000"/>
            </w:tcBorders>
            <w:shd w:val="clear" w:color="auto" w:fill="FF3300"/>
            <w:vAlign w:val="center"/>
          </w:tcPr>
          <w:p w:rsidR="00753762" w:rsidRPr="00753762" w:rsidRDefault="00753762" w:rsidP="00753762">
            <w:pPr>
              <w:suppressAutoHyphens/>
              <w:jc w:val="center"/>
              <w:rPr>
                <w:b/>
                <w:color w:val="FF3300"/>
                <w:sz w:val="28"/>
                <w:szCs w:val="28"/>
              </w:rPr>
            </w:pPr>
            <w:r w:rsidRPr="00753762">
              <w:rPr>
                <w:b/>
                <w:sz w:val="28"/>
                <w:szCs w:val="28"/>
              </w:rPr>
              <w:t>9</w:t>
            </w:r>
          </w:p>
        </w:tc>
      </w:tr>
    </w:tbl>
    <w:p w:rsidR="00753762" w:rsidRPr="00753762" w:rsidRDefault="00753762" w:rsidP="00753762">
      <w:pPr>
        <w:ind w:firstLine="720"/>
        <w:jc w:val="both"/>
        <w:rPr>
          <w:color w:val="FF0000"/>
          <w:sz w:val="12"/>
          <w:szCs w:val="12"/>
        </w:rPr>
      </w:pPr>
    </w:p>
    <w:p w:rsidR="00C20BB8" w:rsidRDefault="00AE54DA" w:rsidP="00AE54DA">
      <w:pPr>
        <w:keepNext/>
        <w:widowControl w:val="0"/>
        <w:pBdr>
          <w:bottom w:val="single" w:sz="4" w:space="9" w:color="FFFFFF"/>
        </w:pBdr>
        <w:tabs>
          <w:tab w:val="left" w:pos="9540"/>
        </w:tabs>
        <w:ind w:firstLine="709"/>
        <w:jc w:val="both"/>
        <w:rPr>
          <w:sz w:val="28"/>
          <w:szCs w:val="28"/>
          <w:lang w:eastAsia="x-none"/>
        </w:rPr>
      </w:pPr>
      <w:r w:rsidRPr="00AE54DA">
        <w:rPr>
          <w:sz w:val="28"/>
          <w:szCs w:val="28"/>
          <w:lang w:val="x-none" w:eastAsia="x-none"/>
        </w:rPr>
        <w:t xml:space="preserve">В </w:t>
      </w:r>
      <w:r>
        <w:rPr>
          <w:sz w:val="28"/>
          <w:szCs w:val="28"/>
          <w:lang w:eastAsia="x-none"/>
        </w:rPr>
        <w:t>2023</w:t>
      </w:r>
      <w:r w:rsidRPr="00AE54DA">
        <w:rPr>
          <w:sz w:val="28"/>
          <w:szCs w:val="28"/>
          <w:lang w:eastAsia="x-none"/>
        </w:rPr>
        <w:t xml:space="preserve"> году </w:t>
      </w:r>
      <w:r w:rsidRPr="00AE54DA">
        <w:rPr>
          <w:sz w:val="28"/>
          <w:szCs w:val="28"/>
          <w:lang w:val="x-none" w:eastAsia="x-none"/>
        </w:rPr>
        <w:t>на территории Шекснинского района</w:t>
      </w:r>
      <w:r w:rsidRPr="00AE54DA">
        <w:rPr>
          <w:sz w:val="28"/>
          <w:szCs w:val="28"/>
          <w:lang w:eastAsia="x-none"/>
        </w:rPr>
        <w:t xml:space="preserve"> без учета ГИБДД сотрудниками полиции выявлено и пресечено 1610 административных правонарушения. </w:t>
      </w:r>
    </w:p>
    <w:p w:rsidR="00AE54DA" w:rsidRPr="00AE54DA" w:rsidRDefault="00AE54DA" w:rsidP="00AE54DA">
      <w:pPr>
        <w:keepNext/>
        <w:widowControl w:val="0"/>
        <w:pBdr>
          <w:bottom w:val="single" w:sz="4" w:space="9" w:color="FFFFFF"/>
        </w:pBdr>
        <w:tabs>
          <w:tab w:val="left" w:pos="9540"/>
        </w:tabs>
        <w:ind w:firstLine="709"/>
        <w:jc w:val="both"/>
        <w:rPr>
          <w:sz w:val="28"/>
          <w:szCs w:val="28"/>
          <w:lang w:eastAsia="x-none"/>
        </w:rPr>
      </w:pPr>
      <w:r w:rsidRPr="00AE54DA">
        <w:rPr>
          <w:sz w:val="28"/>
          <w:szCs w:val="28"/>
          <w:lang w:eastAsia="x-none"/>
        </w:rPr>
        <w:t>Основные правонарушения, пресекаемые сотрудниками ОМВД, это:</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xml:space="preserve">- мелкое хищение чужого имущества (ст. 7.27 КоАП РФ) – 169 фактов; </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появление в состоянии опьянения (ст. 20.21 КоАП РФ) – 250 фактов;</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ненадлежащее исполнение родительских обязанностей по воспитанию, обучению и содержанию несовершеннолетних (ст. 5.35 КоАП РФ) – 105 фактов;</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нарушение ограничений при административном надзоре (ст. 19.24    КоАП РФ) – 106 фактов;</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побои (ст. 6.1.1 КоАП РФ) – 99 фактов;</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xml:space="preserve"> - несоблюдение тишины и покоя в ночное время (ст. 1.1 Закона Вологодской области) – 101 факт;</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мелкое хулиганство (ст. 20.1 КоАП РФ) – 60 фактов;</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выявлено 83 факта нарушения миграционного законодательства;</w:t>
      </w:r>
    </w:p>
    <w:p w:rsidR="00AE54DA" w:rsidRPr="00AE54DA" w:rsidRDefault="00AE54DA" w:rsidP="00AE54DA">
      <w:pPr>
        <w:shd w:val="clear" w:color="auto" w:fill="FFFFFF"/>
        <w:ind w:firstLine="720"/>
        <w:jc w:val="both"/>
        <w:rPr>
          <w:sz w:val="28"/>
          <w:szCs w:val="28"/>
          <w:lang w:eastAsia="x-none"/>
        </w:rPr>
      </w:pPr>
      <w:r w:rsidRPr="00AE54DA">
        <w:rPr>
          <w:sz w:val="28"/>
          <w:szCs w:val="28"/>
          <w:lang w:eastAsia="x-none"/>
        </w:rPr>
        <w:t>- 26 нарушений пресечено в области предпринимательской деятельности.</w:t>
      </w:r>
    </w:p>
    <w:p w:rsidR="00C20BB8" w:rsidRDefault="00AE54DA" w:rsidP="00C20BB8">
      <w:pPr>
        <w:widowControl w:val="0"/>
        <w:pBdr>
          <w:bottom w:val="single" w:sz="4" w:space="31" w:color="FFFFFF"/>
        </w:pBdr>
        <w:tabs>
          <w:tab w:val="left" w:pos="9540"/>
        </w:tabs>
        <w:ind w:firstLine="709"/>
        <w:jc w:val="both"/>
        <w:rPr>
          <w:color w:val="000000"/>
          <w:sz w:val="28"/>
          <w:szCs w:val="28"/>
        </w:rPr>
      </w:pPr>
      <w:r w:rsidRPr="00AE54DA">
        <w:rPr>
          <w:color w:val="000000"/>
          <w:sz w:val="28"/>
          <w:szCs w:val="28"/>
        </w:rPr>
        <w:t>Процент взысканных административных штрафов по итогам работы за 12 месяцев 2023 года составил 83,3% (область – 73,3</w:t>
      </w:r>
      <w:r w:rsidR="00C20BB8">
        <w:rPr>
          <w:color w:val="000000"/>
          <w:sz w:val="28"/>
          <w:szCs w:val="28"/>
        </w:rPr>
        <w:t>%).</w:t>
      </w:r>
    </w:p>
    <w:p w:rsidR="00C20BB8" w:rsidRDefault="00753762" w:rsidP="00C20BB8">
      <w:pPr>
        <w:widowControl w:val="0"/>
        <w:pBdr>
          <w:bottom w:val="single" w:sz="4" w:space="31" w:color="FFFFFF"/>
        </w:pBdr>
        <w:tabs>
          <w:tab w:val="left" w:pos="9540"/>
        </w:tabs>
        <w:ind w:firstLine="709"/>
        <w:jc w:val="both"/>
        <w:rPr>
          <w:rFonts w:eastAsia="Calibri"/>
          <w:b/>
          <w:sz w:val="28"/>
          <w:szCs w:val="28"/>
        </w:rPr>
      </w:pPr>
      <w:r w:rsidRPr="00753762">
        <w:rPr>
          <w:rFonts w:eastAsia="Calibri"/>
          <w:b/>
          <w:sz w:val="28"/>
          <w:szCs w:val="28"/>
        </w:rPr>
        <w:t>Далеко не последнее место в формировании общественного мнения о деятельности полиции занимает работа по своевременному и качественному рассмотрени</w:t>
      </w:r>
      <w:r w:rsidR="00EF6E08">
        <w:rPr>
          <w:rFonts w:eastAsia="Calibri"/>
          <w:b/>
          <w:sz w:val="28"/>
          <w:szCs w:val="28"/>
        </w:rPr>
        <w:t>ю сообщений и заявлений граждан.</w:t>
      </w:r>
    </w:p>
    <w:p w:rsidR="005B52F2" w:rsidRDefault="00753762" w:rsidP="005B52F2">
      <w:pPr>
        <w:widowControl w:val="0"/>
        <w:pBdr>
          <w:bottom w:val="single" w:sz="4" w:space="31" w:color="FFFFFF"/>
        </w:pBdr>
        <w:tabs>
          <w:tab w:val="left" w:pos="9540"/>
        </w:tabs>
        <w:ind w:firstLine="709"/>
        <w:jc w:val="both"/>
        <w:rPr>
          <w:sz w:val="28"/>
          <w:szCs w:val="28"/>
        </w:rPr>
      </w:pPr>
      <w:r w:rsidRPr="00753762">
        <w:rPr>
          <w:rFonts w:eastAsia="Calibri"/>
          <w:sz w:val="28"/>
          <w:szCs w:val="28"/>
        </w:rPr>
        <w:t xml:space="preserve">В 2023 году в ОМВД России «Шекснинский» </w:t>
      </w:r>
      <w:r w:rsidR="002D3EC8">
        <w:rPr>
          <w:rFonts w:eastAsia="Calibri"/>
          <w:sz w:val="28"/>
          <w:szCs w:val="28"/>
        </w:rPr>
        <w:t xml:space="preserve">было </w:t>
      </w:r>
      <w:r w:rsidRPr="00753762">
        <w:rPr>
          <w:rFonts w:eastAsia="Calibri"/>
          <w:sz w:val="28"/>
          <w:szCs w:val="28"/>
        </w:rPr>
        <w:t xml:space="preserve">зарегистрировано 7859 (2022 год - 6030) заявлений и сообщений о происшествиях. В целом динамика составила + 30,33%. </w:t>
      </w:r>
      <w:r w:rsidRPr="00753762">
        <w:rPr>
          <w:sz w:val="28"/>
          <w:szCs w:val="28"/>
        </w:rPr>
        <w:t>По результатам рассмотрения</w:t>
      </w:r>
      <w:r w:rsidR="002D3EC8">
        <w:rPr>
          <w:sz w:val="28"/>
          <w:szCs w:val="28"/>
        </w:rPr>
        <w:t xml:space="preserve"> сообщений и </w:t>
      </w:r>
      <w:proofErr w:type="spellStart"/>
      <w:r w:rsidR="002D3EC8">
        <w:rPr>
          <w:sz w:val="28"/>
          <w:szCs w:val="28"/>
        </w:rPr>
        <w:t>завлений</w:t>
      </w:r>
      <w:proofErr w:type="spellEnd"/>
      <w:r w:rsidRPr="00753762">
        <w:rPr>
          <w:sz w:val="28"/>
          <w:szCs w:val="28"/>
        </w:rPr>
        <w:t xml:space="preserve"> возбуждено 369 (2022 год - 215) уголовных дел, количество материалов по которым принято решение об отказе в возбуждении уголовного дела увеличилось в 2,13 раза (с 218 до 465), по подследственности (подсудности) и территориальности передано 224 сообщения (2022 год - 245).</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 xml:space="preserve">В ОМВД России </w:t>
      </w:r>
      <w:r w:rsidR="00974909">
        <w:rPr>
          <w:sz w:val="28"/>
          <w:szCs w:val="28"/>
        </w:rPr>
        <w:t>«Шекснинский»</w:t>
      </w:r>
      <w:r>
        <w:rPr>
          <w:sz w:val="28"/>
          <w:szCs w:val="28"/>
        </w:rPr>
        <w:t xml:space="preserve"> осуществляется комплекс </w:t>
      </w:r>
      <w:r>
        <w:rPr>
          <w:sz w:val="28"/>
          <w:szCs w:val="28"/>
        </w:rPr>
        <w:lastRenderedPageBreak/>
        <w:t>организационных и практических мероприятий, направленных на повышение качества работы с обращениями граждан.</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За 12 месяцев 2023 года в ОМВД России по Шекснинскому району поступило на рассмотрение 423 обращения граждан и организаций, что на 42,</w:t>
      </w:r>
      <w:r w:rsidRPr="00C96491">
        <w:rPr>
          <w:sz w:val="28"/>
          <w:szCs w:val="28"/>
        </w:rPr>
        <w:t>4% больше</w:t>
      </w:r>
      <w:r>
        <w:rPr>
          <w:sz w:val="28"/>
          <w:szCs w:val="28"/>
        </w:rPr>
        <w:t xml:space="preserve">, чем в 2022 году (2022 год - </w:t>
      </w:r>
      <w:r w:rsidRPr="00C96491">
        <w:rPr>
          <w:sz w:val="28"/>
          <w:szCs w:val="28"/>
        </w:rPr>
        <w:t xml:space="preserve">244). </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Тематический анализ свидетельствует о том, что вопросы, отраженные гражданами в обращениях, в основном относятся к компетенции органов внутренних дел. Это такие темы как:</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 противодействие преступности – 42 письменных обращения;</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 противодействие правонарушениям – 12 обращений;</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 организация и обеспечение дорожного движения – 6 обращений;</w:t>
      </w:r>
    </w:p>
    <w:p w:rsidR="005B52F2" w:rsidRDefault="005B52F2" w:rsidP="005B52F2">
      <w:pPr>
        <w:widowControl w:val="0"/>
        <w:pBdr>
          <w:bottom w:val="single" w:sz="4" w:space="31" w:color="FFFFFF"/>
        </w:pBdr>
        <w:tabs>
          <w:tab w:val="left" w:pos="9540"/>
        </w:tabs>
        <w:ind w:firstLine="709"/>
        <w:jc w:val="both"/>
        <w:rPr>
          <w:sz w:val="28"/>
          <w:szCs w:val="28"/>
        </w:rPr>
      </w:pPr>
      <w:r>
        <w:rPr>
          <w:sz w:val="28"/>
          <w:szCs w:val="28"/>
        </w:rPr>
        <w:t>64 поступившие в ОМВД письменных обращения содержали признаки составов преступлений, административных правонарушений и соответственно были перерегистрированы в КУСП для проведения дальнейшей процессуальной проверки. Большая часть обращений непосредственно поступила непосредственно от граждан. Из прокуратуры района 56 обращений по различным вопросам.</w:t>
      </w:r>
    </w:p>
    <w:p w:rsidR="00974909" w:rsidRDefault="005B52F2" w:rsidP="00974909">
      <w:pPr>
        <w:widowControl w:val="0"/>
        <w:pBdr>
          <w:bottom w:val="single" w:sz="4" w:space="31" w:color="FFFFFF"/>
        </w:pBdr>
        <w:tabs>
          <w:tab w:val="left" w:pos="9540"/>
        </w:tabs>
        <w:ind w:firstLine="709"/>
        <w:jc w:val="both"/>
        <w:rPr>
          <w:sz w:val="28"/>
          <w:szCs w:val="28"/>
        </w:rPr>
      </w:pPr>
      <w:r>
        <w:rPr>
          <w:sz w:val="28"/>
          <w:szCs w:val="28"/>
        </w:rPr>
        <w:t xml:space="preserve">  Предметом особого внимания в 2023 году были жалобы на действия сотрудников полиции и решения, принимаемые сотрудниками ОМВД. По всем жалобам проведены проверки. Факты, изложенные в жалобах, не нашли своего подтверждения. Следует отметить, что не допущено жалоб на отказ сотрудников полиции в принятии обращений или заявлений от граждан.</w:t>
      </w:r>
    </w:p>
    <w:p w:rsidR="005B52F2" w:rsidRDefault="005B52F2" w:rsidP="00C20BB8">
      <w:pPr>
        <w:widowControl w:val="0"/>
        <w:pBdr>
          <w:bottom w:val="single" w:sz="4" w:space="31" w:color="FFFFFF"/>
        </w:pBdr>
        <w:tabs>
          <w:tab w:val="left" w:pos="9540"/>
        </w:tabs>
        <w:ind w:firstLine="709"/>
        <w:jc w:val="both"/>
        <w:rPr>
          <w:sz w:val="28"/>
          <w:szCs w:val="28"/>
        </w:rPr>
      </w:pPr>
      <w:r>
        <w:rPr>
          <w:sz w:val="28"/>
          <w:szCs w:val="28"/>
        </w:rPr>
        <w:t>Одной из важных форм реализации прав граждан, доступности и открытости правоохранительной системы является личный прием граждан руководящим составом ОМВД. Мною на личном приеме граждан принято 5 жителей района.</w:t>
      </w:r>
    </w:p>
    <w:p w:rsidR="00C20BB8" w:rsidRDefault="00753762" w:rsidP="00C20BB8">
      <w:pPr>
        <w:widowControl w:val="0"/>
        <w:pBdr>
          <w:bottom w:val="single" w:sz="4" w:space="31" w:color="FFFFFF"/>
        </w:pBdr>
        <w:tabs>
          <w:tab w:val="left" w:pos="9540"/>
        </w:tabs>
        <w:ind w:firstLine="709"/>
        <w:jc w:val="both"/>
        <w:rPr>
          <w:sz w:val="28"/>
          <w:szCs w:val="28"/>
        </w:rPr>
      </w:pPr>
      <w:r w:rsidRPr="00753762">
        <w:rPr>
          <w:sz w:val="28"/>
          <w:szCs w:val="28"/>
        </w:rPr>
        <w:t>Штатная численность ОМВД России «Шекснинский» составляет 152 аттестованных сотрудника, в том числе 105 старшего и среднего начальствующего состава, 47 – рядового и младшего начальствующего состава.</w:t>
      </w:r>
    </w:p>
    <w:p w:rsidR="00C20BB8" w:rsidRDefault="00753762" w:rsidP="00C20BB8">
      <w:pPr>
        <w:widowControl w:val="0"/>
        <w:pBdr>
          <w:bottom w:val="single" w:sz="4" w:space="31" w:color="FFFFFF"/>
        </w:pBdr>
        <w:tabs>
          <w:tab w:val="left" w:pos="9540"/>
        </w:tabs>
        <w:ind w:firstLine="709"/>
        <w:jc w:val="both"/>
        <w:rPr>
          <w:sz w:val="28"/>
          <w:szCs w:val="28"/>
        </w:rPr>
      </w:pPr>
      <w:r w:rsidRPr="00753762">
        <w:rPr>
          <w:sz w:val="28"/>
          <w:szCs w:val="28"/>
        </w:rPr>
        <w:t>В настоящее время некомплект личного состава составляет 37 единиц (24,3%).</w:t>
      </w:r>
    </w:p>
    <w:p w:rsidR="00C20BB8" w:rsidRDefault="00753762" w:rsidP="00C20BB8">
      <w:pPr>
        <w:widowControl w:val="0"/>
        <w:pBdr>
          <w:bottom w:val="single" w:sz="4" w:space="31" w:color="FFFFFF"/>
        </w:pBdr>
        <w:tabs>
          <w:tab w:val="left" w:pos="9540"/>
        </w:tabs>
        <w:ind w:firstLine="709"/>
        <w:jc w:val="both"/>
        <w:rPr>
          <w:sz w:val="28"/>
          <w:szCs w:val="28"/>
        </w:rPr>
      </w:pPr>
      <w:r w:rsidRPr="00753762">
        <w:rPr>
          <w:sz w:val="28"/>
          <w:szCs w:val="28"/>
        </w:rPr>
        <w:t xml:space="preserve">В </w:t>
      </w:r>
      <w:r w:rsidRPr="00753762">
        <w:rPr>
          <w:sz w:val="28"/>
          <w:szCs w:val="28"/>
          <w:shd w:val="clear" w:color="auto" w:fill="FFFFFF"/>
        </w:rPr>
        <w:t>2023 году на службу принято 7 сотрудников (2022 год - 6), 5 сотрудников прибыло из других территориальных органов.</w:t>
      </w:r>
      <w:r w:rsidRPr="00753762">
        <w:rPr>
          <w:sz w:val="28"/>
          <w:szCs w:val="28"/>
        </w:rPr>
        <w:t xml:space="preserve"> Уволено 17 сотрудников (2022 год - 16), в том числе 11 по собственной инициативе, 6 – с правом выхода на пенсию. 3 сотрудника откомандированы в другие территориальные органы. </w:t>
      </w:r>
    </w:p>
    <w:p w:rsidR="00053E6A" w:rsidRDefault="00EF6E08" w:rsidP="00C20BB8">
      <w:pPr>
        <w:widowControl w:val="0"/>
        <w:pBdr>
          <w:bottom w:val="single" w:sz="4" w:space="31" w:color="FFFFFF"/>
        </w:pBdr>
        <w:tabs>
          <w:tab w:val="left" w:pos="9540"/>
        </w:tabs>
        <w:ind w:firstLine="709"/>
        <w:jc w:val="both"/>
        <w:rPr>
          <w:spacing w:val="-2"/>
          <w:sz w:val="28"/>
          <w:szCs w:val="28"/>
        </w:rPr>
      </w:pPr>
      <w:r w:rsidRPr="007F4533">
        <w:rPr>
          <w:spacing w:val="-2"/>
          <w:sz w:val="28"/>
          <w:szCs w:val="28"/>
        </w:rPr>
        <w:t>Учитывая анализ состояния оперативной обстановки</w:t>
      </w:r>
      <w:r>
        <w:rPr>
          <w:spacing w:val="-2"/>
          <w:sz w:val="28"/>
          <w:szCs w:val="28"/>
        </w:rPr>
        <w:t xml:space="preserve"> за 2023 год с нашей стороны намечен и будет проведен ряд дополнительных мероприятий, таких как:</w:t>
      </w:r>
    </w:p>
    <w:p w:rsidR="00C20BB8" w:rsidRDefault="00EF6E08" w:rsidP="00C20BB8">
      <w:pPr>
        <w:widowControl w:val="0"/>
        <w:pBdr>
          <w:bottom w:val="single" w:sz="4" w:space="31" w:color="FFFFFF"/>
        </w:pBdr>
        <w:tabs>
          <w:tab w:val="left" w:pos="9540"/>
        </w:tabs>
        <w:ind w:firstLine="709"/>
        <w:jc w:val="both"/>
        <w:rPr>
          <w:spacing w:val="-2"/>
          <w:sz w:val="28"/>
          <w:szCs w:val="28"/>
        </w:rPr>
      </w:pPr>
      <w:r>
        <w:rPr>
          <w:spacing w:val="-2"/>
          <w:sz w:val="28"/>
          <w:szCs w:val="28"/>
        </w:rPr>
        <w:t xml:space="preserve">- </w:t>
      </w:r>
      <w:r w:rsidRPr="007F4533">
        <w:rPr>
          <w:spacing w:val="-2"/>
          <w:sz w:val="28"/>
          <w:szCs w:val="28"/>
        </w:rPr>
        <w:t>пров</w:t>
      </w:r>
      <w:r>
        <w:rPr>
          <w:spacing w:val="-2"/>
          <w:sz w:val="28"/>
          <w:szCs w:val="28"/>
        </w:rPr>
        <w:t>едение отработок</w:t>
      </w:r>
      <w:r w:rsidRPr="007F4533">
        <w:rPr>
          <w:spacing w:val="-2"/>
          <w:sz w:val="28"/>
          <w:szCs w:val="28"/>
        </w:rPr>
        <w:t xml:space="preserve"> наиболее криминогенных территорий, в том числе и с </w:t>
      </w:r>
      <w:r>
        <w:rPr>
          <w:spacing w:val="-2"/>
          <w:sz w:val="28"/>
          <w:szCs w:val="28"/>
        </w:rPr>
        <w:t>учетом оперативной составляющей</w:t>
      </w:r>
      <w:r w:rsidRPr="007F4533">
        <w:rPr>
          <w:spacing w:val="-2"/>
          <w:sz w:val="28"/>
          <w:szCs w:val="28"/>
        </w:rPr>
        <w:t xml:space="preserve"> с целью недопущения совершения тяжких и особо – тяжких преступлений против личности, профилактики преступлений в </w:t>
      </w:r>
      <w:r w:rsidR="00C20BB8">
        <w:rPr>
          <w:spacing w:val="-2"/>
          <w:sz w:val="28"/>
          <w:szCs w:val="28"/>
        </w:rPr>
        <w:t>общественных местах и на улицах;</w:t>
      </w:r>
    </w:p>
    <w:p w:rsidR="00CF0649" w:rsidRDefault="00CF0649" w:rsidP="00C20BB8">
      <w:pPr>
        <w:widowControl w:val="0"/>
        <w:pBdr>
          <w:bottom w:val="single" w:sz="4" w:space="31" w:color="FFFFFF"/>
        </w:pBdr>
        <w:tabs>
          <w:tab w:val="left" w:pos="9540"/>
        </w:tabs>
        <w:ind w:firstLine="709"/>
        <w:jc w:val="both"/>
        <w:rPr>
          <w:spacing w:val="-2"/>
          <w:sz w:val="28"/>
          <w:szCs w:val="28"/>
        </w:rPr>
      </w:pPr>
      <w:r>
        <w:rPr>
          <w:spacing w:val="-2"/>
          <w:sz w:val="28"/>
          <w:szCs w:val="28"/>
        </w:rPr>
        <w:t xml:space="preserve">- </w:t>
      </w:r>
      <w:r w:rsidR="00C63D47">
        <w:rPr>
          <w:spacing w:val="-2"/>
          <w:sz w:val="28"/>
          <w:szCs w:val="28"/>
        </w:rPr>
        <w:t>с</w:t>
      </w:r>
      <w:r w:rsidR="003A332A">
        <w:rPr>
          <w:spacing w:val="-2"/>
          <w:sz w:val="28"/>
          <w:szCs w:val="28"/>
        </w:rPr>
        <w:t xml:space="preserve"> целью своевременного предупреждения преступлений, совершаемых «дистанционным способом»</w:t>
      </w:r>
      <w:r w:rsidR="00C63D47">
        <w:rPr>
          <w:spacing w:val="-2"/>
          <w:sz w:val="28"/>
          <w:szCs w:val="28"/>
        </w:rPr>
        <w:t>,</w:t>
      </w:r>
      <w:r w:rsidR="003A332A">
        <w:rPr>
          <w:spacing w:val="-2"/>
          <w:sz w:val="28"/>
          <w:szCs w:val="28"/>
        </w:rPr>
        <w:t xml:space="preserve"> доведение до различных возрастных категорий населения через средства массовой информации, в том районную газету «Звезда», </w:t>
      </w:r>
      <w:r w:rsidR="003A332A">
        <w:rPr>
          <w:spacing w:val="-2"/>
          <w:sz w:val="28"/>
          <w:szCs w:val="28"/>
        </w:rPr>
        <w:lastRenderedPageBreak/>
        <w:t xml:space="preserve">порядка действий при поступлении звонков на мобильные </w:t>
      </w:r>
      <w:r w:rsidR="00C63D47">
        <w:rPr>
          <w:spacing w:val="-2"/>
          <w:sz w:val="28"/>
          <w:szCs w:val="28"/>
        </w:rPr>
        <w:t xml:space="preserve">и стационарные </w:t>
      </w:r>
      <w:r w:rsidR="003A332A">
        <w:rPr>
          <w:spacing w:val="-2"/>
          <w:sz w:val="28"/>
          <w:szCs w:val="28"/>
        </w:rPr>
        <w:t>телефоны</w:t>
      </w:r>
      <w:r w:rsidR="00C63D47">
        <w:rPr>
          <w:spacing w:val="-2"/>
          <w:sz w:val="28"/>
          <w:szCs w:val="28"/>
        </w:rPr>
        <w:t>, возможности получения консультативной помощи как в органах правопорядка, так и в органах местного самоуправления еще до совершения таких действий как оформление кредита, сообщения личных данных или перевода денежных средств;</w:t>
      </w:r>
      <w:r w:rsidR="003A332A">
        <w:rPr>
          <w:spacing w:val="-2"/>
          <w:sz w:val="28"/>
          <w:szCs w:val="28"/>
        </w:rPr>
        <w:t xml:space="preserve"> </w:t>
      </w:r>
    </w:p>
    <w:p w:rsidR="00C63D47" w:rsidRDefault="00C63D47" w:rsidP="00C63D47">
      <w:pPr>
        <w:widowControl w:val="0"/>
        <w:pBdr>
          <w:bottom w:val="single" w:sz="4" w:space="31" w:color="FFFFFF"/>
        </w:pBdr>
        <w:tabs>
          <w:tab w:val="left" w:pos="9540"/>
        </w:tabs>
        <w:ind w:firstLine="709"/>
        <w:jc w:val="both"/>
        <w:rPr>
          <w:spacing w:val="-2"/>
          <w:sz w:val="28"/>
          <w:szCs w:val="28"/>
        </w:rPr>
      </w:pPr>
      <w:r>
        <w:rPr>
          <w:spacing w:val="-2"/>
          <w:sz w:val="28"/>
          <w:szCs w:val="28"/>
        </w:rPr>
        <w:t>- совместная</w:t>
      </w:r>
      <w:r w:rsidRPr="001A3CE2">
        <w:rPr>
          <w:spacing w:val="-2"/>
          <w:sz w:val="28"/>
          <w:szCs w:val="28"/>
        </w:rPr>
        <w:t xml:space="preserve"> работ</w:t>
      </w:r>
      <w:r>
        <w:rPr>
          <w:spacing w:val="-2"/>
          <w:sz w:val="28"/>
          <w:szCs w:val="28"/>
        </w:rPr>
        <w:t>а</w:t>
      </w:r>
      <w:r w:rsidRPr="001A3CE2">
        <w:rPr>
          <w:spacing w:val="-2"/>
          <w:sz w:val="28"/>
          <w:szCs w:val="28"/>
        </w:rPr>
        <w:t xml:space="preserve"> нарядов </w:t>
      </w:r>
      <w:r>
        <w:rPr>
          <w:spacing w:val="-2"/>
          <w:sz w:val="28"/>
          <w:szCs w:val="28"/>
        </w:rPr>
        <w:t xml:space="preserve">патрульно – постовой службы </w:t>
      </w:r>
      <w:r w:rsidRPr="001A3CE2">
        <w:rPr>
          <w:spacing w:val="-2"/>
          <w:sz w:val="28"/>
          <w:szCs w:val="28"/>
        </w:rPr>
        <w:t xml:space="preserve">с группами задержания частных охранных предприятий, осуществляющих охрану крупных торговых центров пос. Шексна, </w:t>
      </w:r>
      <w:r>
        <w:rPr>
          <w:spacing w:val="-2"/>
          <w:sz w:val="28"/>
          <w:szCs w:val="28"/>
        </w:rPr>
        <w:t>выявление и устранение причин и условий, способствующих хищениям товаров с торговых объектов;</w:t>
      </w:r>
    </w:p>
    <w:p w:rsidR="00C20BB8" w:rsidRDefault="00EF6E08" w:rsidP="00C20BB8">
      <w:pPr>
        <w:widowControl w:val="0"/>
        <w:pBdr>
          <w:bottom w:val="single" w:sz="4" w:space="31" w:color="FFFFFF"/>
        </w:pBdr>
        <w:tabs>
          <w:tab w:val="left" w:pos="9540"/>
        </w:tabs>
        <w:ind w:firstLine="709"/>
        <w:jc w:val="both"/>
        <w:rPr>
          <w:spacing w:val="-2"/>
          <w:sz w:val="28"/>
          <w:szCs w:val="28"/>
        </w:rPr>
      </w:pPr>
      <w:r>
        <w:rPr>
          <w:spacing w:val="-2"/>
          <w:sz w:val="28"/>
          <w:szCs w:val="28"/>
        </w:rPr>
        <w:t>- ежедневный контроль за результат</w:t>
      </w:r>
      <w:r w:rsidR="00C20BB8">
        <w:rPr>
          <w:spacing w:val="-2"/>
          <w:sz w:val="28"/>
          <w:szCs w:val="28"/>
        </w:rPr>
        <w:t>ивностью</w:t>
      </w:r>
      <w:r>
        <w:rPr>
          <w:spacing w:val="-2"/>
          <w:sz w:val="28"/>
          <w:szCs w:val="28"/>
        </w:rPr>
        <w:t xml:space="preserve"> административно – правовой</w:t>
      </w:r>
      <w:r w:rsidRPr="00B37B60">
        <w:rPr>
          <w:spacing w:val="-2"/>
          <w:sz w:val="28"/>
          <w:szCs w:val="28"/>
        </w:rPr>
        <w:t xml:space="preserve"> профилактик</w:t>
      </w:r>
      <w:r>
        <w:rPr>
          <w:spacing w:val="-2"/>
          <w:sz w:val="28"/>
          <w:szCs w:val="28"/>
        </w:rPr>
        <w:t>и</w:t>
      </w:r>
      <w:r w:rsidRPr="00B37B60">
        <w:rPr>
          <w:spacing w:val="-2"/>
          <w:sz w:val="28"/>
          <w:szCs w:val="28"/>
        </w:rPr>
        <w:t xml:space="preserve"> в направлениях, непосредственно влияющих на состояние аварийности в районе</w:t>
      </w:r>
      <w:r w:rsidR="00C20BB8">
        <w:rPr>
          <w:spacing w:val="-2"/>
          <w:sz w:val="28"/>
          <w:szCs w:val="28"/>
        </w:rPr>
        <w:t>,</w:t>
      </w:r>
      <w:r w:rsidRPr="00B37B60">
        <w:rPr>
          <w:spacing w:val="-2"/>
          <w:sz w:val="28"/>
          <w:szCs w:val="28"/>
        </w:rPr>
        <w:t xml:space="preserve"> таких как</w:t>
      </w:r>
      <w:r w:rsidR="00C20BB8">
        <w:rPr>
          <w:spacing w:val="-2"/>
          <w:sz w:val="28"/>
          <w:szCs w:val="28"/>
        </w:rPr>
        <w:t>:</w:t>
      </w:r>
      <w:r w:rsidRPr="00B37B60">
        <w:rPr>
          <w:spacing w:val="-2"/>
          <w:sz w:val="28"/>
          <w:szCs w:val="28"/>
        </w:rPr>
        <w:t xml:space="preserve"> управление транспортом без прав, нарушение правил обгона, нарушение правил перевозки детей и т.д.</w:t>
      </w:r>
      <w:r w:rsidR="00C20BB8">
        <w:rPr>
          <w:spacing w:val="-2"/>
          <w:sz w:val="28"/>
          <w:szCs w:val="28"/>
        </w:rPr>
        <w:t>;</w:t>
      </w:r>
    </w:p>
    <w:p w:rsidR="00C20BB8" w:rsidRDefault="00C20BB8" w:rsidP="00C20BB8">
      <w:pPr>
        <w:widowControl w:val="0"/>
        <w:pBdr>
          <w:bottom w:val="single" w:sz="4" w:space="31" w:color="FFFFFF"/>
        </w:pBdr>
        <w:tabs>
          <w:tab w:val="left" w:pos="9540"/>
        </w:tabs>
        <w:ind w:firstLine="709"/>
        <w:jc w:val="both"/>
        <w:rPr>
          <w:sz w:val="28"/>
          <w:szCs w:val="28"/>
        </w:rPr>
      </w:pPr>
      <w:r>
        <w:rPr>
          <w:spacing w:val="-2"/>
          <w:sz w:val="28"/>
          <w:szCs w:val="28"/>
        </w:rPr>
        <w:t xml:space="preserve">- </w:t>
      </w:r>
      <w:r w:rsidRPr="005C7E03">
        <w:rPr>
          <w:sz w:val="28"/>
          <w:szCs w:val="28"/>
        </w:rPr>
        <w:t>привлечени</w:t>
      </w:r>
      <w:r>
        <w:rPr>
          <w:sz w:val="28"/>
          <w:szCs w:val="28"/>
        </w:rPr>
        <w:t>е</w:t>
      </w:r>
      <w:r w:rsidRPr="005C7E03">
        <w:rPr>
          <w:sz w:val="28"/>
          <w:szCs w:val="28"/>
        </w:rPr>
        <w:t xml:space="preserve"> к </w:t>
      </w:r>
      <w:r>
        <w:rPr>
          <w:sz w:val="28"/>
          <w:szCs w:val="28"/>
        </w:rPr>
        <w:t xml:space="preserve">проводимым </w:t>
      </w:r>
      <w:r w:rsidRPr="005C7E03">
        <w:rPr>
          <w:sz w:val="28"/>
          <w:szCs w:val="28"/>
        </w:rPr>
        <w:t>мероприятиям по обеспечению безопасности дорожного движения</w:t>
      </w:r>
      <w:r>
        <w:rPr>
          <w:sz w:val="28"/>
          <w:szCs w:val="28"/>
        </w:rPr>
        <w:t xml:space="preserve"> жителей района, а так же общественных формирований и</w:t>
      </w:r>
      <w:r w:rsidRPr="005C7E03">
        <w:rPr>
          <w:sz w:val="28"/>
          <w:szCs w:val="28"/>
        </w:rPr>
        <w:t xml:space="preserve"> </w:t>
      </w:r>
      <w:r>
        <w:rPr>
          <w:sz w:val="28"/>
          <w:szCs w:val="28"/>
        </w:rPr>
        <w:t>внештатных сотрудников полиции;</w:t>
      </w:r>
    </w:p>
    <w:p w:rsidR="00CF0649" w:rsidRDefault="00CF0649" w:rsidP="005421D3">
      <w:pPr>
        <w:widowControl w:val="0"/>
        <w:pBdr>
          <w:bottom w:val="single" w:sz="4" w:space="31" w:color="FFFFFF"/>
        </w:pBdr>
        <w:tabs>
          <w:tab w:val="left" w:pos="9540"/>
        </w:tabs>
        <w:ind w:firstLine="709"/>
        <w:jc w:val="both"/>
        <w:rPr>
          <w:sz w:val="28"/>
          <w:szCs w:val="28"/>
        </w:rPr>
      </w:pPr>
      <w:r>
        <w:rPr>
          <w:sz w:val="28"/>
          <w:szCs w:val="28"/>
        </w:rPr>
        <w:t>- проработка и внедрение новых для пос. Шексна технических средств организации дорожного движения</w:t>
      </w:r>
      <w:r w:rsidR="00C63D47">
        <w:rPr>
          <w:sz w:val="28"/>
          <w:szCs w:val="28"/>
        </w:rPr>
        <w:t>. К</w:t>
      </w:r>
      <w:r>
        <w:rPr>
          <w:sz w:val="28"/>
          <w:szCs w:val="28"/>
        </w:rPr>
        <w:t>ак пример</w:t>
      </w:r>
      <w:r w:rsidR="00C63D47">
        <w:rPr>
          <w:sz w:val="28"/>
          <w:szCs w:val="28"/>
        </w:rPr>
        <w:t xml:space="preserve"> -</w:t>
      </w:r>
      <w:r>
        <w:rPr>
          <w:sz w:val="28"/>
          <w:szCs w:val="28"/>
        </w:rPr>
        <w:t xml:space="preserve"> рассмотрение возможности </w:t>
      </w:r>
      <w:r w:rsidR="00C63D47">
        <w:rPr>
          <w:sz w:val="28"/>
          <w:szCs w:val="28"/>
        </w:rPr>
        <w:t xml:space="preserve">с целью безопасности учащихся образовательных учреждений </w:t>
      </w:r>
      <w:r>
        <w:rPr>
          <w:sz w:val="28"/>
          <w:szCs w:val="28"/>
        </w:rPr>
        <w:t>установки на маршрутах движения в местах</w:t>
      </w:r>
      <w:r w:rsidR="00C63D47">
        <w:rPr>
          <w:sz w:val="28"/>
          <w:szCs w:val="28"/>
        </w:rPr>
        <w:t xml:space="preserve"> его</w:t>
      </w:r>
      <w:r>
        <w:rPr>
          <w:sz w:val="28"/>
          <w:szCs w:val="28"/>
        </w:rPr>
        <w:t xml:space="preserve"> пересечения</w:t>
      </w:r>
      <w:r w:rsidR="00C63D47">
        <w:rPr>
          <w:sz w:val="28"/>
          <w:szCs w:val="28"/>
        </w:rPr>
        <w:t xml:space="preserve"> с</w:t>
      </w:r>
      <w:r>
        <w:rPr>
          <w:sz w:val="28"/>
          <w:szCs w:val="28"/>
        </w:rPr>
        <w:t xml:space="preserve"> проезжей част</w:t>
      </w:r>
      <w:r w:rsidR="00C63D47">
        <w:rPr>
          <w:sz w:val="28"/>
          <w:szCs w:val="28"/>
        </w:rPr>
        <w:t>ью</w:t>
      </w:r>
      <w:r>
        <w:rPr>
          <w:sz w:val="28"/>
          <w:szCs w:val="28"/>
        </w:rPr>
        <w:t xml:space="preserve"> светового пешеходного перехода;</w:t>
      </w:r>
    </w:p>
    <w:p w:rsidR="00EF6E08" w:rsidRDefault="00C20BB8" w:rsidP="005421D3">
      <w:pPr>
        <w:widowControl w:val="0"/>
        <w:pBdr>
          <w:bottom w:val="single" w:sz="4" w:space="31" w:color="FFFFFF"/>
        </w:pBdr>
        <w:tabs>
          <w:tab w:val="left" w:pos="9540"/>
        </w:tabs>
        <w:ind w:firstLine="709"/>
        <w:jc w:val="both"/>
        <w:rPr>
          <w:sz w:val="28"/>
          <w:szCs w:val="28"/>
        </w:rPr>
      </w:pPr>
      <w:r>
        <w:rPr>
          <w:sz w:val="28"/>
          <w:szCs w:val="28"/>
        </w:rPr>
        <w:t>- работа</w:t>
      </w:r>
      <w:r w:rsidRPr="005E1E90">
        <w:rPr>
          <w:sz w:val="28"/>
          <w:szCs w:val="28"/>
        </w:rPr>
        <w:t xml:space="preserve"> с собственником автомобильной дороги «Вологда-Тихвин Р-21 «Кола» по</w:t>
      </w:r>
      <w:r>
        <w:rPr>
          <w:sz w:val="28"/>
          <w:szCs w:val="28"/>
        </w:rPr>
        <w:t xml:space="preserve"> устранению причин и условий, способствующих совершению дорожно – транспортных происшествий, в том числе оснащению средствами обеспечения безопасности дорожного движения, такими как, например, сигнальные громкоговорящие установ</w:t>
      </w:r>
      <w:r w:rsidRPr="005E1E90">
        <w:rPr>
          <w:sz w:val="28"/>
          <w:szCs w:val="28"/>
        </w:rPr>
        <w:t>к</w:t>
      </w:r>
      <w:r>
        <w:rPr>
          <w:sz w:val="28"/>
          <w:szCs w:val="28"/>
        </w:rPr>
        <w:t>и,</w:t>
      </w:r>
      <w:r w:rsidRPr="005E1E90">
        <w:rPr>
          <w:sz w:val="28"/>
          <w:szCs w:val="28"/>
        </w:rPr>
        <w:t xml:space="preserve"> имеющи</w:t>
      </w:r>
      <w:r>
        <w:rPr>
          <w:sz w:val="28"/>
          <w:szCs w:val="28"/>
        </w:rPr>
        <w:t>е</w:t>
      </w:r>
      <w:r w:rsidRPr="005E1E90">
        <w:rPr>
          <w:sz w:val="28"/>
          <w:szCs w:val="28"/>
        </w:rPr>
        <w:t xml:space="preserve"> сходство с сигнальными громкоговорящими установками на патрульных автомобилях ДПС МВД России («шериф-балок»)</w:t>
      </w:r>
      <w:r>
        <w:rPr>
          <w:sz w:val="28"/>
          <w:szCs w:val="28"/>
        </w:rPr>
        <w:t xml:space="preserve"> и др.</w:t>
      </w:r>
      <w:r w:rsidRPr="005E1E90">
        <w:rPr>
          <w:sz w:val="28"/>
          <w:szCs w:val="28"/>
        </w:rPr>
        <w:t xml:space="preserve"> </w:t>
      </w:r>
    </w:p>
    <w:p w:rsidR="005748EB" w:rsidRDefault="005421D3" w:rsidP="005748EB">
      <w:pPr>
        <w:widowControl w:val="0"/>
        <w:pBdr>
          <w:bottom w:val="single" w:sz="4" w:space="31" w:color="FFFFFF"/>
        </w:pBdr>
        <w:tabs>
          <w:tab w:val="left" w:pos="9540"/>
        </w:tabs>
        <w:ind w:firstLine="709"/>
        <w:jc w:val="both"/>
        <w:rPr>
          <w:bCs/>
          <w:sz w:val="28"/>
          <w:szCs w:val="28"/>
        </w:rPr>
      </w:pPr>
      <w:r>
        <w:rPr>
          <w:spacing w:val="-2"/>
          <w:sz w:val="28"/>
          <w:szCs w:val="28"/>
        </w:rPr>
        <w:t>В</w:t>
      </w:r>
      <w:r w:rsidR="001A3CE2">
        <w:rPr>
          <w:spacing w:val="-2"/>
          <w:sz w:val="28"/>
          <w:szCs w:val="28"/>
        </w:rPr>
        <w:t xml:space="preserve"> рамках межведомственного взаимодействия </w:t>
      </w:r>
      <w:r w:rsidR="004F367B" w:rsidRPr="00664038">
        <w:rPr>
          <w:bCs/>
          <w:sz w:val="28"/>
          <w:szCs w:val="28"/>
        </w:rPr>
        <w:t>считаю необходимым</w:t>
      </w:r>
      <w:r w:rsidR="005F1904">
        <w:rPr>
          <w:bCs/>
          <w:sz w:val="28"/>
          <w:szCs w:val="28"/>
        </w:rPr>
        <w:t xml:space="preserve"> со стороны органов местного самоуправления</w:t>
      </w:r>
      <w:r w:rsidR="004F367B" w:rsidRPr="00664038">
        <w:rPr>
          <w:bCs/>
          <w:sz w:val="28"/>
          <w:szCs w:val="28"/>
        </w:rPr>
        <w:t>:</w:t>
      </w:r>
    </w:p>
    <w:p w:rsidR="005F1904" w:rsidRPr="007531B1" w:rsidRDefault="005F1904" w:rsidP="005F1904">
      <w:pPr>
        <w:pStyle w:val="ad"/>
        <w:widowControl w:val="0"/>
        <w:numPr>
          <w:ilvl w:val="0"/>
          <w:numId w:val="38"/>
        </w:numPr>
        <w:pBdr>
          <w:bottom w:val="single" w:sz="4" w:space="31" w:color="FFFFFF"/>
        </w:pBdr>
        <w:tabs>
          <w:tab w:val="left" w:pos="1134"/>
          <w:tab w:val="left" w:pos="9540"/>
        </w:tabs>
        <w:ind w:left="0" w:firstLine="709"/>
        <w:jc w:val="both"/>
        <w:rPr>
          <w:bCs/>
          <w:sz w:val="28"/>
          <w:szCs w:val="28"/>
        </w:rPr>
      </w:pPr>
      <w:r w:rsidRPr="009F144C">
        <w:rPr>
          <w:sz w:val="28"/>
          <w:szCs w:val="28"/>
        </w:rPr>
        <w:t>Взять на контроль ход реализации, выделения и освоения денежных средств в рамках муниципальной программы «Обеспечение профилактики правонарушений, безопасности населения и территории Шекснинского муниципального района на 2021-2025 годы»</w:t>
      </w:r>
      <w:r w:rsidR="005421D3">
        <w:rPr>
          <w:sz w:val="28"/>
          <w:szCs w:val="28"/>
        </w:rPr>
        <w:t xml:space="preserve">. </w:t>
      </w:r>
      <w:r w:rsidR="005B52F2">
        <w:rPr>
          <w:sz w:val="28"/>
          <w:szCs w:val="28"/>
        </w:rPr>
        <w:t>В</w:t>
      </w:r>
      <w:r w:rsidR="005421D3">
        <w:rPr>
          <w:sz w:val="28"/>
          <w:szCs w:val="28"/>
        </w:rPr>
        <w:t xml:space="preserve"> 2024 году проработать вопрос </w:t>
      </w:r>
      <w:r>
        <w:rPr>
          <w:sz w:val="28"/>
          <w:szCs w:val="28"/>
        </w:rPr>
        <w:t>выделени</w:t>
      </w:r>
      <w:r w:rsidR="005421D3">
        <w:rPr>
          <w:sz w:val="28"/>
          <w:szCs w:val="28"/>
        </w:rPr>
        <w:t>я и реализации</w:t>
      </w:r>
      <w:r>
        <w:rPr>
          <w:sz w:val="28"/>
          <w:szCs w:val="28"/>
        </w:rPr>
        <w:t xml:space="preserve"> денежных средств на мероприятия по п</w:t>
      </w:r>
      <w:r w:rsidRPr="009F144C">
        <w:rPr>
          <w:sz w:val="28"/>
          <w:szCs w:val="28"/>
        </w:rPr>
        <w:t>ривлечени</w:t>
      </w:r>
      <w:r>
        <w:rPr>
          <w:sz w:val="28"/>
          <w:szCs w:val="28"/>
        </w:rPr>
        <w:t>ю</w:t>
      </w:r>
      <w:r w:rsidRPr="009F144C">
        <w:rPr>
          <w:sz w:val="28"/>
          <w:szCs w:val="28"/>
        </w:rPr>
        <w:t xml:space="preserve"> </w:t>
      </w:r>
      <w:r w:rsidR="005421D3">
        <w:rPr>
          <w:sz w:val="28"/>
          <w:szCs w:val="28"/>
        </w:rPr>
        <w:t xml:space="preserve"> </w:t>
      </w:r>
      <w:r w:rsidRPr="009F144C">
        <w:rPr>
          <w:sz w:val="28"/>
          <w:szCs w:val="28"/>
        </w:rPr>
        <w:t>общественности</w:t>
      </w:r>
      <w:r>
        <w:rPr>
          <w:sz w:val="28"/>
          <w:szCs w:val="28"/>
        </w:rPr>
        <w:t xml:space="preserve"> к охране общественного порядка и обеспе</w:t>
      </w:r>
      <w:r w:rsidR="005421D3">
        <w:rPr>
          <w:sz w:val="28"/>
          <w:szCs w:val="28"/>
        </w:rPr>
        <w:t>чению общественной безопасности в части</w:t>
      </w:r>
      <w:r w:rsidR="005421D3" w:rsidRPr="005421D3">
        <w:rPr>
          <w:sz w:val="28"/>
          <w:szCs w:val="28"/>
        </w:rPr>
        <w:t xml:space="preserve"> </w:t>
      </w:r>
      <w:r w:rsidR="005421D3">
        <w:rPr>
          <w:sz w:val="28"/>
          <w:szCs w:val="28"/>
        </w:rPr>
        <w:t>поощрения граждан, имеющих наиболее активную жизненную позицию.</w:t>
      </w:r>
    </w:p>
    <w:p w:rsidR="005421D3" w:rsidRDefault="008B08E2" w:rsidP="008B08E2">
      <w:pPr>
        <w:pStyle w:val="ad"/>
        <w:widowControl w:val="0"/>
        <w:numPr>
          <w:ilvl w:val="0"/>
          <w:numId w:val="38"/>
        </w:numPr>
        <w:pBdr>
          <w:bottom w:val="single" w:sz="4" w:space="31" w:color="FFFFFF"/>
        </w:pBdr>
        <w:tabs>
          <w:tab w:val="left" w:pos="1134"/>
          <w:tab w:val="left" w:pos="9540"/>
        </w:tabs>
        <w:ind w:left="0" w:firstLine="709"/>
        <w:jc w:val="both"/>
        <w:rPr>
          <w:sz w:val="28"/>
          <w:szCs w:val="28"/>
        </w:rPr>
      </w:pPr>
      <w:r w:rsidRPr="009F144C">
        <w:rPr>
          <w:sz w:val="28"/>
          <w:szCs w:val="28"/>
        </w:rPr>
        <w:t xml:space="preserve">В связи с </w:t>
      </w:r>
      <w:r>
        <w:rPr>
          <w:sz w:val="28"/>
          <w:szCs w:val="28"/>
        </w:rPr>
        <w:t>ростом в 202</w:t>
      </w:r>
      <w:r w:rsidR="005421D3">
        <w:rPr>
          <w:sz w:val="28"/>
          <w:szCs w:val="28"/>
        </w:rPr>
        <w:t>3</w:t>
      </w:r>
      <w:r>
        <w:rPr>
          <w:sz w:val="28"/>
          <w:szCs w:val="28"/>
        </w:rPr>
        <w:t xml:space="preserve"> году количества преступлений имущественного характера, совершенных в отношении жителей района дистанционным способом (кражи материальных средств и мошенничества), </w:t>
      </w:r>
      <w:r w:rsidR="005421D3">
        <w:rPr>
          <w:sz w:val="28"/>
          <w:szCs w:val="28"/>
        </w:rPr>
        <w:t>продолжить о</w:t>
      </w:r>
      <w:r>
        <w:rPr>
          <w:sz w:val="28"/>
          <w:szCs w:val="28"/>
        </w:rPr>
        <w:t>каза</w:t>
      </w:r>
      <w:r w:rsidR="005421D3">
        <w:rPr>
          <w:sz w:val="28"/>
          <w:szCs w:val="28"/>
        </w:rPr>
        <w:t>ние</w:t>
      </w:r>
      <w:r>
        <w:rPr>
          <w:sz w:val="28"/>
          <w:szCs w:val="28"/>
        </w:rPr>
        <w:t xml:space="preserve"> содействи</w:t>
      </w:r>
      <w:r w:rsidR="005421D3">
        <w:rPr>
          <w:sz w:val="28"/>
          <w:szCs w:val="28"/>
        </w:rPr>
        <w:t>я</w:t>
      </w:r>
      <w:r>
        <w:rPr>
          <w:sz w:val="28"/>
          <w:szCs w:val="28"/>
        </w:rPr>
        <w:t xml:space="preserve"> в пределах компетенции органов местного самоуправления по информированию населения о том, как не стать ж</w:t>
      </w:r>
      <w:r w:rsidR="005421D3">
        <w:rPr>
          <w:sz w:val="28"/>
          <w:szCs w:val="28"/>
        </w:rPr>
        <w:t>ертвой мошеннических проявлений.</w:t>
      </w:r>
    </w:p>
    <w:p w:rsidR="00DA1190" w:rsidRDefault="00DA1190" w:rsidP="00DA1190">
      <w:pPr>
        <w:widowControl w:val="0"/>
        <w:pBdr>
          <w:bottom w:val="single" w:sz="4" w:space="31" w:color="FFFFFF"/>
        </w:pBdr>
        <w:tabs>
          <w:tab w:val="left" w:pos="1134"/>
          <w:tab w:val="left" w:pos="9540"/>
        </w:tabs>
        <w:jc w:val="both"/>
        <w:rPr>
          <w:sz w:val="28"/>
          <w:szCs w:val="28"/>
        </w:rPr>
      </w:pPr>
    </w:p>
    <w:p w:rsidR="004C6C6E" w:rsidRDefault="004C6C6E" w:rsidP="005421D3">
      <w:pPr>
        <w:widowControl w:val="0"/>
        <w:pBdr>
          <w:bottom w:val="single" w:sz="4" w:space="31" w:color="FFFFFF"/>
        </w:pBdr>
        <w:tabs>
          <w:tab w:val="left" w:pos="9540"/>
        </w:tabs>
        <w:ind w:firstLine="709"/>
        <w:jc w:val="both"/>
        <w:rPr>
          <w:bCs/>
          <w:sz w:val="28"/>
          <w:szCs w:val="28"/>
        </w:rPr>
      </w:pPr>
    </w:p>
    <w:p w:rsidR="005421D3" w:rsidRDefault="005421D3" w:rsidP="005421D3">
      <w:pPr>
        <w:widowControl w:val="0"/>
        <w:pBdr>
          <w:bottom w:val="single" w:sz="4" w:space="31" w:color="FFFFFF"/>
        </w:pBdr>
        <w:tabs>
          <w:tab w:val="left" w:pos="9540"/>
        </w:tabs>
        <w:ind w:firstLine="709"/>
        <w:jc w:val="both"/>
        <w:rPr>
          <w:bCs/>
          <w:sz w:val="28"/>
          <w:szCs w:val="28"/>
        </w:rPr>
      </w:pPr>
      <w:r>
        <w:rPr>
          <w:bCs/>
          <w:sz w:val="28"/>
          <w:szCs w:val="28"/>
        </w:rPr>
        <w:t>В заключение хотелось бы поблагодарить членов представительного собрания Шекснинского муниципального района за взаимодействие при решение вопросов обеспечения правопорядка, оказываемую сотрудникам полиции помощь, в том числе в рамках проведения профилактических мероприятий!</w:t>
      </w:r>
    </w:p>
    <w:p w:rsidR="005421D3" w:rsidRDefault="005421D3" w:rsidP="005421D3">
      <w:pPr>
        <w:pStyle w:val="ad"/>
        <w:widowControl w:val="0"/>
        <w:pBdr>
          <w:bottom w:val="single" w:sz="4" w:space="31" w:color="FFFFFF"/>
        </w:pBdr>
        <w:tabs>
          <w:tab w:val="left" w:pos="1134"/>
          <w:tab w:val="left" w:pos="9540"/>
        </w:tabs>
        <w:ind w:left="0" w:firstLine="426"/>
        <w:jc w:val="both"/>
        <w:rPr>
          <w:bCs/>
          <w:sz w:val="28"/>
          <w:szCs w:val="28"/>
        </w:rPr>
      </w:pPr>
      <w:r>
        <w:rPr>
          <w:bCs/>
          <w:sz w:val="28"/>
          <w:szCs w:val="28"/>
        </w:rPr>
        <w:t>На протяжении последних нескольких лет уровень нашего взаимодействия оказывает большое положительное влияние на состояние безопасности жителей Шекснинского района</w:t>
      </w:r>
      <w:r w:rsidR="00053E6A">
        <w:rPr>
          <w:bCs/>
          <w:sz w:val="28"/>
          <w:szCs w:val="28"/>
        </w:rPr>
        <w:t>, что позволяет нам не допускать совершения резонансных преступлений и формирует надлежащее положительное мнение населения как о деятельности сотрудников правоохранительных органов, так и органов власти в целом.</w:t>
      </w:r>
      <w:r>
        <w:rPr>
          <w:bCs/>
          <w:sz w:val="28"/>
          <w:szCs w:val="28"/>
        </w:rPr>
        <w:t xml:space="preserve"> </w:t>
      </w:r>
    </w:p>
    <w:p w:rsidR="007531B1" w:rsidRPr="007776B2" w:rsidRDefault="007531B1" w:rsidP="007704D0">
      <w:pPr>
        <w:pStyle w:val="ad"/>
        <w:widowControl w:val="0"/>
        <w:pBdr>
          <w:bottom w:val="single" w:sz="4" w:space="31" w:color="FFFFFF"/>
        </w:pBdr>
        <w:tabs>
          <w:tab w:val="left" w:pos="1134"/>
          <w:tab w:val="left" w:pos="9540"/>
        </w:tabs>
        <w:ind w:left="0" w:firstLine="426"/>
        <w:jc w:val="both"/>
        <w:rPr>
          <w:b/>
          <w:bCs/>
          <w:i/>
          <w:sz w:val="14"/>
          <w:szCs w:val="14"/>
        </w:rPr>
      </w:pPr>
    </w:p>
    <w:p w:rsidR="005F1904" w:rsidRPr="006C79EC" w:rsidRDefault="005F1904" w:rsidP="007704D0">
      <w:pPr>
        <w:pStyle w:val="ad"/>
        <w:widowControl w:val="0"/>
        <w:pBdr>
          <w:bottom w:val="single" w:sz="4" w:space="31" w:color="FFFFFF"/>
        </w:pBdr>
        <w:tabs>
          <w:tab w:val="left" w:pos="1134"/>
          <w:tab w:val="left" w:pos="9540"/>
        </w:tabs>
        <w:ind w:left="0" w:firstLine="426"/>
        <w:jc w:val="both"/>
        <w:rPr>
          <w:b/>
          <w:bCs/>
          <w:i/>
          <w:color w:val="00B0F0"/>
          <w:sz w:val="32"/>
          <w:szCs w:val="32"/>
        </w:rPr>
      </w:pPr>
      <w:r w:rsidRPr="006C79EC">
        <w:rPr>
          <w:b/>
          <w:bCs/>
          <w:i/>
          <w:color w:val="00B0F0"/>
          <w:sz w:val="32"/>
          <w:szCs w:val="32"/>
        </w:rPr>
        <w:t>Благодарю за внимание!</w:t>
      </w:r>
    </w:p>
    <w:p w:rsidR="007704D0" w:rsidRDefault="007704D0" w:rsidP="007704D0">
      <w:pPr>
        <w:widowControl w:val="0"/>
        <w:pBdr>
          <w:bottom w:val="single" w:sz="4" w:space="31" w:color="FFFFFF"/>
        </w:pBdr>
        <w:tabs>
          <w:tab w:val="left" w:pos="9540"/>
        </w:tabs>
        <w:jc w:val="both"/>
        <w:rPr>
          <w:bCs/>
          <w:sz w:val="28"/>
          <w:szCs w:val="28"/>
        </w:rPr>
      </w:pPr>
    </w:p>
    <w:p w:rsidR="007704D0" w:rsidRDefault="007704D0" w:rsidP="007704D0">
      <w:pPr>
        <w:widowControl w:val="0"/>
        <w:pBdr>
          <w:bottom w:val="single" w:sz="4" w:space="31" w:color="FFFFFF"/>
        </w:pBdr>
        <w:tabs>
          <w:tab w:val="left" w:pos="9540"/>
        </w:tabs>
        <w:jc w:val="both"/>
        <w:rPr>
          <w:bCs/>
          <w:sz w:val="28"/>
          <w:szCs w:val="28"/>
        </w:rPr>
      </w:pPr>
    </w:p>
    <w:p w:rsidR="006916E5" w:rsidRPr="006916E5" w:rsidRDefault="00915F84" w:rsidP="007704D0">
      <w:pPr>
        <w:widowControl w:val="0"/>
        <w:pBdr>
          <w:bottom w:val="single" w:sz="4" w:space="31" w:color="FFFFFF"/>
        </w:pBdr>
        <w:tabs>
          <w:tab w:val="left" w:pos="9540"/>
        </w:tabs>
        <w:jc w:val="both"/>
        <w:rPr>
          <w:sz w:val="24"/>
          <w:szCs w:val="24"/>
        </w:rPr>
      </w:pPr>
      <w:r w:rsidRPr="00915F84">
        <w:rPr>
          <w:sz w:val="28"/>
        </w:rPr>
        <w:t xml:space="preserve">Начальник                                   </w:t>
      </w:r>
      <w:r w:rsidR="007704D0">
        <w:rPr>
          <w:sz w:val="28"/>
        </w:rPr>
        <w:t xml:space="preserve">                 </w:t>
      </w:r>
      <w:r w:rsidRPr="00915F84">
        <w:rPr>
          <w:sz w:val="28"/>
        </w:rPr>
        <w:t xml:space="preserve">                               </w:t>
      </w:r>
      <w:r w:rsidR="007704D0">
        <w:rPr>
          <w:sz w:val="28"/>
        </w:rPr>
        <w:t xml:space="preserve">         </w:t>
      </w:r>
      <w:r w:rsidRPr="00915F84">
        <w:rPr>
          <w:sz w:val="28"/>
        </w:rPr>
        <w:t xml:space="preserve">   Д.Г. Арсентьев</w:t>
      </w:r>
    </w:p>
    <w:sectPr w:rsidR="006916E5" w:rsidRPr="006916E5" w:rsidSect="00204E55">
      <w:headerReference w:type="even" r:id="rId30"/>
      <w:headerReference w:type="default" r:id="rId31"/>
      <w:pgSz w:w="12240" w:h="15840"/>
      <w:pgMar w:top="851" w:right="902" w:bottom="397" w:left="1559"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741B" w:rsidRDefault="001F741B">
      <w:r>
        <w:separator/>
      </w:r>
    </w:p>
  </w:endnote>
  <w:endnote w:type="continuationSeparator" w:id="0">
    <w:p w:rsidR="001F741B" w:rsidRDefault="001F74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erlin Sans FB Demi">
    <w:panose1 w:val="020E0802020502020306"/>
    <w:charset w:val="00"/>
    <w:family w:val="swiss"/>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741B" w:rsidRDefault="001F741B">
      <w:r>
        <w:separator/>
      </w:r>
    </w:p>
  </w:footnote>
  <w:footnote w:type="continuationSeparator" w:id="0">
    <w:p w:rsidR="001F741B" w:rsidRDefault="001F74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7A94" w:rsidRDefault="006F7A94" w:rsidP="00DD5091">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rsidR="006F7A94" w:rsidRDefault="006F7A94">
    <w:pPr>
      <w:pStyle w:val="a7"/>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7A94" w:rsidRDefault="006F7A94">
    <w:pPr>
      <w:pStyle w:val="a7"/>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A2808"/>
    <w:multiLevelType w:val="hybridMultilevel"/>
    <w:tmpl w:val="D38E93F2"/>
    <w:lvl w:ilvl="0" w:tplc="FFFFFFFF">
      <w:start w:val="1"/>
      <w:numFmt w:val="bullet"/>
      <w:lvlText w:val=""/>
      <w:lvlJc w:val="left"/>
      <w:pPr>
        <w:tabs>
          <w:tab w:val="num" w:pos="1080"/>
        </w:tabs>
        <w:ind w:left="1080" w:hanging="360"/>
      </w:pPr>
      <w:rPr>
        <w:rFonts w:ascii="Wingdings" w:hAnsi="Wingdings" w:cs="Wingdings"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cs="Wingdings" w:hint="default"/>
      </w:rPr>
    </w:lvl>
    <w:lvl w:ilvl="3" w:tplc="FFFFFFFF">
      <w:start w:val="1"/>
      <w:numFmt w:val="bullet"/>
      <w:lvlText w:val=""/>
      <w:lvlJc w:val="left"/>
      <w:pPr>
        <w:tabs>
          <w:tab w:val="num" w:pos="3240"/>
        </w:tabs>
        <w:ind w:left="3240" w:hanging="360"/>
      </w:pPr>
      <w:rPr>
        <w:rFonts w:ascii="Symbol" w:hAnsi="Symbol" w:cs="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cs="Wingdings" w:hint="default"/>
      </w:rPr>
    </w:lvl>
    <w:lvl w:ilvl="6" w:tplc="FFFFFFFF">
      <w:start w:val="1"/>
      <w:numFmt w:val="bullet"/>
      <w:lvlText w:val=""/>
      <w:lvlJc w:val="left"/>
      <w:pPr>
        <w:tabs>
          <w:tab w:val="num" w:pos="5400"/>
        </w:tabs>
        <w:ind w:left="5400" w:hanging="360"/>
      </w:pPr>
      <w:rPr>
        <w:rFonts w:ascii="Symbol" w:hAnsi="Symbol" w:cs="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cs="Wingdings" w:hint="default"/>
      </w:rPr>
    </w:lvl>
  </w:abstractNum>
  <w:abstractNum w:abstractNumId="1">
    <w:nsid w:val="03B84E21"/>
    <w:multiLevelType w:val="hybridMultilevel"/>
    <w:tmpl w:val="7D5A7608"/>
    <w:lvl w:ilvl="0" w:tplc="89B42B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4770BA2"/>
    <w:multiLevelType w:val="hybridMultilevel"/>
    <w:tmpl w:val="FBC67174"/>
    <w:lvl w:ilvl="0" w:tplc="FFFFFFFF">
      <w:start w:val="1"/>
      <w:numFmt w:val="bullet"/>
      <w:lvlText w:val=""/>
      <w:lvlJc w:val="left"/>
      <w:pPr>
        <w:tabs>
          <w:tab w:val="num" w:pos="795"/>
        </w:tabs>
        <w:ind w:left="795" w:hanging="360"/>
      </w:pPr>
      <w:rPr>
        <w:rFonts w:ascii="Wingdings" w:hAnsi="Wingdings" w:cs="Wingdings" w:hint="default"/>
      </w:rPr>
    </w:lvl>
    <w:lvl w:ilvl="1" w:tplc="FFFFFFFF">
      <w:start w:val="1"/>
      <w:numFmt w:val="bullet"/>
      <w:lvlText w:val="o"/>
      <w:lvlJc w:val="left"/>
      <w:pPr>
        <w:tabs>
          <w:tab w:val="num" w:pos="1515"/>
        </w:tabs>
        <w:ind w:left="1515" w:hanging="360"/>
      </w:pPr>
      <w:rPr>
        <w:rFonts w:ascii="Courier New" w:hAnsi="Courier New" w:cs="Courier New" w:hint="default"/>
      </w:rPr>
    </w:lvl>
    <w:lvl w:ilvl="2" w:tplc="FFFFFFFF">
      <w:start w:val="1"/>
      <w:numFmt w:val="bullet"/>
      <w:lvlText w:val=""/>
      <w:lvlJc w:val="left"/>
      <w:pPr>
        <w:tabs>
          <w:tab w:val="num" w:pos="2235"/>
        </w:tabs>
        <w:ind w:left="2235" w:hanging="360"/>
      </w:pPr>
      <w:rPr>
        <w:rFonts w:ascii="Wingdings" w:hAnsi="Wingdings" w:cs="Wingdings" w:hint="default"/>
      </w:rPr>
    </w:lvl>
    <w:lvl w:ilvl="3" w:tplc="FFFFFFFF">
      <w:start w:val="1"/>
      <w:numFmt w:val="bullet"/>
      <w:lvlText w:val=""/>
      <w:lvlJc w:val="left"/>
      <w:pPr>
        <w:tabs>
          <w:tab w:val="num" w:pos="2955"/>
        </w:tabs>
        <w:ind w:left="2955" w:hanging="360"/>
      </w:pPr>
      <w:rPr>
        <w:rFonts w:ascii="Symbol" w:hAnsi="Symbol" w:cs="Symbol" w:hint="default"/>
      </w:rPr>
    </w:lvl>
    <w:lvl w:ilvl="4" w:tplc="FFFFFFFF">
      <w:start w:val="1"/>
      <w:numFmt w:val="bullet"/>
      <w:lvlText w:val="o"/>
      <w:lvlJc w:val="left"/>
      <w:pPr>
        <w:tabs>
          <w:tab w:val="num" w:pos="3675"/>
        </w:tabs>
        <w:ind w:left="3675" w:hanging="360"/>
      </w:pPr>
      <w:rPr>
        <w:rFonts w:ascii="Courier New" w:hAnsi="Courier New" w:cs="Courier New" w:hint="default"/>
      </w:rPr>
    </w:lvl>
    <w:lvl w:ilvl="5" w:tplc="FFFFFFFF">
      <w:start w:val="1"/>
      <w:numFmt w:val="bullet"/>
      <w:lvlText w:val=""/>
      <w:lvlJc w:val="left"/>
      <w:pPr>
        <w:tabs>
          <w:tab w:val="num" w:pos="4395"/>
        </w:tabs>
        <w:ind w:left="4395" w:hanging="360"/>
      </w:pPr>
      <w:rPr>
        <w:rFonts w:ascii="Wingdings" w:hAnsi="Wingdings" w:cs="Wingdings" w:hint="default"/>
      </w:rPr>
    </w:lvl>
    <w:lvl w:ilvl="6" w:tplc="FFFFFFFF">
      <w:start w:val="1"/>
      <w:numFmt w:val="bullet"/>
      <w:lvlText w:val=""/>
      <w:lvlJc w:val="left"/>
      <w:pPr>
        <w:tabs>
          <w:tab w:val="num" w:pos="5115"/>
        </w:tabs>
        <w:ind w:left="5115" w:hanging="360"/>
      </w:pPr>
      <w:rPr>
        <w:rFonts w:ascii="Symbol" w:hAnsi="Symbol" w:cs="Symbol" w:hint="default"/>
      </w:rPr>
    </w:lvl>
    <w:lvl w:ilvl="7" w:tplc="FFFFFFFF">
      <w:start w:val="1"/>
      <w:numFmt w:val="bullet"/>
      <w:lvlText w:val="o"/>
      <w:lvlJc w:val="left"/>
      <w:pPr>
        <w:tabs>
          <w:tab w:val="num" w:pos="5835"/>
        </w:tabs>
        <w:ind w:left="5835" w:hanging="360"/>
      </w:pPr>
      <w:rPr>
        <w:rFonts w:ascii="Courier New" w:hAnsi="Courier New" w:cs="Courier New" w:hint="default"/>
      </w:rPr>
    </w:lvl>
    <w:lvl w:ilvl="8" w:tplc="FFFFFFFF">
      <w:start w:val="1"/>
      <w:numFmt w:val="bullet"/>
      <w:lvlText w:val=""/>
      <w:lvlJc w:val="left"/>
      <w:pPr>
        <w:tabs>
          <w:tab w:val="num" w:pos="6555"/>
        </w:tabs>
        <w:ind w:left="6555" w:hanging="360"/>
      </w:pPr>
      <w:rPr>
        <w:rFonts w:ascii="Wingdings" w:hAnsi="Wingdings" w:cs="Wingdings" w:hint="default"/>
      </w:rPr>
    </w:lvl>
  </w:abstractNum>
  <w:abstractNum w:abstractNumId="3">
    <w:nsid w:val="086B181B"/>
    <w:multiLevelType w:val="multilevel"/>
    <w:tmpl w:val="CE32F2CE"/>
    <w:lvl w:ilvl="0">
      <w:start w:val="1"/>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4">
    <w:nsid w:val="0B8A6272"/>
    <w:multiLevelType w:val="hybridMultilevel"/>
    <w:tmpl w:val="EE944B60"/>
    <w:lvl w:ilvl="0" w:tplc="FFFFFFFF">
      <w:start w:val="1"/>
      <w:numFmt w:val="bullet"/>
      <w:lvlText w:val=""/>
      <w:lvlJc w:val="left"/>
      <w:pPr>
        <w:tabs>
          <w:tab w:val="num" w:pos="1260"/>
        </w:tabs>
        <w:ind w:left="1260" w:hanging="360"/>
      </w:pPr>
      <w:rPr>
        <w:rFonts w:ascii="Wingdings" w:hAnsi="Wingdings" w:cs="Wingdings" w:hint="default"/>
      </w:rPr>
    </w:lvl>
    <w:lvl w:ilvl="1" w:tplc="FFFFFFFF">
      <w:start w:val="1"/>
      <w:numFmt w:val="bullet"/>
      <w:lvlText w:val="o"/>
      <w:lvlJc w:val="left"/>
      <w:pPr>
        <w:tabs>
          <w:tab w:val="num" w:pos="1980"/>
        </w:tabs>
        <w:ind w:left="1980" w:hanging="360"/>
      </w:pPr>
      <w:rPr>
        <w:rFonts w:ascii="Courier New" w:hAnsi="Courier New" w:cs="Courier New" w:hint="default"/>
      </w:rPr>
    </w:lvl>
    <w:lvl w:ilvl="2" w:tplc="FFFFFFFF">
      <w:start w:val="1"/>
      <w:numFmt w:val="bullet"/>
      <w:lvlText w:val=""/>
      <w:lvlJc w:val="left"/>
      <w:pPr>
        <w:tabs>
          <w:tab w:val="num" w:pos="2700"/>
        </w:tabs>
        <w:ind w:left="2700" w:hanging="360"/>
      </w:pPr>
      <w:rPr>
        <w:rFonts w:ascii="Wingdings" w:hAnsi="Wingdings" w:cs="Wingdings" w:hint="default"/>
      </w:rPr>
    </w:lvl>
    <w:lvl w:ilvl="3" w:tplc="FFFFFFFF">
      <w:start w:val="1"/>
      <w:numFmt w:val="bullet"/>
      <w:lvlText w:val=""/>
      <w:lvlJc w:val="left"/>
      <w:pPr>
        <w:tabs>
          <w:tab w:val="num" w:pos="3420"/>
        </w:tabs>
        <w:ind w:left="3420" w:hanging="360"/>
      </w:pPr>
      <w:rPr>
        <w:rFonts w:ascii="Symbol" w:hAnsi="Symbol" w:cs="Symbol" w:hint="default"/>
      </w:rPr>
    </w:lvl>
    <w:lvl w:ilvl="4" w:tplc="FFFFFFFF">
      <w:start w:val="1"/>
      <w:numFmt w:val="bullet"/>
      <w:lvlText w:val="o"/>
      <w:lvlJc w:val="left"/>
      <w:pPr>
        <w:tabs>
          <w:tab w:val="num" w:pos="4140"/>
        </w:tabs>
        <w:ind w:left="4140" w:hanging="360"/>
      </w:pPr>
      <w:rPr>
        <w:rFonts w:ascii="Courier New" w:hAnsi="Courier New" w:cs="Courier New" w:hint="default"/>
      </w:rPr>
    </w:lvl>
    <w:lvl w:ilvl="5" w:tplc="FFFFFFFF">
      <w:start w:val="1"/>
      <w:numFmt w:val="bullet"/>
      <w:lvlText w:val=""/>
      <w:lvlJc w:val="left"/>
      <w:pPr>
        <w:tabs>
          <w:tab w:val="num" w:pos="4860"/>
        </w:tabs>
        <w:ind w:left="4860" w:hanging="360"/>
      </w:pPr>
      <w:rPr>
        <w:rFonts w:ascii="Wingdings" w:hAnsi="Wingdings" w:cs="Wingdings" w:hint="default"/>
      </w:rPr>
    </w:lvl>
    <w:lvl w:ilvl="6" w:tplc="FFFFFFFF">
      <w:start w:val="1"/>
      <w:numFmt w:val="bullet"/>
      <w:lvlText w:val=""/>
      <w:lvlJc w:val="left"/>
      <w:pPr>
        <w:tabs>
          <w:tab w:val="num" w:pos="5580"/>
        </w:tabs>
        <w:ind w:left="5580" w:hanging="360"/>
      </w:pPr>
      <w:rPr>
        <w:rFonts w:ascii="Symbol" w:hAnsi="Symbol" w:cs="Symbol" w:hint="default"/>
      </w:rPr>
    </w:lvl>
    <w:lvl w:ilvl="7" w:tplc="FFFFFFFF">
      <w:start w:val="1"/>
      <w:numFmt w:val="bullet"/>
      <w:lvlText w:val="o"/>
      <w:lvlJc w:val="left"/>
      <w:pPr>
        <w:tabs>
          <w:tab w:val="num" w:pos="6300"/>
        </w:tabs>
        <w:ind w:left="6300" w:hanging="360"/>
      </w:pPr>
      <w:rPr>
        <w:rFonts w:ascii="Courier New" w:hAnsi="Courier New" w:cs="Courier New" w:hint="default"/>
      </w:rPr>
    </w:lvl>
    <w:lvl w:ilvl="8" w:tplc="FFFFFFFF">
      <w:start w:val="1"/>
      <w:numFmt w:val="bullet"/>
      <w:lvlText w:val=""/>
      <w:lvlJc w:val="left"/>
      <w:pPr>
        <w:tabs>
          <w:tab w:val="num" w:pos="7020"/>
        </w:tabs>
        <w:ind w:left="7020" w:hanging="360"/>
      </w:pPr>
      <w:rPr>
        <w:rFonts w:ascii="Wingdings" w:hAnsi="Wingdings" w:cs="Wingdings" w:hint="default"/>
      </w:rPr>
    </w:lvl>
  </w:abstractNum>
  <w:abstractNum w:abstractNumId="5">
    <w:nsid w:val="10D269BB"/>
    <w:multiLevelType w:val="hybridMultilevel"/>
    <w:tmpl w:val="CEE4A0B8"/>
    <w:lvl w:ilvl="0" w:tplc="FFFFFFFF">
      <w:start w:val="1"/>
      <w:numFmt w:val="bullet"/>
      <w:lvlText w:val=""/>
      <w:lvlJc w:val="left"/>
      <w:pPr>
        <w:tabs>
          <w:tab w:val="num" w:pos="1260"/>
        </w:tabs>
        <w:ind w:left="1260" w:hanging="360"/>
      </w:pPr>
      <w:rPr>
        <w:rFonts w:ascii="Symbol" w:hAnsi="Symbol" w:cs="Symbol" w:hint="default"/>
      </w:rPr>
    </w:lvl>
    <w:lvl w:ilvl="1" w:tplc="FFFFFFFF">
      <w:start w:val="1"/>
      <w:numFmt w:val="bullet"/>
      <w:lvlText w:val="o"/>
      <w:lvlJc w:val="left"/>
      <w:pPr>
        <w:tabs>
          <w:tab w:val="num" w:pos="1980"/>
        </w:tabs>
        <w:ind w:left="1980" w:hanging="360"/>
      </w:pPr>
      <w:rPr>
        <w:rFonts w:ascii="Courier New" w:hAnsi="Courier New" w:cs="Courier New" w:hint="default"/>
      </w:rPr>
    </w:lvl>
    <w:lvl w:ilvl="2" w:tplc="FFFFFFFF">
      <w:start w:val="1"/>
      <w:numFmt w:val="bullet"/>
      <w:lvlText w:val=""/>
      <w:lvlJc w:val="left"/>
      <w:pPr>
        <w:tabs>
          <w:tab w:val="num" w:pos="2700"/>
        </w:tabs>
        <w:ind w:left="2700" w:hanging="360"/>
      </w:pPr>
      <w:rPr>
        <w:rFonts w:ascii="Wingdings" w:hAnsi="Wingdings" w:cs="Wingdings" w:hint="default"/>
      </w:rPr>
    </w:lvl>
    <w:lvl w:ilvl="3" w:tplc="FFFFFFFF">
      <w:start w:val="1"/>
      <w:numFmt w:val="bullet"/>
      <w:lvlText w:val=""/>
      <w:lvlJc w:val="left"/>
      <w:pPr>
        <w:tabs>
          <w:tab w:val="num" w:pos="3420"/>
        </w:tabs>
        <w:ind w:left="3420" w:hanging="360"/>
      </w:pPr>
      <w:rPr>
        <w:rFonts w:ascii="Symbol" w:hAnsi="Symbol" w:cs="Symbol" w:hint="default"/>
      </w:rPr>
    </w:lvl>
    <w:lvl w:ilvl="4" w:tplc="FFFFFFFF">
      <w:start w:val="1"/>
      <w:numFmt w:val="bullet"/>
      <w:lvlText w:val="o"/>
      <w:lvlJc w:val="left"/>
      <w:pPr>
        <w:tabs>
          <w:tab w:val="num" w:pos="4140"/>
        </w:tabs>
        <w:ind w:left="4140" w:hanging="360"/>
      </w:pPr>
      <w:rPr>
        <w:rFonts w:ascii="Courier New" w:hAnsi="Courier New" w:cs="Courier New" w:hint="default"/>
      </w:rPr>
    </w:lvl>
    <w:lvl w:ilvl="5" w:tplc="FFFFFFFF">
      <w:start w:val="1"/>
      <w:numFmt w:val="bullet"/>
      <w:lvlText w:val=""/>
      <w:lvlJc w:val="left"/>
      <w:pPr>
        <w:tabs>
          <w:tab w:val="num" w:pos="4860"/>
        </w:tabs>
        <w:ind w:left="4860" w:hanging="360"/>
      </w:pPr>
      <w:rPr>
        <w:rFonts w:ascii="Wingdings" w:hAnsi="Wingdings" w:cs="Wingdings" w:hint="default"/>
      </w:rPr>
    </w:lvl>
    <w:lvl w:ilvl="6" w:tplc="FFFFFFFF">
      <w:start w:val="1"/>
      <w:numFmt w:val="bullet"/>
      <w:lvlText w:val=""/>
      <w:lvlJc w:val="left"/>
      <w:pPr>
        <w:tabs>
          <w:tab w:val="num" w:pos="5580"/>
        </w:tabs>
        <w:ind w:left="5580" w:hanging="360"/>
      </w:pPr>
      <w:rPr>
        <w:rFonts w:ascii="Symbol" w:hAnsi="Symbol" w:cs="Symbol" w:hint="default"/>
      </w:rPr>
    </w:lvl>
    <w:lvl w:ilvl="7" w:tplc="FFFFFFFF">
      <w:start w:val="1"/>
      <w:numFmt w:val="bullet"/>
      <w:lvlText w:val="o"/>
      <w:lvlJc w:val="left"/>
      <w:pPr>
        <w:tabs>
          <w:tab w:val="num" w:pos="6300"/>
        </w:tabs>
        <w:ind w:left="6300" w:hanging="360"/>
      </w:pPr>
      <w:rPr>
        <w:rFonts w:ascii="Courier New" w:hAnsi="Courier New" w:cs="Courier New" w:hint="default"/>
      </w:rPr>
    </w:lvl>
    <w:lvl w:ilvl="8" w:tplc="FFFFFFFF">
      <w:start w:val="1"/>
      <w:numFmt w:val="bullet"/>
      <w:lvlText w:val=""/>
      <w:lvlJc w:val="left"/>
      <w:pPr>
        <w:tabs>
          <w:tab w:val="num" w:pos="7020"/>
        </w:tabs>
        <w:ind w:left="7020" w:hanging="360"/>
      </w:pPr>
      <w:rPr>
        <w:rFonts w:ascii="Wingdings" w:hAnsi="Wingdings" w:cs="Wingdings" w:hint="default"/>
      </w:rPr>
    </w:lvl>
  </w:abstractNum>
  <w:abstractNum w:abstractNumId="6">
    <w:nsid w:val="1EA309E2"/>
    <w:multiLevelType w:val="hybridMultilevel"/>
    <w:tmpl w:val="92E04586"/>
    <w:lvl w:ilvl="0" w:tplc="FFFFFFFF">
      <w:numFmt w:val="bullet"/>
      <w:lvlText w:val=""/>
      <w:lvlJc w:val="left"/>
      <w:pPr>
        <w:tabs>
          <w:tab w:val="num" w:pos="720"/>
        </w:tabs>
        <w:ind w:left="720" w:hanging="360"/>
      </w:pPr>
      <w:rPr>
        <w:rFonts w:ascii="Symbol" w:eastAsia="Times New Roman"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7">
    <w:nsid w:val="27AA4C9F"/>
    <w:multiLevelType w:val="hybridMultilevel"/>
    <w:tmpl w:val="81B0D124"/>
    <w:lvl w:ilvl="0" w:tplc="117E8694">
      <w:start w:val="1"/>
      <w:numFmt w:val="decimal"/>
      <w:lvlText w:val="%1."/>
      <w:lvlJc w:val="left"/>
      <w:pPr>
        <w:tabs>
          <w:tab w:val="num" w:pos="1260"/>
        </w:tabs>
        <w:ind w:left="1260" w:hanging="360"/>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8">
    <w:nsid w:val="2AF948AA"/>
    <w:multiLevelType w:val="singleLevel"/>
    <w:tmpl w:val="CD420EBA"/>
    <w:lvl w:ilvl="0">
      <w:numFmt w:val="bullet"/>
      <w:lvlText w:val="-"/>
      <w:lvlJc w:val="left"/>
      <w:pPr>
        <w:tabs>
          <w:tab w:val="num" w:pos="927"/>
        </w:tabs>
        <w:ind w:left="927" w:hanging="360"/>
      </w:pPr>
      <w:rPr>
        <w:rFonts w:hint="default"/>
      </w:rPr>
    </w:lvl>
  </w:abstractNum>
  <w:abstractNum w:abstractNumId="9">
    <w:nsid w:val="2C806B4D"/>
    <w:multiLevelType w:val="hybridMultilevel"/>
    <w:tmpl w:val="B546F768"/>
    <w:lvl w:ilvl="0" w:tplc="0419000D">
      <w:start w:val="1"/>
      <w:numFmt w:val="bullet"/>
      <w:lvlText w:val=""/>
      <w:lvlJc w:val="left"/>
      <w:pPr>
        <w:ind w:left="1429" w:hanging="360"/>
      </w:pPr>
      <w:rPr>
        <w:rFonts w:ascii="Wingdings" w:hAnsi="Wingdings" w:cs="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0">
    <w:nsid w:val="33F32370"/>
    <w:multiLevelType w:val="multilevel"/>
    <w:tmpl w:val="AC3275B6"/>
    <w:lvl w:ilvl="0">
      <w:start w:val="1"/>
      <w:numFmt w:val="decimal"/>
      <w:lvlText w:val="%1."/>
      <w:lvlJc w:val="left"/>
      <w:pPr>
        <w:ind w:left="450" w:hanging="450"/>
      </w:pPr>
      <w:rPr>
        <w:rFonts w:hint="default"/>
        <w:b/>
        <w:color w:val="000000"/>
      </w:rPr>
    </w:lvl>
    <w:lvl w:ilvl="1">
      <w:start w:val="1"/>
      <w:numFmt w:val="decimal"/>
      <w:lvlText w:val="%1.%2."/>
      <w:lvlJc w:val="left"/>
      <w:pPr>
        <w:ind w:left="4690" w:hanging="720"/>
      </w:pPr>
      <w:rPr>
        <w:rFonts w:hint="default"/>
        <w:b/>
        <w:color w:val="000000"/>
      </w:rPr>
    </w:lvl>
    <w:lvl w:ilvl="2">
      <w:start w:val="1"/>
      <w:numFmt w:val="decimal"/>
      <w:lvlText w:val="%1.%2.%3."/>
      <w:lvlJc w:val="left"/>
      <w:pPr>
        <w:ind w:left="1288" w:hanging="720"/>
      </w:pPr>
      <w:rPr>
        <w:rFonts w:hint="default"/>
        <w:b w:val="0"/>
        <w:color w:val="000000"/>
      </w:rPr>
    </w:lvl>
    <w:lvl w:ilvl="3">
      <w:start w:val="1"/>
      <w:numFmt w:val="decimal"/>
      <w:lvlText w:val="%1.%2.%3.%4."/>
      <w:lvlJc w:val="left"/>
      <w:pPr>
        <w:ind w:left="1932" w:hanging="1080"/>
      </w:pPr>
      <w:rPr>
        <w:rFonts w:hint="default"/>
        <w:b/>
        <w:color w:val="000000"/>
      </w:rPr>
    </w:lvl>
    <w:lvl w:ilvl="4">
      <w:start w:val="1"/>
      <w:numFmt w:val="decimal"/>
      <w:lvlText w:val="%1.%2.%3.%4.%5."/>
      <w:lvlJc w:val="left"/>
      <w:pPr>
        <w:ind w:left="2216" w:hanging="1080"/>
      </w:pPr>
      <w:rPr>
        <w:rFonts w:hint="default"/>
        <w:b/>
        <w:color w:val="000000"/>
      </w:rPr>
    </w:lvl>
    <w:lvl w:ilvl="5">
      <w:start w:val="1"/>
      <w:numFmt w:val="decimal"/>
      <w:lvlText w:val="%1.%2.%3.%4.%5.%6."/>
      <w:lvlJc w:val="left"/>
      <w:pPr>
        <w:ind w:left="2860" w:hanging="1440"/>
      </w:pPr>
      <w:rPr>
        <w:rFonts w:hint="default"/>
        <w:b/>
        <w:color w:val="000000"/>
      </w:rPr>
    </w:lvl>
    <w:lvl w:ilvl="6">
      <w:start w:val="1"/>
      <w:numFmt w:val="decimal"/>
      <w:lvlText w:val="%1.%2.%3.%4.%5.%6.%7."/>
      <w:lvlJc w:val="left"/>
      <w:pPr>
        <w:ind w:left="3504" w:hanging="1800"/>
      </w:pPr>
      <w:rPr>
        <w:rFonts w:hint="default"/>
        <w:b/>
        <w:color w:val="000000"/>
      </w:rPr>
    </w:lvl>
    <w:lvl w:ilvl="7">
      <w:start w:val="1"/>
      <w:numFmt w:val="decimal"/>
      <w:lvlText w:val="%1.%2.%3.%4.%5.%6.%7.%8."/>
      <w:lvlJc w:val="left"/>
      <w:pPr>
        <w:ind w:left="3788" w:hanging="1800"/>
      </w:pPr>
      <w:rPr>
        <w:rFonts w:hint="default"/>
        <w:b/>
        <w:color w:val="000000"/>
      </w:rPr>
    </w:lvl>
    <w:lvl w:ilvl="8">
      <w:start w:val="1"/>
      <w:numFmt w:val="decimal"/>
      <w:lvlText w:val="%1.%2.%3.%4.%5.%6.%7.%8.%9."/>
      <w:lvlJc w:val="left"/>
      <w:pPr>
        <w:ind w:left="4432" w:hanging="2160"/>
      </w:pPr>
      <w:rPr>
        <w:rFonts w:hint="default"/>
        <w:b/>
        <w:color w:val="000000"/>
      </w:rPr>
    </w:lvl>
  </w:abstractNum>
  <w:abstractNum w:abstractNumId="11">
    <w:nsid w:val="34944859"/>
    <w:multiLevelType w:val="multilevel"/>
    <w:tmpl w:val="811EF498"/>
    <w:lvl w:ilvl="0">
      <w:start w:val="1"/>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34B11640"/>
    <w:multiLevelType w:val="hybridMultilevel"/>
    <w:tmpl w:val="24543066"/>
    <w:lvl w:ilvl="0" w:tplc="7CDC87B2">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6465294"/>
    <w:multiLevelType w:val="hybridMultilevel"/>
    <w:tmpl w:val="6888B79E"/>
    <w:lvl w:ilvl="0" w:tplc="FFFFFFFF">
      <w:start w:val="1"/>
      <w:numFmt w:val="bullet"/>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cs="Wingdings" w:hint="default"/>
      </w:rPr>
    </w:lvl>
    <w:lvl w:ilvl="3" w:tplc="FFFFFFFF">
      <w:start w:val="1"/>
      <w:numFmt w:val="bullet"/>
      <w:lvlText w:val=""/>
      <w:lvlJc w:val="left"/>
      <w:pPr>
        <w:tabs>
          <w:tab w:val="num" w:pos="3240"/>
        </w:tabs>
        <w:ind w:left="3240" w:hanging="360"/>
      </w:pPr>
      <w:rPr>
        <w:rFonts w:ascii="Symbol" w:hAnsi="Symbol" w:cs="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cs="Wingdings" w:hint="default"/>
      </w:rPr>
    </w:lvl>
    <w:lvl w:ilvl="6" w:tplc="FFFFFFFF">
      <w:start w:val="1"/>
      <w:numFmt w:val="bullet"/>
      <w:lvlText w:val=""/>
      <w:lvlJc w:val="left"/>
      <w:pPr>
        <w:tabs>
          <w:tab w:val="num" w:pos="5400"/>
        </w:tabs>
        <w:ind w:left="5400" w:hanging="360"/>
      </w:pPr>
      <w:rPr>
        <w:rFonts w:ascii="Symbol" w:hAnsi="Symbol" w:cs="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cs="Wingdings" w:hint="default"/>
      </w:rPr>
    </w:lvl>
  </w:abstractNum>
  <w:abstractNum w:abstractNumId="14">
    <w:nsid w:val="37380E53"/>
    <w:multiLevelType w:val="hybridMultilevel"/>
    <w:tmpl w:val="70226C3C"/>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5">
    <w:nsid w:val="374178C2"/>
    <w:multiLevelType w:val="hybridMultilevel"/>
    <w:tmpl w:val="564AAC86"/>
    <w:lvl w:ilvl="0" w:tplc="FFFFFFFF">
      <w:start w:val="1"/>
      <w:numFmt w:val="decimal"/>
      <w:lvlText w:val="%1."/>
      <w:lvlJc w:val="left"/>
      <w:pPr>
        <w:tabs>
          <w:tab w:val="num" w:pos="720"/>
        </w:tabs>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
    <w:nsid w:val="392B5E5A"/>
    <w:multiLevelType w:val="hybridMultilevel"/>
    <w:tmpl w:val="5A2A4FA8"/>
    <w:lvl w:ilvl="0" w:tplc="FFFFFFFF">
      <w:start w:val="80"/>
      <w:numFmt w:val="bullet"/>
      <w:lvlText w:val=""/>
      <w:lvlJc w:val="left"/>
      <w:pPr>
        <w:tabs>
          <w:tab w:val="num" w:pos="1110"/>
        </w:tabs>
        <w:ind w:left="1110" w:hanging="750"/>
      </w:pPr>
      <w:rPr>
        <w:rFonts w:ascii="Symbol" w:eastAsia="Times New Roman"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7">
    <w:nsid w:val="395945A3"/>
    <w:multiLevelType w:val="multilevel"/>
    <w:tmpl w:val="2228999E"/>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nsid w:val="3FE3380C"/>
    <w:multiLevelType w:val="hybridMultilevel"/>
    <w:tmpl w:val="10F845AA"/>
    <w:lvl w:ilvl="0" w:tplc="77AC81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D9A5D00"/>
    <w:multiLevelType w:val="multilevel"/>
    <w:tmpl w:val="7D64F7B4"/>
    <w:lvl w:ilvl="0">
      <w:start w:val="1"/>
      <w:numFmt w:val="decimal"/>
      <w:lvlText w:val="%1."/>
      <w:lvlJc w:val="left"/>
      <w:pPr>
        <w:ind w:left="450" w:hanging="450"/>
      </w:pPr>
      <w:rPr>
        <w:rFonts w:hint="default"/>
        <w:color w:val="000000"/>
      </w:rPr>
    </w:lvl>
    <w:lvl w:ilvl="1">
      <w:start w:val="5"/>
      <w:numFmt w:val="decimal"/>
      <w:lvlText w:val="%1.%2."/>
      <w:lvlJc w:val="left"/>
      <w:pPr>
        <w:ind w:left="720" w:hanging="720"/>
      </w:pPr>
      <w:rPr>
        <w:rFonts w:hint="default"/>
        <w:b/>
        <w:color w:val="000000"/>
      </w:rPr>
    </w:lvl>
    <w:lvl w:ilvl="2">
      <w:start w:val="1"/>
      <w:numFmt w:val="decimal"/>
      <w:lvlText w:val="%1.%2.%3."/>
      <w:lvlJc w:val="left"/>
      <w:pPr>
        <w:ind w:left="720" w:hanging="720"/>
      </w:pPr>
      <w:rPr>
        <w:rFonts w:ascii="Times New Roman" w:hAnsi="Times New Roman" w:cs="Times New Roman" w:hint="default"/>
        <w:b w:val="0"/>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20">
    <w:nsid w:val="50FB7F5C"/>
    <w:multiLevelType w:val="hybridMultilevel"/>
    <w:tmpl w:val="8A94BC64"/>
    <w:lvl w:ilvl="0" w:tplc="FFFFFFFF">
      <w:start w:val="1"/>
      <w:numFmt w:val="bullet"/>
      <w:lvlText w:val=""/>
      <w:lvlJc w:val="left"/>
      <w:pPr>
        <w:tabs>
          <w:tab w:val="num" w:pos="540"/>
        </w:tabs>
        <w:ind w:left="540" w:hanging="360"/>
      </w:pPr>
      <w:rPr>
        <w:rFonts w:ascii="Symbol" w:hAnsi="Symbol" w:cs="Symbol" w:hint="default"/>
      </w:rPr>
    </w:lvl>
    <w:lvl w:ilvl="1" w:tplc="FFFFFFFF">
      <w:start w:val="1"/>
      <w:numFmt w:val="bullet"/>
      <w:lvlText w:val="o"/>
      <w:lvlJc w:val="left"/>
      <w:pPr>
        <w:tabs>
          <w:tab w:val="num" w:pos="1980"/>
        </w:tabs>
        <w:ind w:left="1980" w:hanging="360"/>
      </w:pPr>
      <w:rPr>
        <w:rFonts w:ascii="Courier New" w:hAnsi="Courier New" w:cs="Courier New" w:hint="default"/>
      </w:rPr>
    </w:lvl>
    <w:lvl w:ilvl="2" w:tplc="FFFFFFFF">
      <w:start w:val="1"/>
      <w:numFmt w:val="bullet"/>
      <w:lvlText w:val=""/>
      <w:lvlJc w:val="left"/>
      <w:pPr>
        <w:tabs>
          <w:tab w:val="num" w:pos="2700"/>
        </w:tabs>
        <w:ind w:left="2700" w:hanging="360"/>
      </w:pPr>
      <w:rPr>
        <w:rFonts w:ascii="Wingdings" w:hAnsi="Wingdings" w:cs="Wingdings" w:hint="default"/>
      </w:rPr>
    </w:lvl>
    <w:lvl w:ilvl="3" w:tplc="FFFFFFFF">
      <w:start w:val="1"/>
      <w:numFmt w:val="bullet"/>
      <w:lvlText w:val=""/>
      <w:lvlJc w:val="left"/>
      <w:pPr>
        <w:tabs>
          <w:tab w:val="num" w:pos="3420"/>
        </w:tabs>
        <w:ind w:left="3420" w:hanging="360"/>
      </w:pPr>
      <w:rPr>
        <w:rFonts w:ascii="Symbol" w:hAnsi="Symbol" w:cs="Symbol" w:hint="default"/>
      </w:rPr>
    </w:lvl>
    <w:lvl w:ilvl="4" w:tplc="FFFFFFFF">
      <w:start w:val="1"/>
      <w:numFmt w:val="bullet"/>
      <w:lvlText w:val="o"/>
      <w:lvlJc w:val="left"/>
      <w:pPr>
        <w:tabs>
          <w:tab w:val="num" w:pos="4140"/>
        </w:tabs>
        <w:ind w:left="4140" w:hanging="360"/>
      </w:pPr>
      <w:rPr>
        <w:rFonts w:ascii="Courier New" w:hAnsi="Courier New" w:cs="Courier New" w:hint="default"/>
      </w:rPr>
    </w:lvl>
    <w:lvl w:ilvl="5" w:tplc="FFFFFFFF">
      <w:start w:val="1"/>
      <w:numFmt w:val="bullet"/>
      <w:lvlText w:val=""/>
      <w:lvlJc w:val="left"/>
      <w:pPr>
        <w:tabs>
          <w:tab w:val="num" w:pos="4860"/>
        </w:tabs>
        <w:ind w:left="4860" w:hanging="360"/>
      </w:pPr>
      <w:rPr>
        <w:rFonts w:ascii="Wingdings" w:hAnsi="Wingdings" w:cs="Wingdings" w:hint="default"/>
      </w:rPr>
    </w:lvl>
    <w:lvl w:ilvl="6" w:tplc="FFFFFFFF">
      <w:start w:val="1"/>
      <w:numFmt w:val="bullet"/>
      <w:lvlText w:val=""/>
      <w:lvlJc w:val="left"/>
      <w:pPr>
        <w:tabs>
          <w:tab w:val="num" w:pos="5580"/>
        </w:tabs>
        <w:ind w:left="5580" w:hanging="360"/>
      </w:pPr>
      <w:rPr>
        <w:rFonts w:ascii="Symbol" w:hAnsi="Symbol" w:cs="Symbol" w:hint="default"/>
      </w:rPr>
    </w:lvl>
    <w:lvl w:ilvl="7" w:tplc="FFFFFFFF">
      <w:start w:val="1"/>
      <w:numFmt w:val="bullet"/>
      <w:lvlText w:val="o"/>
      <w:lvlJc w:val="left"/>
      <w:pPr>
        <w:tabs>
          <w:tab w:val="num" w:pos="6300"/>
        </w:tabs>
        <w:ind w:left="6300" w:hanging="360"/>
      </w:pPr>
      <w:rPr>
        <w:rFonts w:ascii="Courier New" w:hAnsi="Courier New" w:cs="Courier New" w:hint="default"/>
      </w:rPr>
    </w:lvl>
    <w:lvl w:ilvl="8" w:tplc="FFFFFFFF">
      <w:start w:val="1"/>
      <w:numFmt w:val="bullet"/>
      <w:lvlText w:val=""/>
      <w:lvlJc w:val="left"/>
      <w:pPr>
        <w:tabs>
          <w:tab w:val="num" w:pos="7020"/>
        </w:tabs>
        <w:ind w:left="7020" w:hanging="360"/>
      </w:pPr>
      <w:rPr>
        <w:rFonts w:ascii="Wingdings" w:hAnsi="Wingdings" w:cs="Wingdings" w:hint="default"/>
      </w:rPr>
    </w:lvl>
  </w:abstractNum>
  <w:abstractNum w:abstractNumId="21">
    <w:nsid w:val="53E828EA"/>
    <w:multiLevelType w:val="multilevel"/>
    <w:tmpl w:val="BAFE43CA"/>
    <w:lvl w:ilvl="0">
      <w:start w:val="1"/>
      <w:numFmt w:val="decimal"/>
      <w:lvlText w:val="%1."/>
      <w:lvlJc w:val="left"/>
      <w:pPr>
        <w:ind w:left="1068" w:hanging="360"/>
      </w:pPr>
      <w:rPr>
        <w:rFonts w:hint="default"/>
        <w:color w:val="000000"/>
      </w:rPr>
    </w:lvl>
    <w:lvl w:ilvl="1">
      <w:start w:val="1"/>
      <w:numFmt w:val="decimal"/>
      <w:isLgl/>
      <w:lvlText w:val="%1.%2."/>
      <w:lvlJc w:val="left"/>
      <w:pPr>
        <w:ind w:left="1788" w:hanging="720"/>
      </w:pPr>
      <w:rPr>
        <w:rFonts w:hint="default"/>
        <w:color w:val="auto"/>
      </w:rPr>
    </w:lvl>
    <w:lvl w:ilvl="2">
      <w:start w:val="1"/>
      <w:numFmt w:val="decimal"/>
      <w:isLgl/>
      <w:lvlText w:val="%1.%2.%3."/>
      <w:lvlJc w:val="left"/>
      <w:pPr>
        <w:ind w:left="2148" w:hanging="720"/>
      </w:pPr>
      <w:rPr>
        <w:rFonts w:hint="default"/>
        <w:color w:val="auto"/>
      </w:rPr>
    </w:lvl>
    <w:lvl w:ilvl="3">
      <w:start w:val="1"/>
      <w:numFmt w:val="decimal"/>
      <w:isLgl/>
      <w:lvlText w:val="%1.%2.%3.%4."/>
      <w:lvlJc w:val="left"/>
      <w:pPr>
        <w:ind w:left="2868" w:hanging="1080"/>
      </w:pPr>
      <w:rPr>
        <w:rFonts w:hint="default"/>
        <w:color w:val="auto"/>
      </w:rPr>
    </w:lvl>
    <w:lvl w:ilvl="4">
      <w:start w:val="1"/>
      <w:numFmt w:val="decimal"/>
      <w:isLgl/>
      <w:lvlText w:val="%1.%2.%3.%4.%5."/>
      <w:lvlJc w:val="left"/>
      <w:pPr>
        <w:ind w:left="3228" w:hanging="1080"/>
      </w:pPr>
      <w:rPr>
        <w:rFonts w:hint="default"/>
        <w:color w:val="auto"/>
      </w:rPr>
    </w:lvl>
    <w:lvl w:ilvl="5">
      <w:start w:val="1"/>
      <w:numFmt w:val="decimal"/>
      <w:isLgl/>
      <w:lvlText w:val="%1.%2.%3.%4.%5.%6."/>
      <w:lvlJc w:val="left"/>
      <w:pPr>
        <w:ind w:left="3948" w:hanging="1440"/>
      </w:pPr>
      <w:rPr>
        <w:rFonts w:hint="default"/>
        <w:color w:val="auto"/>
      </w:rPr>
    </w:lvl>
    <w:lvl w:ilvl="6">
      <w:start w:val="1"/>
      <w:numFmt w:val="decimal"/>
      <w:isLgl/>
      <w:lvlText w:val="%1.%2.%3.%4.%5.%6.%7."/>
      <w:lvlJc w:val="left"/>
      <w:pPr>
        <w:ind w:left="4668" w:hanging="1800"/>
      </w:pPr>
      <w:rPr>
        <w:rFonts w:hint="default"/>
        <w:color w:val="auto"/>
      </w:rPr>
    </w:lvl>
    <w:lvl w:ilvl="7">
      <w:start w:val="1"/>
      <w:numFmt w:val="decimal"/>
      <w:isLgl/>
      <w:lvlText w:val="%1.%2.%3.%4.%5.%6.%7.%8."/>
      <w:lvlJc w:val="left"/>
      <w:pPr>
        <w:ind w:left="5028" w:hanging="1800"/>
      </w:pPr>
      <w:rPr>
        <w:rFonts w:hint="default"/>
        <w:color w:val="auto"/>
      </w:rPr>
    </w:lvl>
    <w:lvl w:ilvl="8">
      <w:start w:val="1"/>
      <w:numFmt w:val="decimal"/>
      <w:isLgl/>
      <w:lvlText w:val="%1.%2.%3.%4.%5.%6.%7.%8.%9."/>
      <w:lvlJc w:val="left"/>
      <w:pPr>
        <w:ind w:left="5748" w:hanging="2160"/>
      </w:pPr>
      <w:rPr>
        <w:rFonts w:hint="default"/>
        <w:color w:val="auto"/>
      </w:rPr>
    </w:lvl>
  </w:abstractNum>
  <w:abstractNum w:abstractNumId="22">
    <w:nsid w:val="55892D9D"/>
    <w:multiLevelType w:val="hybridMultilevel"/>
    <w:tmpl w:val="D16CADB2"/>
    <w:lvl w:ilvl="0" w:tplc="28CED264">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3">
    <w:nsid w:val="56E30EB4"/>
    <w:multiLevelType w:val="multilevel"/>
    <w:tmpl w:val="8626DAAE"/>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nsid w:val="57FA6BC1"/>
    <w:multiLevelType w:val="hybridMultilevel"/>
    <w:tmpl w:val="B4968DD2"/>
    <w:lvl w:ilvl="0" w:tplc="8208DF8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5">
    <w:nsid w:val="5A9D7AA4"/>
    <w:multiLevelType w:val="hybridMultilevel"/>
    <w:tmpl w:val="D4DEDE80"/>
    <w:lvl w:ilvl="0" w:tplc="903A82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5C643659"/>
    <w:multiLevelType w:val="hybridMultilevel"/>
    <w:tmpl w:val="7D8E4240"/>
    <w:lvl w:ilvl="0" w:tplc="FFFFFFFF">
      <w:start w:val="1"/>
      <w:numFmt w:val="bullet"/>
      <w:lvlText w:val=""/>
      <w:lvlJc w:val="left"/>
      <w:pPr>
        <w:tabs>
          <w:tab w:val="num" w:pos="1260"/>
        </w:tabs>
        <w:ind w:left="1260" w:hanging="360"/>
      </w:pPr>
      <w:rPr>
        <w:rFonts w:ascii="Symbol" w:hAnsi="Symbol" w:cs="Symbol" w:hint="default"/>
      </w:rPr>
    </w:lvl>
    <w:lvl w:ilvl="1" w:tplc="FFFFFFFF">
      <w:start w:val="1"/>
      <w:numFmt w:val="bullet"/>
      <w:lvlText w:val="o"/>
      <w:lvlJc w:val="left"/>
      <w:pPr>
        <w:tabs>
          <w:tab w:val="num" w:pos="1980"/>
        </w:tabs>
        <w:ind w:left="1980" w:hanging="360"/>
      </w:pPr>
      <w:rPr>
        <w:rFonts w:ascii="Courier New" w:hAnsi="Courier New" w:cs="Courier New" w:hint="default"/>
      </w:rPr>
    </w:lvl>
    <w:lvl w:ilvl="2" w:tplc="FFFFFFFF">
      <w:start w:val="1"/>
      <w:numFmt w:val="bullet"/>
      <w:lvlText w:val=""/>
      <w:lvlJc w:val="left"/>
      <w:pPr>
        <w:tabs>
          <w:tab w:val="num" w:pos="2700"/>
        </w:tabs>
        <w:ind w:left="2700" w:hanging="360"/>
      </w:pPr>
      <w:rPr>
        <w:rFonts w:ascii="Wingdings" w:hAnsi="Wingdings" w:cs="Wingdings" w:hint="default"/>
      </w:rPr>
    </w:lvl>
    <w:lvl w:ilvl="3" w:tplc="FFFFFFFF">
      <w:start w:val="1"/>
      <w:numFmt w:val="bullet"/>
      <w:lvlText w:val=""/>
      <w:lvlJc w:val="left"/>
      <w:pPr>
        <w:tabs>
          <w:tab w:val="num" w:pos="3420"/>
        </w:tabs>
        <w:ind w:left="3420" w:hanging="360"/>
      </w:pPr>
      <w:rPr>
        <w:rFonts w:ascii="Symbol" w:hAnsi="Symbol" w:cs="Symbol" w:hint="default"/>
      </w:rPr>
    </w:lvl>
    <w:lvl w:ilvl="4" w:tplc="FFFFFFFF">
      <w:start w:val="1"/>
      <w:numFmt w:val="bullet"/>
      <w:lvlText w:val="o"/>
      <w:lvlJc w:val="left"/>
      <w:pPr>
        <w:tabs>
          <w:tab w:val="num" w:pos="4140"/>
        </w:tabs>
        <w:ind w:left="4140" w:hanging="360"/>
      </w:pPr>
      <w:rPr>
        <w:rFonts w:ascii="Courier New" w:hAnsi="Courier New" w:cs="Courier New" w:hint="default"/>
      </w:rPr>
    </w:lvl>
    <w:lvl w:ilvl="5" w:tplc="FFFFFFFF">
      <w:start w:val="1"/>
      <w:numFmt w:val="bullet"/>
      <w:lvlText w:val=""/>
      <w:lvlJc w:val="left"/>
      <w:pPr>
        <w:tabs>
          <w:tab w:val="num" w:pos="4860"/>
        </w:tabs>
        <w:ind w:left="4860" w:hanging="360"/>
      </w:pPr>
      <w:rPr>
        <w:rFonts w:ascii="Wingdings" w:hAnsi="Wingdings" w:cs="Wingdings" w:hint="default"/>
      </w:rPr>
    </w:lvl>
    <w:lvl w:ilvl="6" w:tplc="FFFFFFFF">
      <w:start w:val="1"/>
      <w:numFmt w:val="bullet"/>
      <w:lvlText w:val=""/>
      <w:lvlJc w:val="left"/>
      <w:pPr>
        <w:tabs>
          <w:tab w:val="num" w:pos="5580"/>
        </w:tabs>
        <w:ind w:left="5580" w:hanging="360"/>
      </w:pPr>
      <w:rPr>
        <w:rFonts w:ascii="Symbol" w:hAnsi="Symbol" w:cs="Symbol" w:hint="default"/>
      </w:rPr>
    </w:lvl>
    <w:lvl w:ilvl="7" w:tplc="FFFFFFFF">
      <w:start w:val="1"/>
      <w:numFmt w:val="bullet"/>
      <w:lvlText w:val="o"/>
      <w:lvlJc w:val="left"/>
      <w:pPr>
        <w:tabs>
          <w:tab w:val="num" w:pos="6300"/>
        </w:tabs>
        <w:ind w:left="6300" w:hanging="360"/>
      </w:pPr>
      <w:rPr>
        <w:rFonts w:ascii="Courier New" w:hAnsi="Courier New" w:cs="Courier New" w:hint="default"/>
      </w:rPr>
    </w:lvl>
    <w:lvl w:ilvl="8" w:tplc="FFFFFFFF">
      <w:start w:val="1"/>
      <w:numFmt w:val="bullet"/>
      <w:lvlText w:val=""/>
      <w:lvlJc w:val="left"/>
      <w:pPr>
        <w:tabs>
          <w:tab w:val="num" w:pos="7020"/>
        </w:tabs>
        <w:ind w:left="7020" w:hanging="360"/>
      </w:pPr>
      <w:rPr>
        <w:rFonts w:ascii="Wingdings" w:hAnsi="Wingdings" w:cs="Wingdings" w:hint="default"/>
      </w:rPr>
    </w:lvl>
  </w:abstractNum>
  <w:abstractNum w:abstractNumId="27">
    <w:nsid w:val="5D0B3A7A"/>
    <w:multiLevelType w:val="hybridMultilevel"/>
    <w:tmpl w:val="BAA289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D6B0A68"/>
    <w:multiLevelType w:val="hybridMultilevel"/>
    <w:tmpl w:val="B0703EC6"/>
    <w:lvl w:ilvl="0" w:tplc="74927C00">
      <w:start w:val="2"/>
      <w:numFmt w:val="decimal"/>
      <w:lvlText w:val="%1."/>
      <w:lvlJc w:val="left"/>
      <w:pPr>
        <w:tabs>
          <w:tab w:val="num" w:pos="1080"/>
        </w:tabs>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68F13094"/>
    <w:multiLevelType w:val="hybridMultilevel"/>
    <w:tmpl w:val="33F4943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9EB3015"/>
    <w:multiLevelType w:val="multilevel"/>
    <w:tmpl w:val="94586F68"/>
    <w:lvl w:ilvl="0">
      <w:start w:val="1"/>
      <w:numFmt w:val="decimal"/>
      <w:lvlText w:val="%1."/>
      <w:lvlJc w:val="left"/>
      <w:pPr>
        <w:ind w:left="450" w:hanging="450"/>
      </w:pPr>
      <w:rPr>
        <w:rFonts w:hint="default"/>
        <w:b/>
      </w:rPr>
    </w:lvl>
    <w:lvl w:ilvl="1">
      <w:start w:val="3"/>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1">
    <w:nsid w:val="6C122F4B"/>
    <w:multiLevelType w:val="hybridMultilevel"/>
    <w:tmpl w:val="C07861EA"/>
    <w:lvl w:ilvl="0" w:tplc="FFFFFFFF">
      <w:start w:val="80"/>
      <w:numFmt w:val="bullet"/>
      <w:lvlText w:val=""/>
      <w:lvlJc w:val="left"/>
      <w:pPr>
        <w:tabs>
          <w:tab w:val="num" w:pos="720"/>
        </w:tabs>
        <w:ind w:left="720" w:hanging="360"/>
      </w:pPr>
      <w:rPr>
        <w:rFonts w:ascii="Symbol" w:eastAsia="Times New Roman"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2">
    <w:nsid w:val="6C595C37"/>
    <w:multiLevelType w:val="hybridMultilevel"/>
    <w:tmpl w:val="F44C94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90809D2"/>
    <w:multiLevelType w:val="hybridMultilevel"/>
    <w:tmpl w:val="EAB2338C"/>
    <w:lvl w:ilvl="0" w:tplc="FFFFFFFF">
      <w:start w:val="1"/>
      <w:numFmt w:val="bullet"/>
      <w:lvlText w:val=""/>
      <w:lvlJc w:val="left"/>
      <w:pPr>
        <w:tabs>
          <w:tab w:val="num" w:pos="720"/>
        </w:tabs>
        <w:ind w:left="720" w:hanging="360"/>
      </w:pPr>
      <w:rPr>
        <w:rFonts w:ascii="Wingdings" w:hAnsi="Wingdings" w:cs="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num w:numId="1">
    <w:abstractNumId w:val="29"/>
  </w:num>
  <w:num w:numId="2">
    <w:abstractNumId w:val="0"/>
  </w:num>
  <w:num w:numId="3">
    <w:abstractNumId w:val="4"/>
  </w:num>
  <w:num w:numId="4">
    <w:abstractNumId w:val="2"/>
  </w:num>
  <w:num w:numId="5">
    <w:abstractNumId w:val="33"/>
  </w:num>
  <w:num w:numId="6">
    <w:abstractNumId w:val="6"/>
  </w:num>
  <w:num w:numId="7">
    <w:abstractNumId w:val="16"/>
  </w:num>
  <w:num w:numId="8">
    <w:abstractNumId w:val="31"/>
  </w:num>
  <w:num w:numId="9">
    <w:abstractNumId w:val="8"/>
  </w:num>
  <w:num w:numId="10">
    <w:abstractNumId w:val="13"/>
  </w:num>
  <w:num w:numId="11">
    <w:abstractNumId w:val="20"/>
  </w:num>
  <w:num w:numId="12">
    <w:abstractNumId w:val="26"/>
  </w:num>
  <w:num w:numId="13">
    <w:abstractNumId w:val="5"/>
  </w:num>
  <w:num w:numId="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23"/>
  </w:num>
  <w:num w:numId="20">
    <w:abstractNumId w:val="9"/>
  </w:num>
  <w:num w:numId="21">
    <w:abstractNumId w:val="12"/>
  </w:num>
  <w:num w:numId="22">
    <w:abstractNumId w:val="7"/>
  </w:num>
  <w:num w:numId="23">
    <w:abstractNumId w:val="27"/>
  </w:num>
  <w:num w:numId="24">
    <w:abstractNumId w:val="22"/>
  </w:num>
  <w:num w:numId="25">
    <w:abstractNumId w:val="21"/>
  </w:num>
  <w:num w:numId="26">
    <w:abstractNumId w:val="19"/>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num>
  <w:num w:numId="28">
    <w:abstractNumId w:val="11"/>
  </w:num>
  <w:num w:numId="29">
    <w:abstractNumId w:val="17"/>
  </w:num>
  <w:num w:numId="30">
    <w:abstractNumId w:val="30"/>
  </w:num>
  <w:num w:numId="31">
    <w:abstractNumId w:val="3"/>
  </w:num>
  <w:num w:numId="32">
    <w:abstractNumId w:val="32"/>
  </w:num>
  <w:num w:numId="33">
    <w:abstractNumId w:val="18"/>
  </w:num>
  <w:num w:numId="34">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num>
  <w:num w:numId="38">
    <w:abstractNumId w:val="25"/>
  </w:num>
  <w:num w:numId="39">
    <w:abstractNumId w:val="10"/>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468"/>
    <w:rsid w:val="000019DD"/>
    <w:rsid w:val="0000385A"/>
    <w:rsid w:val="00003FE7"/>
    <w:rsid w:val="00006D84"/>
    <w:rsid w:val="00010C77"/>
    <w:rsid w:val="00011538"/>
    <w:rsid w:val="000136D6"/>
    <w:rsid w:val="0001400E"/>
    <w:rsid w:val="0001558D"/>
    <w:rsid w:val="00015E4E"/>
    <w:rsid w:val="00017034"/>
    <w:rsid w:val="00017967"/>
    <w:rsid w:val="000215FB"/>
    <w:rsid w:val="0002305C"/>
    <w:rsid w:val="00027FA8"/>
    <w:rsid w:val="00030BFC"/>
    <w:rsid w:val="00032379"/>
    <w:rsid w:val="00043408"/>
    <w:rsid w:val="00043994"/>
    <w:rsid w:val="000440B3"/>
    <w:rsid w:val="00044294"/>
    <w:rsid w:val="0004600B"/>
    <w:rsid w:val="00050924"/>
    <w:rsid w:val="00051601"/>
    <w:rsid w:val="0005217E"/>
    <w:rsid w:val="00053E2D"/>
    <w:rsid w:val="00053E6A"/>
    <w:rsid w:val="000557AD"/>
    <w:rsid w:val="00067579"/>
    <w:rsid w:val="00070599"/>
    <w:rsid w:val="0007066D"/>
    <w:rsid w:val="00071194"/>
    <w:rsid w:val="0007207F"/>
    <w:rsid w:val="0007355E"/>
    <w:rsid w:val="00073618"/>
    <w:rsid w:val="000747DA"/>
    <w:rsid w:val="00075AF8"/>
    <w:rsid w:val="000766A9"/>
    <w:rsid w:val="00076C7F"/>
    <w:rsid w:val="00081C02"/>
    <w:rsid w:val="000850CB"/>
    <w:rsid w:val="00092946"/>
    <w:rsid w:val="000931C3"/>
    <w:rsid w:val="00095EED"/>
    <w:rsid w:val="000965B3"/>
    <w:rsid w:val="00097286"/>
    <w:rsid w:val="0009751C"/>
    <w:rsid w:val="00097F56"/>
    <w:rsid w:val="00097F7C"/>
    <w:rsid w:val="000A05C2"/>
    <w:rsid w:val="000A2388"/>
    <w:rsid w:val="000A335D"/>
    <w:rsid w:val="000A48F6"/>
    <w:rsid w:val="000A55BA"/>
    <w:rsid w:val="000B0708"/>
    <w:rsid w:val="000B13BE"/>
    <w:rsid w:val="000B1747"/>
    <w:rsid w:val="000B230C"/>
    <w:rsid w:val="000B3851"/>
    <w:rsid w:val="000B510C"/>
    <w:rsid w:val="000B5AE5"/>
    <w:rsid w:val="000B7491"/>
    <w:rsid w:val="000C1D83"/>
    <w:rsid w:val="000C563A"/>
    <w:rsid w:val="000C58FD"/>
    <w:rsid w:val="000C5B68"/>
    <w:rsid w:val="000D2DBC"/>
    <w:rsid w:val="000D32E5"/>
    <w:rsid w:val="000D3B5C"/>
    <w:rsid w:val="000D4B5A"/>
    <w:rsid w:val="000D566C"/>
    <w:rsid w:val="000D5A34"/>
    <w:rsid w:val="000D6F32"/>
    <w:rsid w:val="000D713B"/>
    <w:rsid w:val="000E0F98"/>
    <w:rsid w:val="000E1F96"/>
    <w:rsid w:val="000E230F"/>
    <w:rsid w:val="000E50EB"/>
    <w:rsid w:val="000E7A36"/>
    <w:rsid w:val="000F2E7A"/>
    <w:rsid w:val="001003F9"/>
    <w:rsid w:val="00100503"/>
    <w:rsid w:val="00101560"/>
    <w:rsid w:val="00102E84"/>
    <w:rsid w:val="00105554"/>
    <w:rsid w:val="00106688"/>
    <w:rsid w:val="001139BA"/>
    <w:rsid w:val="00113C05"/>
    <w:rsid w:val="001141BF"/>
    <w:rsid w:val="0011475D"/>
    <w:rsid w:val="00114825"/>
    <w:rsid w:val="0011699D"/>
    <w:rsid w:val="0012261E"/>
    <w:rsid w:val="00122F07"/>
    <w:rsid w:val="0012561E"/>
    <w:rsid w:val="001264DE"/>
    <w:rsid w:val="00126D75"/>
    <w:rsid w:val="0013288B"/>
    <w:rsid w:val="00136F52"/>
    <w:rsid w:val="001448C5"/>
    <w:rsid w:val="001452A2"/>
    <w:rsid w:val="00145EF2"/>
    <w:rsid w:val="00146D1B"/>
    <w:rsid w:val="00146E53"/>
    <w:rsid w:val="00146EEF"/>
    <w:rsid w:val="00150276"/>
    <w:rsid w:val="001516A4"/>
    <w:rsid w:val="00151A6B"/>
    <w:rsid w:val="00154564"/>
    <w:rsid w:val="00154D13"/>
    <w:rsid w:val="00154DE7"/>
    <w:rsid w:val="00155236"/>
    <w:rsid w:val="001559BE"/>
    <w:rsid w:val="00161174"/>
    <w:rsid w:val="00162426"/>
    <w:rsid w:val="001675A1"/>
    <w:rsid w:val="00167A23"/>
    <w:rsid w:val="00174D72"/>
    <w:rsid w:val="0017663E"/>
    <w:rsid w:val="00176A1F"/>
    <w:rsid w:val="00176F1B"/>
    <w:rsid w:val="00180396"/>
    <w:rsid w:val="00183A51"/>
    <w:rsid w:val="00185D7B"/>
    <w:rsid w:val="00187E9C"/>
    <w:rsid w:val="00190DE7"/>
    <w:rsid w:val="001918E2"/>
    <w:rsid w:val="00191EB7"/>
    <w:rsid w:val="00192E2F"/>
    <w:rsid w:val="001931A1"/>
    <w:rsid w:val="00194148"/>
    <w:rsid w:val="00194D63"/>
    <w:rsid w:val="001959A2"/>
    <w:rsid w:val="001962E6"/>
    <w:rsid w:val="001A129A"/>
    <w:rsid w:val="001A273E"/>
    <w:rsid w:val="001A2B9E"/>
    <w:rsid w:val="001A3CE2"/>
    <w:rsid w:val="001A674E"/>
    <w:rsid w:val="001A6F79"/>
    <w:rsid w:val="001A708B"/>
    <w:rsid w:val="001A78AA"/>
    <w:rsid w:val="001B35B0"/>
    <w:rsid w:val="001B476B"/>
    <w:rsid w:val="001B6E67"/>
    <w:rsid w:val="001C0105"/>
    <w:rsid w:val="001C2AA7"/>
    <w:rsid w:val="001C2BCA"/>
    <w:rsid w:val="001C37BE"/>
    <w:rsid w:val="001D1521"/>
    <w:rsid w:val="001D4F7D"/>
    <w:rsid w:val="001D735F"/>
    <w:rsid w:val="001D7E90"/>
    <w:rsid w:val="001E0439"/>
    <w:rsid w:val="001E16E3"/>
    <w:rsid w:val="001E2201"/>
    <w:rsid w:val="001E275D"/>
    <w:rsid w:val="001E33B3"/>
    <w:rsid w:val="001E3A85"/>
    <w:rsid w:val="001E4AE7"/>
    <w:rsid w:val="001E6954"/>
    <w:rsid w:val="001F0C4C"/>
    <w:rsid w:val="001F289D"/>
    <w:rsid w:val="001F4C13"/>
    <w:rsid w:val="001F595F"/>
    <w:rsid w:val="001F7350"/>
    <w:rsid w:val="001F741B"/>
    <w:rsid w:val="00201BF1"/>
    <w:rsid w:val="00203AC0"/>
    <w:rsid w:val="00204E55"/>
    <w:rsid w:val="00205E97"/>
    <w:rsid w:val="002069CB"/>
    <w:rsid w:val="00212239"/>
    <w:rsid w:val="00213372"/>
    <w:rsid w:val="00214F7C"/>
    <w:rsid w:val="00215C66"/>
    <w:rsid w:val="00217FCC"/>
    <w:rsid w:val="002213B1"/>
    <w:rsid w:val="00221A0B"/>
    <w:rsid w:val="0023065A"/>
    <w:rsid w:val="002317E6"/>
    <w:rsid w:val="00232E09"/>
    <w:rsid w:val="002330C4"/>
    <w:rsid w:val="00240DE0"/>
    <w:rsid w:val="00243260"/>
    <w:rsid w:val="00244462"/>
    <w:rsid w:val="00244A71"/>
    <w:rsid w:val="00245BD4"/>
    <w:rsid w:val="0024786A"/>
    <w:rsid w:val="002503D5"/>
    <w:rsid w:val="002553FE"/>
    <w:rsid w:val="00256E4D"/>
    <w:rsid w:val="00256E8A"/>
    <w:rsid w:val="00260736"/>
    <w:rsid w:val="00260FAD"/>
    <w:rsid w:val="00264E7A"/>
    <w:rsid w:val="002711A5"/>
    <w:rsid w:val="0027170A"/>
    <w:rsid w:val="002746DA"/>
    <w:rsid w:val="0027557F"/>
    <w:rsid w:val="00276375"/>
    <w:rsid w:val="00276A00"/>
    <w:rsid w:val="0027740E"/>
    <w:rsid w:val="00277BC1"/>
    <w:rsid w:val="00280209"/>
    <w:rsid w:val="00282041"/>
    <w:rsid w:val="0028271F"/>
    <w:rsid w:val="00284900"/>
    <w:rsid w:val="002852A5"/>
    <w:rsid w:val="00286B46"/>
    <w:rsid w:val="0028759A"/>
    <w:rsid w:val="00291D69"/>
    <w:rsid w:val="00292002"/>
    <w:rsid w:val="002947A9"/>
    <w:rsid w:val="00297C54"/>
    <w:rsid w:val="002A1CEA"/>
    <w:rsid w:val="002A2ADE"/>
    <w:rsid w:val="002A3F76"/>
    <w:rsid w:val="002A592E"/>
    <w:rsid w:val="002A7861"/>
    <w:rsid w:val="002A7F11"/>
    <w:rsid w:val="002B03FD"/>
    <w:rsid w:val="002B0552"/>
    <w:rsid w:val="002B277D"/>
    <w:rsid w:val="002B33A1"/>
    <w:rsid w:val="002B4CDB"/>
    <w:rsid w:val="002B6DDA"/>
    <w:rsid w:val="002B7FDE"/>
    <w:rsid w:val="002C010B"/>
    <w:rsid w:val="002C0497"/>
    <w:rsid w:val="002C1E35"/>
    <w:rsid w:val="002C312D"/>
    <w:rsid w:val="002C4BD0"/>
    <w:rsid w:val="002C4D66"/>
    <w:rsid w:val="002C53C8"/>
    <w:rsid w:val="002C6128"/>
    <w:rsid w:val="002C6A4C"/>
    <w:rsid w:val="002D2C52"/>
    <w:rsid w:val="002D35C0"/>
    <w:rsid w:val="002D3EC8"/>
    <w:rsid w:val="002D6773"/>
    <w:rsid w:val="002D737A"/>
    <w:rsid w:val="002E1757"/>
    <w:rsid w:val="002E2BE9"/>
    <w:rsid w:val="002E5651"/>
    <w:rsid w:val="002E7760"/>
    <w:rsid w:val="002F0EC0"/>
    <w:rsid w:val="002F0F2A"/>
    <w:rsid w:val="002F23D3"/>
    <w:rsid w:val="002F2651"/>
    <w:rsid w:val="002F3B66"/>
    <w:rsid w:val="002F4079"/>
    <w:rsid w:val="002F4EBC"/>
    <w:rsid w:val="002F5EBF"/>
    <w:rsid w:val="002F7C72"/>
    <w:rsid w:val="002F7DE5"/>
    <w:rsid w:val="003007F7"/>
    <w:rsid w:val="00302378"/>
    <w:rsid w:val="0030451F"/>
    <w:rsid w:val="00304A61"/>
    <w:rsid w:val="00304F49"/>
    <w:rsid w:val="003057CD"/>
    <w:rsid w:val="00307ABC"/>
    <w:rsid w:val="00310261"/>
    <w:rsid w:val="00311037"/>
    <w:rsid w:val="00312446"/>
    <w:rsid w:val="0031721B"/>
    <w:rsid w:val="00317F57"/>
    <w:rsid w:val="0032001E"/>
    <w:rsid w:val="00321563"/>
    <w:rsid w:val="00322A34"/>
    <w:rsid w:val="003236B7"/>
    <w:rsid w:val="003242F3"/>
    <w:rsid w:val="00324455"/>
    <w:rsid w:val="00324E07"/>
    <w:rsid w:val="00325B23"/>
    <w:rsid w:val="0032679E"/>
    <w:rsid w:val="003272B6"/>
    <w:rsid w:val="00333CDE"/>
    <w:rsid w:val="00334833"/>
    <w:rsid w:val="003354DC"/>
    <w:rsid w:val="00335E26"/>
    <w:rsid w:val="0034256F"/>
    <w:rsid w:val="00343A1B"/>
    <w:rsid w:val="00343F9E"/>
    <w:rsid w:val="00346C92"/>
    <w:rsid w:val="0035078B"/>
    <w:rsid w:val="003526BF"/>
    <w:rsid w:val="003529C4"/>
    <w:rsid w:val="00360E52"/>
    <w:rsid w:val="00362128"/>
    <w:rsid w:val="00362ABF"/>
    <w:rsid w:val="00362AC8"/>
    <w:rsid w:val="0036550C"/>
    <w:rsid w:val="0036657A"/>
    <w:rsid w:val="0037052B"/>
    <w:rsid w:val="00370970"/>
    <w:rsid w:val="003709FA"/>
    <w:rsid w:val="0037141A"/>
    <w:rsid w:val="00375890"/>
    <w:rsid w:val="00377671"/>
    <w:rsid w:val="00382F50"/>
    <w:rsid w:val="003834A1"/>
    <w:rsid w:val="00383CD0"/>
    <w:rsid w:val="00393F12"/>
    <w:rsid w:val="00397671"/>
    <w:rsid w:val="003A332A"/>
    <w:rsid w:val="003A4AFA"/>
    <w:rsid w:val="003B05FF"/>
    <w:rsid w:val="003B5981"/>
    <w:rsid w:val="003C0490"/>
    <w:rsid w:val="003C1BAD"/>
    <w:rsid w:val="003C29AB"/>
    <w:rsid w:val="003C5BAA"/>
    <w:rsid w:val="003C5C0E"/>
    <w:rsid w:val="003D0295"/>
    <w:rsid w:val="003D2B63"/>
    <w:rsid w:val="003D3BA6"/>
    <w:rsid w:val="003D5273"/>
    <w:rsid w:val="003D6348"/>
    <w:rsid w:val="003D6F1F"/>
    <w:rsid w:val="003E043C"/>
    <w:rsid w:val="003E0DC4"/>
    <w:rsid w:val="003E1757"/>
    <w:rsid w:val="003E208C"/>
    <w:rsid w:val="003E24AE"/>
    <w:rsid w:val="003E6E49"/>
    <w:rsid w:val="003E732B"/>
    <w:rsid w:val="003F17C6"/>
    <w:rsid w:val="003F3C5E"/>
    <w:rsid w:val="00400602"/>
    <w:rsid w:val="00401CF9"/>
    <w:rsid w:val="00404873"/>
    <w:rsid w:val="00411A17"/>
    <w:rsid w:val="00412BF1"/>
    <w:rsid w:val="0041304E"/>
    <w:rsid w:val="0041321E"/>
    <w:rsid w:val="00413C8A"/>
    <w:rsid w:val="004149CF"/>
    <w:rsid w:val="00416191"/>
    <w:rsid w:val="0042078D"/>
    <w:rsid w:val="00422803"/>
    <w:rsid w:val="004229C5"/>
    <w:rsid w:val="004238AE"/>
    <w:rsid w:val="0042450E"/>
    <w:rsid w:val="00424D77"/>
    <w:rsid w:val="00427255"/>
    <w:rsid w:val="004315D0"/>
    <w:rsid w:val="0043346C"/>
    <w:rsid w:val="0043417E"/>
    <w:rsid w:val="00441F05"/>
    <w:rsid w:val="0044214A"/>
    <w:rsid w:val="004433E1"/>
    <w:rsid w:val="00446539"/>
    <w:rsid w:val="0045252E"/>
    <w:rsid w:val="004529F1"/>
    <w:rsid w:val="004547DA"/>
    <w:rsid w:val="004554C8"/>
    <w:rsid w:val="00455502"/>
    <w:rsid w:val="00456FD9"/>
    <w:rsid w:val="00462363"/>
    <w:rsid w:val="004624DE"/>
    <w:rsid w:val="0046251D"/>
    <w:rsid w:val="004629E6"/>
    <w:rsid w:val="00464FD0"/>
    <w:rsid w:val="00465C65"/>
    <w:rsid w:val="004667F8"/>
    <w:rsid w:val="00466AFB"/>
    <w:rsid w:val="004707AE"/>
    <w:rsid w:val="00471C60"/>
    <w:rsid w:val="00474ABE"/>
    <w:rsid w:val="00475F3C"/>
    <w:rsid w:val="004778F8"/>
    <w:rsid w:val="00482EC0"/>
    <w:rsid w:val="00482FC0"/>
    <w:rsid w:val="00484793"/>
    <w:rsid w:val="00486073"/>
    <w:rsid w:val="004915B3"/>
    <w:rsid w:val="004923D6"/>
    <w:rsid w:val="004923F3"/>
    <w:rsid w:val="00493708"/>
    <w:rsid w:val="00493B76"/>
    <w:rsid w:val="00494E62"/>
    <w:rsid w:val="00496362"/>
    <w:rsid w:val="00496B4C"/>
    <w:rsid w:val="004A1070"/>
    <w:rsid w:val="004B049E"/>
    <w:rsid w:val="004B0ABE"/>
    <w:rsid w:val="004B2113"/>
    <w:rsid w:val="004B2374"/>
    <w:rsid w:val="004B3C5B"/>
    <w:rsid w:val="004B5A50"/>
    <w:rsid w:val="004B7EA8"/>
    <w:rsid w:val="004C252C"/>
    <w:rsid w:val="004C36A4"/>
    <w:rsid w:val="004C3E9F"/>
    <w:rsid w:val="004C4FA0"/>
    <w:rsid w:val="004C51F0"/>
    <w:rsid w:val="004C5C88"/>
    <w:rsid w:val="004C6C6E"/>
    <w:rsid w:val="004C710E"/>
    <w:rsid w:val="004C755D"/>
    <w:rsid w:val="004D47F1"/>
    <w:rsid w:val="004D513C"/>
    <w:rsid w:val="004D71D9"/>
    <w:rsid w:val="004E027B"/>
    <w:rsid w:val="004E1224"/>
    <w:rsid w:val="004E3106"/>
    <w:rsid w:val="004E43D4"/>
    <w:rsid w:val="004E47BE"/>
    <w:rsid w:val="004E62A7"/>
    <w:rsid w:val="004E69E4"/>
    <w:rsid w:val="004E7154"/>
    <w:rsid w:val="004F0F4E"/>
    <w:rsid w:val="004F164D"/>
    <w:rsid w:val="004F263A"/>
    <w:rsid w:val="004F367B"/>
    <w:rsid w:val="004F510F"/>
    <w:rsid w:val="004F6027"/>
    <w:rsid w:val="00500B10"/>
    <w:rsid w:val="00501F98"/>
    <w:rsid w:val="00502892"/>
    <w:rsid w:val="005030C4"/>
    <w:rsid w:val="0050423A"/>
    <w:rsid w:val="005046A1"/>
    <w:rsid w:val="00505500"/>
    <w:rsid w:val="00505ABC"/>
    <w:rsid w:val="0050662E"/>
    <w:rsid w:val="00506E3C"/>
    <w:rsid w:val="0051218F"/>
    <w:rsid w:val="00516ECC"/>
    <w:rsid w:val="0052091A"/>
    <w:rsid w:val="00520FA7"/>
    <w:rsid w:val="005233CE"/>
    <w:rsid w:val="00523AF7"/>
    <w:rsid w:val="005241E4"/>
    <w:rsid w:val="00525B14"/>
    <w:rsid w:val="005323FE"/>
    <w:rsid w:val="005339BA"/>
    <w:rsid w:val="00533F68"/>
    <w:rsid w:val="00534311"/>
    <w:rsid w:val="00535338"/>
    <w:rsid w:val="00540404"/>
    <w:rsid w:val="005421D3"/>
    <w:rsid w:val="005431EA"/>
    <w:rsid w:val="00544CB6"/>
    <w:rsid w:val="005459A8"/>
    <w:rsid w:val="00545FE1"/>
    <w:rsid w:val="00546828"/>
    <w:rsid w:val="005502F6"/>
    <w:rsid w:val="00550411"/>
    <w:rsid w:val="00551277"/>
    <w:rsid w:val="00551DBF"/>
    <w:rsid w:val="00551F59"/>
    <w:rsid w:val="00553AA5"/>
    <w:rsid w:val="00554CFC"/>
    <w:rsid w:val="0055503E"/>
    <w:rsid w:val="0055506A"/>
    <w:rsid w:val="00561028"/>
    <w:rsid w:val="005628D8"/>
    <w:rsid w:val="00563409"/>
    <w:rsid w:val="00564D63"/>
    <w:rsid w:val="00565F0C"/>
    <w:rsid w:val="0056647B"/>
    <w:rsid w:val="00567246"/>
    <w:rsid w:val="00571040"/>
    <w:rsid w:val="00573093"/>
    <w:rsid w:val="00573748"/>
    <w:rsid w:val="005748EB"/>
    <w:rsid w:val="00581A32"/>
    <w:rsid w:val="00584C70"/>
    <w:rsid w:val="00587097"/>
    <w:rsid w:val="00587134"/>
    <w:rsid w:val="0058788B"/>
    <w:rsid w:val="00590234"/>
    <w:rsid w:val="0059137C"/>
    <w:rsid w:val="00591AD6"/>
    <w:rsid w:val="00594287"/>
    <w:rsid w:val="00596D86"/>
    <w:rsid w:val="0059774F"/>
    <w:rsid w:val="00597B98"/>
    <w:rsid w:val="005A0D87"/>
    <w:rsid w:val="005A6336"/>
    <w:rsid w:val="005B52F2"/>
    <w:rsid w:val="005B54EA"/>
    <w:rsid w:val="005C0CE1"/>
    <w:rsid w:val="005C21BD"/>
    <w:rsid w:val="005C284D"/>
    <w:rsid w:val="005C3700"/>
    <w:rsid w:val="005D19CA"/>
    <w:rsid w:val="005D3E33"/>
    <w:rsid w:val="005E0BFA"/>
    <w:rsid w:val="005E393C"/>
    <w:rsid w:val="005E68D0"/>
    <w:rsid w:val="005E6CAA"/>
    <w:rsid w:val="005E6F70"/>
    <w:rsid w:val="005F1904"/>
    <w:rsid w:val="005F1CF9"/>
    <w:rsid w:val="005F2EBC"/>
    <w:rsid w:val="0060159A"/>
    <w:rsid w:val="00602295"/>
    <w:rsid w:val="006040F2"/>
    <w:rsid w:val="00606F45"/>
    <w:rsid w:val="00607928"/>
    <w:rsid w:val="006145AB"/>
    <w:rsid w:val="006149F8"/>
    <w:rsid w:val="006158CF"/>
    <w:rsid w:val="00616BD1"/>
    <w:rsid w:val="006170E2"/>
    <w:rsid w:val="00617B38"/>
    <w:rsid w:val="00617C2B"/>
    <w:rsid w:val="006306D7"/>
    <w:rsid w:val="006307BB"/>
    <w:rsid w:val="00630DE8"/>
    <w:rsid w:val="00633114"/>
    <w:rsid w:val="006358B7"/>
    <w:rsid w:val="00636479"/>
    <w:rsid w:val="00636CD5"/>
    <w:rsid w:val="00637E45"/>
    <w:rsid w:val="00637ECA"/>
    <w:rsid w:val="00644DFB"/>
    <w:rsid w:val="0064657D"/>
    <w:rsid w:val="0064738B"/>
    <w:rsid w:val="0065322F"/>
    <w:rsid w:val="00655921"/>
    <w:rsid w:val="00656DCA"/>
    <w:rsid w:val="0065708E"/>
    <w:rsid w:val="0066085C"/>
    <w:rsid w:val="00660DF7"/>
    <w:rsid w:val="00662B1F"/>
    <w:rsid w:val="00663150"/>
    <w:rsid w:val="00664038"/>
    <w:rsid w:val="0066606B"/>
    <w:rsid w:val="00667B34"/>
    <w:rsid w:val="006708BC"/>
    <w:rsid w:val="00671FB0"/>
    <w:rsid w:val="006729D3"/>
    <w:rsid w:val="00672E86"/>
    <w:rsid w:val="00675287"/>
    <w:rsid w:val="00675A96"/>
    <w:rsid w:val="00675BC8"/>
    <w:rsid w:val="00676EBF"/>
    <w:rsid w:val="006773C8"/>
    <w:rsid w:val="00677870"/>
    <w:rsid w:val="00677B4A"/>
    <w:rsid w:val="006821E4"/>
    <w:rsid w:val="00685F51"/>
    <w:rsid w:val="00686115"/>
    <w:rsid w:val="006863C8"/>
    <w:rsid w:val="006866FF"/>
    <w:rsid w:val="00687A40"/>
    <w:rsid w:val="00687B7C"/>
    <w:rsid w:val="00690DED"/>
    <w:rsid w:val="00691442"/>
    <w:rsid w:val="006916E5"/>
    <w:rsid w:val="006929F9"/>
    <w:rsid w:val="00697E98"/>
    <w:rsid w:val="006A098D"/>
    <w:rsid w:val="006A0FD6"/>
    <w:rsid w:val="006A2A7C"/>
    <w:rsid w:val="006A37D7"/>
    <w:rsid w:val="006A4FB4"/>
    <w:rsid w:val="006A5074"/>
    <w:rsid w:val="006A5BCE"/>
    <w:rsid w:val="006B0DF8"/>
    <w:rsid w:val="006B1439"/>
    <w:rsid w:val="006B2642"/>
    <w:rsid w:val="006B2887"/>
    <w:rsid w:val="006B47FF"/>
    <w:rsid w:val="006C0E9D"/>
    <w:rsid w:val="006C11A8"/>
    <w:rsid w:val="006C1C78"/>
    <w:rsid w:val="006C2A34"/>
    <w:rsid w:val="006C3FDA"/>
    <w:rsid w:val="006C46AC"/>
    <w:rsid w:val="006C53D8"/>
    <w:rsid w:val="006C5D0C"/>
    <w:rsid w:val="006C79EC"/>
    <w:rsid w:val="006C7D4E"/>
    <w:rsid w:val="006D4368"/>
    <w:rsid w:val="006D4836"/>
    <w:rsid w:val="006D48BC"/>
    <w:rsid w:val="006D5A97"/>
    <w:rsid w:val="006D72C8"/>
    <w:rsid w:val="006E06CD"/>
    <w:rsid w:val="006E110D"/>
    <w:rsid w:val="006E1C23"/>
    <w:rsid w:val="006F071F"/>
    <w:rsid w:val="006F19C8"/>
    <w:rsid w:val="006F7A94"/>
    <w:rsid w:val="00702B16"/>
    <w:rsid w:val="00706755"/>
    <w:rsid w:val="0070687C"/>
    <w:rsid w:val="0070717F"/>
    <w:rsid w:val="007103FC"/>
    <w:rsid w:val="00710C3E"/>
    <w:rsid w:val="007132D7"/>
    <w:rsid w:val="007137CE"/>
    <w:rsid w:val="00714A38"/>
    <w:rsid w:val="00714DCC"/>
    <w:rsid w:val="00715D4E"/>
    <w:rsid w:val="0072021B"/>
    <w:rsid w:val="00724045"/>
    <w:rsid w:val="00725389"/>
    <w:rsid w:val="00726475"/>
    <w:rsid w:val="00726478"/>
    <w:rsid w:val="007302BF"/>
    <w:rsid w:val="007314A5"/>
    <w:rsid w:val="007316F7"/>
    <w:rsid w:val="00731E17"/>
    <w:rsid w:val="00732CEE"/>
    <w:rsid w:val="0073727F"/>
    <w:rsid w:val="0074000B"/>
    <w:rsid w:val="007428F7"/>
    <w:rsid w:val="00743311"/>
    <w:rsid w:val="00745079"/>
    <w:rsid w:val="007531B1"/>
    <w:rsid w:val="00753762"/>
    <w:rsid w:val="00754463"/>
    <w:rsid w:val="007556EB"/>
    <w:rsid w:val="00755748"/>
    <w:rsid w:val="007567CD"/>
    <w:rsid w:val="00757A2B"/>
    <w:rsid w:val="00760B23"/>
    <w:rsid w:val="00765D0A"/>
    <w:rsid w:val="007704D0"/>
    <w:rsid w:val="0077126E"/>
    <w:rsid w:val="0077291D"/>
    <w:rsid w:val="0077393F"/>
    <w:rsid w:val="00774468"/>
    <w:rsid w:val="00776F95"/>
    <w:rsid w:val="007776B2"/>
    <w:rsid w:val="007816B3"/>
    <w:rsid w:val="007818BD"/>
    <w:rsid w:val="00781DC8"/>
    <w:rsid w:val="00782EB0"/>
    <w:rsid w:val="00785937"/>
    <w:rsid w:val="00790D6D"/>
    <w:rsid w:val="007921FD"/>
    <w:rsid w:val="0079282E"/>
    <w:rsid w:val="00792D51"/>
    <w:rsid w:val="00793059"/>
    <w:rsid w:val="00794708"/>
    <w:rsid w:val="007950D9"/>
    <w:rsid w:val="0079562A"/>
    <w:rsid w:val="007956DC"/>
    <w:rsid w:val="00796E0A"/>
    <w:rsid w:val="007978EC"/>
    <w:rsid w:val="007A14D7"/>
    <w:rsid w:val="007A4343"/>
    <w:rsid w:val="007A4699"/>
    <w:rsid w:val="007A47D2"/>
    <w:rsid w:val="007A54D8"/>
    <w:rsid w:val="007B0C7D"/>
    <w:rsid w:val="007B1066"/>
    <w:rsid w:val="007B28B3"/>
    <w:rsid w:val="007B600C"/>
    <w:rsid w:val="007B66A7"/>
    <w:rsid w:val="007B6D55"/>
    <w:rsid w:val="007B7AA9"/>
    <w:rsid w:val="007C1504"/>
    <w:rsid w:val="007C2C5C"/>
    <w:rsid w:val="007C6A33"/>
    <w:rsid w:val="007D0FF8"/>
    <w:rsid w:val="007D2444"/>
    <w:rsid w:val="007D4486"/>
    <w:rsid w:val="007D4B5E"/>
    <w:rsid w:val="007D58BD"/>
    <w:rsid w:val="007D63CB"/>
    <w:rsid w:val="007E0663"/>
    <w:rsid w:val="007E148E"/>
    <w:rsid w:val="007E1AAA"/>
    <w:rsid w:val="007E398D"/>
    <w:rsid w:val="007E4A98"/>
    <w:rsid w:val="007E6303"/>
    <w:rsid w:val="007F1336"/>
    <w:rsid w:val="007F1F00"/>
    <w:rsid w:val="007F1F07"/>
    <w:rsid w:val="007F2692"/>
    <w:rsid w:val="007F2CA7"/>
    <w:rsid w:val="007F2EF8"/>
    <w:rsid w:val="007F33E0"/>
    <w:rsid w:val="007F3CEF"/>
    <w:rsid w:val="007F4533"/>
    <w:rsid w:val="007F4710"/>
    <w:rsid w:val="007F5D62"/>
    <w:rsid w:val="007F6A1C"/>
    <w:rsid w:val="007F7AA7"/>
    <w:rsid w:val="008006F8"/>
    <w:rsid w:val="00804D82"/>
    <w:rsid w:val="008069D3"/>
    <w:rsid w:val="0081051F"/>
    <w:rsid w:val="00812303"/>
    <w:rsid w:val="00812614"/>
    <w:rsid w:val="00812DA9"/>
    <w:rsid w:val="0081353D"/>
    <w:rsid w:val="00815B4B"/>
    <w:rsid w:val="00815B70"/>
    <w:rsid w:val="008162DE"/>
    <w:rsid w:val="00820650"/>
    <w:rsid w:val="00822540"/>
    <w:rsid w:val="00822A54"/>
    <w:rsid w:val="0082365D"/>
    <w:rsid w:val="00823F8D"/>
    <w:rsid w:val="0082770C"/>
    <w:rsid w:val="008300A9"/>
    <w:rsid w:val="0083095C"/>
    <w:rsid w:val="00830A4F"/>
    <w:rsid w:val="00830EBE"/>
    <w:rsid w:val="00831227"/>
    <w:rsid w:val="008336D1"/>
    <w:rsid w:val="00837EED"/>
    <w:rsid w:val="00840081"/>
    <w:rsid w:val="00842C7F"/>
    <w:rsid w:val="0084399A"/>
    <w:rsid w:val="00843A06"/>
    <w:rsid w:val="008443FF"/>
    <w:rsid w:val="008453A2"/>
    <w:rsid w:val="008533F2"/>
    <w:rsid w:val="00855DA0"/>
    <w:rsid w:val="00857D47"/>
    <w:rsid w:val="00863140"/>
    <w:rsid w:val="00863794"/>
    <w:rsid w:val="00864D53"/>
    <w:rsid w:val="00865A5A"/>
    <w:rsid w:val="008706A7"/>
    <w:rsid w:val="008712A7"/>
    <w:rsid w:val="0087345D"/>
    <w:rsid w:val="008803FF"/>
    <w:rsid w:val="008805E2"/>
    <w:rsid w:val="00883030"/>
    <w:rsid w:val="00883538"/>
    <w:rsid w:val="008848EE"/>
    <w:rsid w:val="00884DCB"/>
    <w:rsid w:val="008865E2"/>
    <w:rsid w:val="008869BA"/>
    <w:rsid w:val="008908A6"/>
    <w:rsid w:val="008912E3"/>
    <w:rsid w:val="0089357F"/>
    <w:rsid w:val="008942AD"/>
    <w:rsid w:val="00895E5F"/>
    <w:rsid w:val="0089635E"/>
    <w:rsid w:val="00897A53"/>
    <w:rsid w:val="00897EAF"/>
    <w:rsid w:val="008A16BC"/>
    <w:rsid w:val="008A1D7E"/>
    <w:rsid w:val="008B0068"/>
    <w:rsid w:val="008B08E2"/>
    <w:rsid w:val="008B313F"/>
    <w:rsid w:val="008B4BE1"/>
    <w:rsid w:val="008C090B"/>
    <w:rsid w:val="008C2F31"/>
    <w:rsid w:val="008C4C1E"/>
    <w:rsid w:val="008C4C22"/>
    <w:rsid w:val="008C6046"/>
    <w:rsid w:val="008D3BC3"/>
    <w:rsid w:val="008D5512"/>
    <w:rsid w:val="008D5548"/>
    <w:rsid w:val="008D55B6"/>
    <w:rsid w:val="008D665F"/>
    <w:rsid w:val="008D683F"/>
    <w:rsid w:val="008D6A50"/>
    <w:rsid w:val="008D7809"/>
    <w:rsid w:val="008E00C0"/>
    <w:rsid w:val="008E1C80"/>
    <w:rsid w:val="008E4A39"/>
    <w:rsid w:val="008E5592"/>
    <w:rsid w:val="008E55BD"/>
    <w:rsid w:val="008E6AE6"/>
    <w:rsid w:val="008E7C05"/>
    <w:rsid w:val="008F033C"/>
    <w:rsid w:val="008F0B16"/>
    <w:rsid w:val="008F0C1E"/>
    <w:rsid w:val="008F13B9"/>
    <w:rsid w:val="008F500C"/>
    <w:rsid w:val="00900E04"/>
    <w:rsid w:val="00901278"/>
    <w:rsid w:val="009031CA"/>
    <w:rsid w:val="00903D90"/>
    <w:rsid w:val="009040EE"/>
    <w:rsid w:val="00906093"/>
    <w:rsid w:val="00907E17"/>
    <w:rsid w:val="0091166B"/>
    <w:rsid w:val="00911FD0"/>
    <w:rsid w:val="00914618"/>
    <w:rsid w:val="009156D4"/>
    <w:rsid w:val="00915F84"/>
    <w:rsid w:val="00916646"/>
    <w:rsid w:val="009167B7"/>
    <w:rsid w:val="0091730C"/>
    <w:rsid w:val="009177F8"/>
    <w:rsid w:val="00917B7E"/>
    <w:rsid w:val="00921F3B"/>
    <w:rsid w:val="00922B4E"/>
    <w:rsid w:val="0092485E"/>
    <w:rsid w:val="00931385"/>
    <w:rsid w:val="00931599"/>
    <w:rsid w:val="0093256F"/>
    <w:rsid w:val="0093538D"/>
    <w:rsid w:val="00936BE8"/>
    <w:rsid w:val="00940960"/>
    <w:rsid w:val="009441BA"/>
    <w:rsid w:val="0094665A"/>
    <w:rsid w:val="0094730B"/>
    <w:rsid w:val="00950DB9"/>
    <w:rsid w:val="00952E5F"/>
    <w:rsid w:val="0095386B"/>
    <w:rsid w:val="00954E8E"/>
    <w:rsid w:val="0095605D"/>
    <w:rsid w:val="0095717C"/>
    <w:rsid w:val="009576F4"/>
    <w:rsid w:val="00963074"/>
    <w:rsid w:val="00963DE2"/>
    <w:rsid w:val="00963F55"/>
    <w:rsid w:val="00964377"/>
    <w:rsid w:val="00972F36"/>
    <w:rsid w:val="00974909"/>
    <w:rsid w:val="00976454"/>
    <w:rsid w:val="00977F3C"/>
    <w:rsid w:val="00981EDE"/>
    <w:rsid w:val="009823DA"/>
    <w:rsid w:val="009839F4"/>
    <w:rsid w:val="0098535C"/>
    <w:rsid w:val="009853C5"/>
    <w:rsid w:val="00986E31"/>
    <w:rsid w:val="00987899"/>
    <w:rsid w:val="009927D5"/>
    <w:rsid w:val="00993FCC"/>
    <w:rsid w:val="009A0CA3"/>
    <w:rsid w:val="009A140A"/>
    <w:rsid w:val="009A2A11"/>
    <w:rsid w:val="009A3553"/>
    <w:rsid w:val="009A45C9"/>
    <w:rsid w:val="009A4F31"/>
    <w:rsid w:val="009A61D8"/>
    <w:rsid w:val="009A6225"/>
    <w:rsid w:val="009A7FBD"/>
    <w:rsid w:val="009B166F"/>
    <w:rsid w:val="009B1790"/>
    <w:rsid w:val="009B2BD8"/>
    <w:rsid w:val="009B2DB1"/>
    <w:rsid w:val="009B3CDB"/>
    <w:rsid w:val="009B4229"/>
    <w:rsid w:val="009B5FE6"/>
    <w:rsid w:val="009B7EA7"/>
    <w:rsid w:val="009C39EA"/>
    <w:rsid w:val="009C5A11"/>
    <w:rsid w:val="009C6AC4"/>
    <w:rsid w:val="009C79AF"/>
    <w:rsid w:val="009C7E75"/>
    <w:rsid w:val="009D11C8"/>
    <w:rsid w:val="009D36FE"/>
    <w:rsid w:val="009D3C33"/>
    <w:rsid w:val="009D4B77"/>
    <w:rsid w:val="009D5DCD"/>
    <w:rsid w:val="009D79D6"/>
    <w:rsid w:val="009E0622"/>
    <w:rsid w:val="009E1239"/>
    <w:rsid w:val="009E1389"/>
    <w:rsid w:val="009E2DB8"/>
    <w:rsid w:val="009E3832"/>
    <w:rsid w:val="009E4169"/>
    <w:rsid w:val="009E68A6"/>
    <w:rsid w:val="009E7D36"/>
    <w:rsid w:val="009F0E13"/>
    <w:rsid w:val="009F19F8"/>
    <w:rsid w:val="009F1C79"/>
    <w:rsid w:val="009F26A4"/>
    <w:rsid w:val="009F4D17"/>
    <w:rsid w:val="009F6B40"/>
    <w:rsid w:val="00A0383B"/>
    <w:rsid w:val="00A055F0"/>
    <w:rsid w:val="00A075EE"/>
    <w:rsid w:val="00A07C75"/>
    <w:rsid w:val="00A10B2F"/>
    <w:rsid w:val="00A117A4"/>
    <w:rsid w:val="00A140FB"/>
    <w:rsid w:val="00A204D1"/>
    <w:rsid w:val="00A21480"/>
    <w:rsid w:val="00A23514"/>
    <w:rsid w:val="00A267D2"/>
    <w:rsid w:val="00A273E1"/>
    <w:rsid w:val="00A33AE6"/>
    <w:rsid w:val="00A34D0E"/>
    <w:rsid w:val="00A36F19"/>
    <w:rsid w:val="00A37915"/>
    <w:rsid w:val="00A37B9A"/>
    <w:rsid w:val="00A404B6"/>
    <w:rsid w:val="00A4142B"/>
    <w:rsid w:val="00A42241"/>
    <w:rsid w:val="00A44719"/>
    <w:rsid w:val="00A4579D"/>
    <w:rsid w:val="00A45A8D"/>
    <w:rsid w:val="00A4658D"/>
    <w:rsid w:val="00A52317"/>
    <w:rsid w:val="00A535B2"/>
    <w:rsid w:val="00A53630"/>
    <w:rsid w:val="00A5435B"/>
    <w:rsid w:val="00A55B09"/>
    <w:rsid w:val="00A56704"/>
    <w:rsid w:val="00A607ED"/>
    <w:rsid w:val="00A61096"/>
    <w:rsid w:val="00A62E24"/>
    <w:rsid w:val="00A65689"/>
    <w:rsid w:val="00A66736"/>
    <w:rsid w:val="00A701A8"/>
    <w:rsid w:val="00A70C9C"/>
    <w:rsid w:val="00A723B3"/>
    <w:rsid w:val="00A77D98"/>
    <w:rsid w:val="00A80EA5"/>
    <w:rsid w:val="00A8333D"/>
    <w:rsid w:val="00A8446A"/>
    <w:rsid w:val="00A84B71"/>
    <w:rsid w:val="00A91797"/>
    <w:rsid w:val="00A9460B"/>
    <w:rsid w:val="00A95B54"/>
    <w:rsid w:val="00A95E3C"/>
    <w:rsid w:val="00A97DD1"/>
    <w:rsid w:val="00A97F5A"/>
    <w:rsid w:val="00AA60FD"/>
    <w:rsid w:val="00AA6230"/>
    <w:rsid w:val="00AB36FC"/>
    <w:rsid w:val="00AB461A"/>
    <w:rsid w:val="00AB4DF1"/>
    <w:rsid w:val="00AC0096"/>
    <w:rsid w:val="00AC3806"/>
    <w:rsid w:val="00AC6CA6"/>
    <w:rsid w:val="00AC70B3"/>
    <w:rsid w:val="00AC7237"/>
    <w:rsid w:val="00AD02CE"/>
    <w:rsid w:val="00AD13AC"/>
    <w:rsid w:val="00AD1D51"/>
    <w:rsid w:val="00AD218F"/>
    <w:rsid w:val="00AD4995"/>
    <w:rsid w:val="00AD678E"/>
    <w:rsid w:val="00AD6A03"/>
    <w:rsid w:val="00AD710A"/>
    <w:rsid w:val="00AD79B2"/>
    <w:rsid w:val="00AE05A9"/>
    <w:rsid w:val="00AE14D9"/>
    <w:rsid w:val="00AE3524"/>
    <w:rsid w:val="00AE4998"/>
    <w:rsid w:val="00AE5426"/>
    <w:rsid w:val="00AE54DA"/>
    <w:rsid w:val="00AE6FC1"/>
    <w:rsid w:val="00AE7A64"/>
    <w:rsid w:val="00AF1961"/>
    <w:rsid w:val="00AF2FBC"/>
    <w:rsid w:val="00AF468C"/>
    <w:rsid w:val="00AF7627"/>
    <w:rsid w:val="00B025E2"/>
    <w:rsid w:val="00B042DA"/>
    <w:rsid w:val="00B10696"/>
    <w:rsid w:val="00B10A8B"/>
    <w:rsid w:val="00B13598"/>
    <w:rsid w:val="00B13AF8"/>
    <w:rsid w:val="00B1628F"/>
    <w:rsid w:val="00B20331"/>
    <w:rsid w:val="00B226CB"/>
    <w:rsid w:val="00B22EEF"/>
    <w:rsid w:val="00B27E37"/>
    <w:rsid w:val="00B27F4D"/>
    <w:rsid w:val="00B37B60"/>
    <w:rsid w:val="00B401F3"/>
    <w:rsid w:val="00B42EFA"/>
    <w:rsid w:val="00B42F90"/>
    <w:rsid w:val="00B432CD"/>
    <w:rsid w:val="00B451FE"/>
    <w:rsid w:val="00B46EAD"/>
    <w:rsid w:val="00B50A83"/>
    <w:rsid w:val="00B5182B"/>
    <w:rsid w:val="00B52849"/>
    <w:rsid w:val="00B540A3"/>
    <w:rsid w:val="00B545FA"/>
    <w:rsid w:val="00B57917"/>
    <w:rsid w:val="00B60026"/>
    <w:rsid w:val="00B606DE"/>
    <w:rsid w:val="00B621C9"/>
    <w:rsid w:val="00B62A51"/>
    <w:rsid w:val="00B62DD0"/>
    <w:rsid w:val="00B63C6C"/>
    <w:rsid w:val="00B667B6"/>
    <w:rsid w:val="00B66929"/>
    <w:rsid w:val="00B67167"/>
    <w:rsid w:val="00B67A56"/>
    <w:rsid w:val="00B70E61"/>
    <w:rsid w:val="00B714AB"/>
    <w:rsid w:val="00B720CB"/>
    <w:rsid w:val="00B7545A"/>
    <w:rsid w:val="00B75C2D"/>
    <w:rsid w:val="00B76840"/>
    <w:rsid w:val="00B76A6C"/>
    <w:rsid w:val="00B80246"/>
    <w:rsid w:val="00B80AB1"/>
    <w:rsid w:val="00B80E93"/>
    <w:rsid w:val="00B8131F"/>
    <w:rsid w:val="00B81407"/>
    <w:rsid w:val="00B815EB"/>
    <w:rsid w:val="00B820AD"/>
    <w:rsid w:val="00B849A9"/>
    <w:rsid w:val="00B868BD"/>
    <w:rsid w:val="00B90830"/>
    <w:rsid w:val="00B9120F"/>
    <w:rsid w:val="00B91328"/>
    <w:rsid w:val="00B92223"/>
    <w:rsid w:val="00B92A7F"/>
    <w:rsid w:val="00B9506D"/>
    <w:rsid w:val="00B95911"/>
    <w:rsid w:val="00B966FE"/>
    <w:rsid w:val="00BA248D"/>
    <w:rsid w:val="00BA2FB6"/>
    <w:rsid w:val="00BA3F6F"/>
    <w:rsid w:val="00BA5967"/>
    <w:rsid w:val="00BB1A5C"/>
    <w:rsid w:val="00BB5217"/>
    <w:rsid w:val="00BB55BD"/>
    <w:rsid w:val="00BB5729"/>
    <w:rsid w:val="00BB594E"/>
    <w:rsid w:val="00BC0C23"/>
    <w:rsid w:val="00BC47AF"/>
    <w:rsid w:val="00BC52A5"/>
    <w:rsid w:val="00BC6EEA"/>
    <w:rsid w:val="00BD07FF"/>
    <w:rsid w:val="00BD27A5"/>
    <w:rsid w:val="00BD28A4"/>
    <w:rsid w:val="00BD3011"/>
    <w:rsid w:val="00BD502D"/>
    <w:rsid w:val="00BD593C"/>
    <w:rsid w:val="00BD62DA"/>
    <w:rsid w:val="00BE0819"/>
    <w:rsid w:val="00BE0E8B"/>
    <w:rsid w:val="00BE18B2"/>
    <w:rsid w:val="00BE27E0"/>
    <w:rsid w:val="00BE2CAC"/>
    <w:rsid w:val="00BE3454"/>
    <w:rsid w:val="00BE3FF8"/>
    <w:rsid w:val="00BE567C"/>
    <w:rsid w:val="00BE68EB"/>
    <w:rsid w:val="00BF0DEA"/>
    <w:rsid w:val="00BF23AA"/>
    <w:rsid w:val="00BF630E"/>
    <w:rsid w:val="00C01F21"/>
    <w:rsid w:val="00C02953"/>
    <w:rsid w:val="00C03467"/>
    <w:rsid w:val="00C03F45"/>
    <w:rsid w:val="00C0517E"/>
    <w:rsid w:val="00C116C1"/>
    <w:rsid w:val="00C132FD"/>
    <w:rsid w:val="00C152E5"/>
    <w:rsid w:val="00C162A0"/>
    <w:rsid w:val="00C170D7"/>
    <w:rsid w:val="00C200D1"/>
    <w:rsid w:val="00C2028D"/>
    <w:rsid w:val="00C20BB8"/>
    <w:rsid w:val="00C23313"/>
    <w:rsid w:val="00C24816"/>
    <w:rsid w:val="00C24949"/>
    <w:rsid w:val="00C27C44"/>
    <w:rsid w:val="00C311AC"/>
    <w:rsid w:val="00C32800"/>
    <w:rsid w:val="00C34099"/>
    <w:rsid w:val="00C34353"/>
    <w:rsid w:val="00C346EB"/>
    <w:rsid w:val="00C355E7"/>
    <w:rsid w:val="00C359FB"/>
    <w:rsid w:val="00C40D46"/>
    <w:rsid w:val="00C417CB"/>
    <w:rsid w:val="00C4192F"/>
    <w:rsid w:val="00C42797"/>
    <w:rsid w:val="00C427DF"/>
    <w:rsid w:val="00C471C3"/>
    <w:rsid w:val="00C47AE0"/>
    <w:rsid w:val="00C51318"/>
    <w:rsid w:val="00C52143"/>
    <w:rsid w:val="00C5304F"/>
    <w:rsid w:val="00C53826"/>
    <w:rsid w:val="00C55803"/>
    <w:rsid w:val="00C610E0"/>
    <w:rsid w:val="00C6212A"/>
    <w:rsid w:val="00C62EFA"/>
    <w:rsid w:val="00C6308E"/>
    <w:rsid w:val="00C63D47"/>
    <w:rsid w:val="00C671B9"/>
    <w:rsid w:val="00C70931"/>
    <w:rsid w:val="00C73047"/>
    <w:rsid w:val="00C736A2"/>
    <w:rsid w:val="00C75278"/>
    <w:rsid w:val="00C75678"/>
    <w:rsid w:val="00C82055"/>
    <w:rsid w:val="00C82374"/>
    <w:rsid w:val="00C8295C"/>
    <w:rsid w:val="00C94ABB"/>
    <w:rsid w:val="00C96E0F"/>
    <w:rsid w:val="00C9729B"/>
    <w:rsid w:val="00CA141D"/>
    <w:rsid w:val="00CA281B"/>
    <w:rsid w:val="00CA2CC5"/>
    <w:rsid w:val="00CA3614"/>
    <w:rsid w:val="00CA5026"/>
    <w:rsid w:val="00CA7F8A"/>
    <w:rsid w:val="00CB003D"/>
    <w:rsid w:val="00CB751A"/>
    <w:rsid w:val="00CB7C50"/>
    <w:rsid w:val="00CC1075"/>
    <w:rsid w:val="00CC1271"/>
    <w:rsid w:val="00CC16E0"/>
    <w:rsid w:val="00CC3E88"/>
    <w:rsid w:val="00CC688B"/>
    <w:rsid w:val="00CD189A"/>
    <w:rsid w:val="00CD506B"/>
    <w:rsid w:val="00CD6AC2"/>
    <w:rsid w:val="00CD77EC"/>
    <w:rsid w:val="00CD7A46"/>
    <w:rsid w:val="00CE0705"/>
    <w:rsid w:val="00CE0888"/>
    <w:rsid w:val="00CE1555"/>
    <w:rsid w:val="00CE3E24"/>
    <w:rsid w:val="00CE6B56"/>
    <w:rsid w:val="00CF0649"/>
    <w:rsid w:val="00CF0D31"/>
    <w:rsid w:val="00CF2E94"/>
    <w:rsid w:val="00CF432F"/>
    <w:rsid w:val="00CF6813"/>
    <w:rsid w:val="00D0069C"/>
    <w:rsid w:val="00D01105"/>
    <w:rsid w:val="00D0124D"/>
    <w:rsid w:val="00D02382"/>
    <w:rsid w:val="00D02751"/>
    <w:rsid w:val="00D118DD"/>
    <w:rsid w:val="00D14493"/>
    <w:rsid w:val="00D158B5"/>
    <w:rsid w:val="00D16C6F"/>
    <w:rsid w:val="00D26132"/>
    <w:rsid w:val="00D277F7"/>
    <w:rsid w:val="00D3142E"/>
    <w:rsid w:val="00D31463"/>
    <w:rsid w:val="00D332DB"/>
    <w:rsid w:val="00D3424D"/>
    <w:rsid w:val="00D35177"/>
    <w:rsid w:val="00D358D5"/>
    <w:rsid w:val="00D36570"/>
    <w:rsid w:val="00D36EF4"/>
    <w:rsid w:val="00D3705A"/>
    <w:rsid w:val="00D42081"/>
    <w:rsid w:val="00D479BC"/>
    <w:rsid w:val="00D51E2D"/>
    <w:rsid w:val="00D535A9"/>
    <w:rsid w:val="00D53DF1"/>
    <w:rsid w:val="00D54C87"/>
    <w:rsid w:val="00D550D7"/>
    <w:rsid w:val="00D5736A"/>
    <w:rsid w:val="00D64648"/>
    <w:rsid w:val="00D6548F"/>
    <w:rsid w:val="00D6562E"/>
    <w:rsid w:val="00D67093"/>
    <w:rsid w:val="00D742DF"/>
    <w:rsid w:val="00D80525"/>
    <w:rsid w:val="00D80A17"/>
    <w:rsid w:val="00D81F79"/>
    <w:rsid w:val="00D853B5"/>
    <w:rsid w:val="00D91041"/>
    <w:rsid w:val="00D916FD"/>
    <w:rsid w:val="00D91FB5"/>
    <w:rsid w:val="00D946C0"/>
    <w:rsid w:val="00D95D67"/>
    <w:rsid w:val="00D97591"/>
    <w:rsid w:val="00D97B77"/>
    <w:rsid w:val="00DA1190"/>
    <w:rsid w:val="00DA13FD"/>
    <w:rsid w:val="00DA1C1B"/>
    <w:rsid w:val="00DA32D0"/>
    <w:rsid w:val="00DA5262"/>
    <w:rsid w:val="00DB0DB3"/>
    <w:rsid w:val="00DB0E67"/>
    <w:rsid w:val="00DB15CE"/>
    <w:rsid w:val="00DB16FC"/>
    <w:rsid w:val="00DB28FD"/>
    <w:rsid w:val="00DB33DC"/>
    <w:rsid w:val="00DB4448"/>
    <w:rsid w:val="00DB5978"/>
    <w:rsid w:val="00DB7C8D"/>
    <w:rsid w:val="00DC1564"/>
    <w:rsid w:val="00DC4892"/>
    <w:rsid w:val="00DC5E39"/>
    <w:rsid w:val="00DD14BB"/>
    <w:rsid w:val="00DD2402"/>
    <w:rsid w:val="00DD25F4"/>
    <w:rsid w:val="00DD5091"/>
    <w:rsid w:val="00DD701C"/>
    <w:rsid w:val="00DE0F8B"/>
    <w:rsid w:val="00DE1556"/>
    <w:rsid w:val="00DE4820"/>
    <w:rsid w:val="00DE511F"/>
    <w:rsid w:val="00DE62B9"/>
    <w:rsid w:val="00DE6B2A"/>
    <w:rsid w:val="00DE7855"/>
    <w:rsid w:val="00DF1161"/>
    <w:rsid w:val="00DF1C55"/>
    <w:rsid w:val="00DF7615"/>
    <w:rsid w:val="00E02D7B"/>
    <w:rsid w:val="00E049AE"/>
    <w:rsid w:val="00E0517A"/>
    <w:rsid w:val="00E0558A"/>
    <w:rsid w:val="00E05A70"/>
    <w:rsid w:val="00E076B3"/>
    <w:rsid w:val="00E105DC"/>
    <w:rsid w:val="00E1169F"/>
    <w:rsid w:val="00E11DF6"/>
    <w:rsid w:val="00E12807"/>
    <w:rsid w:val="00E12F41"/>
    <w:rsid w:val="00E15AC6"/>
    <w:rsid w:val="00E1710F"/>
    <w:rsid w:val="00E179DF"/>
    <w:rsid w:val="00E2250A"/>
    <w:rsid w:val="00E24E34"/>
    <w:rsid w:val="00E25267"/>
    <w:rsid w:val="00E2647C"/>
    <w:rsid w:val="00E268FC"/>
    <w:rsid w:val="00E27674"/>
    <w:rsid w:val="00E31CE8"/>
    <w:rsid w:val="00E34F01"/>
    <w:rsid w:val="00E354CF"/>
    <w:rsid w:val="00E367C2"/>
    <w:rsid w:val="00E4013B"/>
    <w:rsid w:val="00E411F2"/>
    <w:rsid w:val="00E413D1"/>
    <w:rsid w:val="00E42DAB"/>
    <w:rsid w:val="00E4661B"/>
    <w:rsid w:val="00E47429"/>
    <w:rsid w:val="00E474CA"/>
    <w:rsid w:val="00E5020E"/>
    <w:rsid w:val="00E512E7"/>
    <w:rsid w:val="00E57CFA"/>
    <w:rsid w:val="00E60774"/>
    <w:rsid w:val="00E63F2D"/>
    <w:rsid w:val="00E70112"/>
    <w:rsid w:val="00E70741"/>
    <w:rsid w:val="00E711A2"/>
    <w:rsid w:val="00E723B7"/>
    <w:rsid w:val="00E72458"/>
    <w:rsid w:val="00E73781"/>
    <w:rsid w:val="00E748C9"/>
    <w:rsid w:val="00E77153"/>
    <w:rsid w:val="00E81BD0"/>
    <w:rsid w:val="00E82207"/>
    <w:rsid w:val="00E828D7"/>
    <w:rsid w:val="00E8309E"/>
    <w:rsid w:val="00E83AF1"/>
    <w:rsid w:val="00E854D0"/>
    <w:rsid w:val="00E8755F"/>
    <w:rsid w:val="00E90863"/>
    <w:rsid w:val="00E90B0A"/>
    <w:rsid w:val="00E91782"/>
    <w:rsid w:val="00E939A3"/>
    <w:rsid w:val="00E945BF"/>
    <w:rsid w:val="00E947C6"/>
    <w:rsid w:val="00E97D8A"/>
    <w:rsid w:val="00E97E38"/>
    <w:rsid w:val="00EA4758"/>
    <w:rsid w:val="00EA5227"/>
    <w:rsid w:val="00EA56B5"/>
    <w:rsid w:val="00EA5C79"/>
    <w:rsid w:val="00EA6E97"/>
    <w:rsid w:val="00EB156F"/>
    <w:rsid w:val="00EB2417"/>
    <w:rsid w:val="00EB3516"/>
    <w:rsid w:val="00EB43C1"/>
    <w:rsid w:val="00EB4CF6"/>
    <w:rsid w:val="00EB55D7"/>
    <w:rsid w:val="00EC14B1"/>
    <w:rsid w:val="00EC157C"/>
    <w:rsid w:val="00EC1895"/>
    <w:rsid w:val="00EC198A"/>
    <w:rsid w:val="00EC2636"/>
    <w:rsid w:val="00EC320F"/>
    <w:rsid w:val="00EC5C1C"/>
    <w:rsid w:val="00ED07D7"/>
    <w:rsid w:val="00ED0924"/>
    <w:rsid w:val="00ED330B"/>
    <w:rsid w:val="00ED3B83"/>
    <w:rsid w:val="00ED412E"/>
    <w:rsid w:val="00ED447E"/>
    <w:rsid w:val="00EE0A76"/>
    <w:rsid w:val="00EE2D2C"/>
    <w:rsid w:val="00EF2D18"/>
    <w:rsid w:val="00EF2F26"/>
    <w:rsid w:val="00EF41EB"/>
    <w:rsid w:val="00EF64DE"/>
    <w:rsid w:val="00EF6E08"/>
    <w:rsid w:val="00EF70E2"/>
    <w:rsid w:val="00F0207C"/>
    <w:rsid w:val="00F0270F"/>
    <w:rsid w:val="00F02F5C"/>
    <w:rsid w:val="00F0353C"/>
    <w:rsid w:val="00F04600"/>
    <w:rsid w:val="00F076A5"/>
    <w:rsid w:val="00F07AC0"/>
    <w:rsid w:val="00F1048B"/>
    <w:rsid w:val="00F11B6C"/>
    <w:rsid w:val="00F13570"/>
    <w:rsid w:val="00F14AE1"/>
    <w:rsid w:val="00F160C4"/>
    <w:rsid w:val="00F17123"/>
    <w:rsid w:val="00F17C2F"/>
    <w:rsid w:val="00F2123A"/>
    <w:rsid w:val="00F23B24"/>
    <w:rsid w:val="00F23C58"/>
    <w:rsid w:val="00F25093"/>
    <w:rsid w:val="00F257DC"/>
    <w:rsid w:val="00F26FA4"/>
    <w:rsid w:val="00F278DC"/>
    <w:rsid w:val="00F31055"/>
    <w:rsid w:val="00F32809"/>
    <w:rsid w:val="00F34345"/>
    <w:rsid w:val="00F34A02"/>
    <w:rsid w:val="00F35629"/>
    <w:rsid w:val="00F36028"/>
    <w:rsid w:val="00F404E6"/>
    <w:rsid w:val="00F45992"/>
    <w:rsid w:val="00F46057"/>
    <w:rsid w:val="00F46B29"/>
    <w:rsid w:val="00F47F48"/>
    <w:rsid w:val="00F50D41"/>
    <w:rsid w:val="00F5331B"/>
    <w:rsid w:val="00F5368D"/>
    <w:rsid w:val="00F5509A"/>
    <w:rsid w:val="00F55881"/>
    <w:rsid w:val="00F55C10"/>
    <w:rsid w:val="00F60D97"/>
    <w:rsid w:val="00F61B03"/>
    <w:rsid w:val="00F61D9F"/>
    <w:rsid w:val="00F641CE"/>
    <w:rsid w:val="00F64462"/>
    <w:rsid w:val="00F6453F"/>
    <w:rsid w:val="00F6775F"/>
    <w:rsid w:val="00F67C23"/>
    <w:rsid w:val="00F708D9"/>
    <w:rsid w:val="00F72CD2"/>
    <w:rsid w:val="00F742BA"/>
    <w:rsid w:val="00F74505"/>
    <w:rsid w:val="00F75216"/>
    <w:rsid w:val="00F807ED"/>
    <w:rsid w:val="00F8141D"/>
    <w:rsid w:val="00F81552"/>
    <w:rsid w:val="00F830F3"/>
    <w:rsid w:val="00F83347"/>
    <w:rsid w:val="00F855A2"/>
    <w:rsid w:val="00F92602"/>
    <w:rsid w:val="00F93523"/>
    <w:rsid w:val="00F952D9"/>
    <w:rsid w:val="00F95498"/>
    <w:rsid w:val="00FA0598"/>
    <w:rsid w:val="00FA0677"/>
    <w:rsid w:val="00FA6D25"/>
    <w:rsid w:val="00FA7823"/>
    <w:rsid w:val="00FB13D7"/>
    <w:rsid w:val="00FB1566"/>
    <w:rsid w:val="00FB2058"/>
    <w:rsid w:val="00FC0434"/>
    <w:rsid w:val="00FC3DF9"/>
    <w:rsid w:val="00FC4993"/>
    <w:rsid w:val="00FC6C10"/>
    <w:rsid w:val="00FD2B71"/>
    <w:rsid w:val="00FD4F29"/>
    <w:rsid w:val="00FD700E"/>
    <w:rsid w:val="00FD7D29"/>
    <w:rsid w:val="00FD7D3A"/>
    <w:rsid w:val="00FE0196"/>
    <w:rsid w:val="00FE16F3"/>
    <w:rsid w:val="00FE1B19"/>
    <w:rsid w:val="00FE2E79"/>
    <w:rsid w:val="00FE393E"/>
    <w:rsid w:val="00FE5036"/>
    <w:rsid w:val="00FE5BD4"/>
    <w:rsid w:val="00FF2C1E"/>
    <w:rsid w:val="00FF507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607ED"/>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A607ED"/>
    <w:pPr>
      <w:keepNext/>
      <w:jc w:val="center"/>
      <w:outlineLvl w:val="0"/>
    </w:pPr>
    <w:rPr>
      <w:b/>
      <w:sz w:val="28"/>
    </w:rPr>
  </w:style>
  <w:style w:type="paragraph" w:styleId="2">
    <w:name w:val="heading 2"/>
    <w:basedOn w:val="a"/>
    <w:next w:val="a"/>
    <w:link w:val="20"/>
    <w:qFormat/>
    <w:rsid w:val="009A3553"/>
    <w:pPr>
      <w:keepNext/>
      <w:jc w:val="both"/>
      <w:outlineLvl w:val="1"/>
    </w:pPr>
    <w:rPr>
      <w:sz w:val="28"/>
      <w:szCs w:val="28"/>
    </w:rPr>
  </w:style>
  <w:style w:type="paragraph" w:styleId="3">
    <w:name w:val="heading 3"/>
    <w:basedOn w:val="a"/>
    <w:next w:val="a"/>
    <w:link w:val="30"/>
    <w:qFormat/>
    <w:rsid w:val="009A3553"/>
    <w:pPr>
      <w:keepNext/>
      <w:jc w:val="both"/>
      <w:outlineLvl w:val="2"/>
    </w:pPr>
    <w:rPr>
      <w:sz w:val="24"/>
      <w:szCs w:val="24"/>
    </w:rPr>
  </w:style>
  <w:style w:type="paragraph" w:styleId="5">
    <w:name w:val="heading 5"/>
    <w:basedOn w:val="a"/>
    <w:next w:val="a"/>
    <w:link w:val="50"/>
    <w:unhideWhenUsed/>
    <w:qFormat/>
    <w:rsid w:val="00A34D0E"/>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nhideWhenUsed/>
    <w:qFormat/>
    <w:rsid w:val="00334833"/>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607ED"/>
    <w:rPr>
      <w:rFonts w:ascii="Times New Roman" w:eastAsia="Times New Roman" w:hAnsi="Times New Roman" w:cs="Times New Roman"/>
      <w:b/>
      <w:sz w:val="28"/>
      <w:szCs w:val="20"/>
      <w:lang w:eastAsia="ru-RU"/>
    </w:rPr>
  </w:style>
  <w:style w:type="paragraph" w:styleId="a3">
    <w:name w:val="Title"/>
    <w:basedOn w:val="a"/>
    <w:link w:val="a4"/>
    <w:qFormat/>
    <w:rsid w:val="00A607ED"/>
    <w:pPr>
      <w:jc w:val="center"/>
    </w:pPr>
    <w:rPr>
      <w:b/>
      <w:sz w:val="28"/>
    </w:rPr>
  </w:style>
  <w:style w:type="character" w:customStyle="1" w:styleId="a4">
    <w:name w:val="Название Знак"/>
    <w:basedOn w:val="a0"/>
    <w:link w:val="a3"/>
    <w:rsid w:val="00A607ED"/>
    <w:rPr>
      <w:rFonts w:ascii="Times New Roman" w:eastAsia="Times New Roman" w:hAnsi="Times New Roman" w:cs="Times New Roman"/>
      <w:b/>
      <w:sz w:val="28"/>
      <w:szCs w:val="20"/>
      <w:lang w:eastAsia="ru-RU"/>
    </w:rPr>
  </w:style>
  <w:style w:type="paragraph" w:styleId="a5">
    <w:name w:val="Body Text"/>
    <w:basedOn w:val="a"/>
    <w:link w:val="a6"/>
    <w:rsid w:val="00A607ED"/>
    <w:pPr>
      <w:jc w:val="both"/>
    </w:pPr>
    <w:rPr>
      <w:sz w:val="28"/>
    </w:rPr>
  </w:style>
  <w:style w:type="character" w:customStyle="1" w:styleId="a6">
    <w:name w:val="Основной текст Знак"/>
    <w:basedOn w:val="a0"/>
    <w:link w:val="a5"/>
    <w:rsid w:val="00A607ED"/>
    <w:rPr>
      <w:rFonts w:ascii="Times New Roman" w:eastAsia="Times New Roman" w:hAnsi="Times New Roman" w:cs="Times New Roman"/>
      <w:sz w:val="28"/>
      <w:szCs w:val="20"/>
      <w:lang w:eastAsia="ru-RU"/>
    </w:rPr>
  </w:style>
  <w:style w:type="paragraph" w:styleId="21">
    <w:name w:val="Body Text 2"/>
    <w:basedOn w:val="a"/>
    <w:link w:val="22"/>
    <w:rsid w:val="00A607ED"/>
    <w:rPr>
      <w:sz w:val="26"/>
    </w:rPr>
  </w:style>
  <w:style w:type="character" w:customStyle="1" w:styleId="22">
    <w:name w:val="Основной текст 2 Знак"/>
    <w:basedOn w:val="a0"/>
    <w:link w:val="21"/>
    <w:rsid w:val="00A607ED"/>
    <w:rPr>
      <w:rFonts w:ascii="Times New Roman" w:eastAsia="Times New Roman" w:hAnsi="Times New Roman" w:cs="Times New Roman"/>
      <w:sz w:val="26"/>
      <w:szCs w:val="20"/>
      <w:lang w:eastAsia="ru-RU"/>
    </w:rPr>
  </w:style>
  <w:style w:type="paragraph" w:styleId="a7">
    <w:name w:val="header"/>
    <w:basedOn w:val="a"/>
    <w:link w:val="a8"/>
    <w:uiPriority w:val="99"/>
    <w:rsid w:val="00A607ED"/>
    <w:pPr>
      <w:tabs>
        <w:tab w:val="center" w:pos="4153"/>
        <w:tab w:val="right" w:pos="8306"/>
      </w:tabs>
    </w:pPr>
  </w:style>
  <w:style w:type="character" w:customStyle="1" w:styleId="a8">
    <w:name w:val="Верхний колонтитул Знак"/>
    <w:basedOn w:val="a0"/>
    <w:link w:val="a7"/>
    <w:uiPriority w:val="99"/>
    <w:rsid w:val="00A607ED"/>
    <w:rPr>
      <w:rFonts w:ascii="Times New Roman" w:eastAsia="Times New Roman" w:hAnsi="Times New Roman" w:cs="Times New Roman"/>
      <w:sz w:val="20"/>
      <w:szCs w:val="20"/>
      <w:lang w:eastAsia="ru-RU"/>
    </w:rPr>
  </w:style>
  <w:style w:type="character" w:styleId="a9">
    <w:name w:val="page number"/>
    <w:basedOn w:val="a0"/>
    <w:rsid w:val="00A607ED"/>
  </w:style>
  <w:style w:type="paragraph" w:styleId="31">
    <w:name w:val="Body Text 3"/>
    <w:basedOn w:val="a"/>
    <w:link w:val="32"/>
    <w:unhideWhenUsed/>
    <w:rsid w:val="00076C7F"/>
    <w:pPr>
      <w:spacing w:after="120"/>
    </w:pPr>
    <w:rPr>
      <w:sz w:val="16"/>
      <w:szCs w:val="16"/>
    </w:rPr>
  </w:style>
  <w:style w:type="character" w:customStyle="1" w:styleId="32">
    <w:name w:val="Основной текст 3 Знак"/>
    <w:basedOn w:val="a0"/>
    <w:link w:val="31"/>
    <w:rsid w:val="00076C7F"/>
    <w:rPr>
      <w:rFonts w:ascii="Times New Roman" w:eastAsia="Times New Roman" w:hAnsi="Times New Roman" w:cs="Times New Roman"/>
      <w:sz w:val="16"/>
      <w:szCs w:val="16"/>
      <w:lang w:eastAsia="ru-RU"/>
    </w:rPr>
  </w:style>
  <w:style w:type="paragraph" w:customStyle="1" w:styleId="aa">
    <w:name w:val="Знак"/>
    <w:basedOn w:val="a"/>
    <w:rsid w:val="00076C7F"/>
    <w:pPr>
      <w:spacing w:before="100" w:beforeAutospacing="1" w:after="100" w:afterAutospacing="1"/>
    </w:pPr>
    <w:rPr>
      <w:rFonts w:ascii="Tahoma" w:hAnsi="Tahoma"/>
      <w:lang w:val="en-US" w:eastAsia="en-US"/>
    </w:rPr>
  </w:style>
  <w:style w:type="character" w:customStyle="1" w:styleId="60">
    <w:name w:val="Заголовок 6 Знак"/>
    <w:basedOn w:val="a0"/>
    <w:link w:val="6"/>
    <w:rsid w:val="00334833"/>
    <w:rPr>
      <w:rFonts w:asciiTheme="majorHAnsi" w:eastAsiaTheme="majorEastAsia" w:hAnsiTheme="majorHAnsi" w:cstheme="majorBidi"/>
      <w:i/>
      <w:iCs/>
      <w:color w:val="243F60" w:themeColor="accent1" w:themeShade="7F"/>
      <w:sz w:val="20"/>
      <w:szCs w:val="20"/>
      <w:lang w:eastAsia="ru-RU"/>
    </w:rPr>
  </w:style>
  <w:style w:type="paragraph" w:styleId="ab">
    <w:name w:val="footer"/>
    <w:basedOn w:val="a"/>
    <w:link w:val="ac"/>
    <w:unhideWhenUsed/>
    <w:rsid w:val="0089635E"/>
    <w:pPr>
      <w:tabs>
        <w:tab w:val="center" w:pos="4677"/>
        <w:tab w:val="right" w:pos="9355"/>
      </w:tabs>
    </w:pPr>
  </w:style>
  <w:style w:type="character" w:customStyle="1" w:styleId="ac">
    <w:name w:val="Нижний колонтитул Знак"/>
    <w:basedOn w:val="a0"/>
    <w:link w:val="ab"/>
    <w:rsid w:val="0089635E"/>
    <w:rPr>
      <w:rFonts w:ascii="Times New Roman" w:eastAsia="Times New Roman" w:hAnsi="Times New Roman" w:cs="Times New Roman"/>
      <w:sz w:val="20"/>
      <w:szCs w:val="20"/>
      <w:lang w:eastAsia="ru-RU"/>
    </w:rPr>
  </w:style>
  <w:style w:type="paragraph" w:styleId="ad">
    <w:name w:val="List Paragraph"/>
    <w:basedOn w:val="a"/>
    <w:link w:val="ae"/>
    <w:uiPriority w:val="34"/>
    <w:qFormat/>
    <w:rsid w:val="0089635E"/>
    <w:pPr>
      <w:ind w:left="720"/>
      <w:contextualSpacing/>
    </w:pPr>
  </w:style>
  <w:style w:type="paragraph" w:styleId="af">
    <w:name w:val="Balloon Text"/>
    <w:basedOn w:val="a"/>
    <w:link w:val="af0"/>
    <w:semiHidden/>
    <w:unhideWhenUsed/>
    <w:rsid w:val="00404873"/>
    <w:rPr>
      <w:rFonts w:ascii="Tahoma" w:hAnsi="Tahoma" w:cs="Tahoma"/>
      <w:sz w:val="16"/>
      <w:szCs w:val="16"/>
    </w:rPr>
  </w:style>
  <w:style w:type="character" w:customStyle="1" w:styleId="af0">
    <w:name w:val="Текст выноски Знак"/>
    <w:basedOn w:val="a0"/>
    <w:link w:val="af"/>
    <w:semiHidden/>
    <w:rsid w:val="00404873"/>
    <w:rPr>
      <w:rFonts w:ascii="Tahoma" w:eastAsia="Times New Roman" w:hAnsi="Tahoma" w:cs="Tahoma"/>
      <w:sz w:val="16"/>
      <w:szCs w:val="16"/>
      <w:lang w:eastAsia="ru-RU"/>
    </w:rPr>
  </w:style>
  <w:style w:type="paragraph" w:customStyle="1" w:styleId="af1">
    <w:name w:val="Знак Знак Знак Знак"/>
    <w:basedOn w:val="a"/>
    <w:rsid w:val="00DF1C55"/>
    <w:pPr>
      <w:widowControl w:val="0"/>
      <w:autoSpaceDE w:val="0"/>
      <w:autoSpaceDN w:val="0"/>
      <w:adjustRightInd w:val="0"/>
      <w:spacing w:before="100" w:beforeAutospacing="1" w:after="100" w:afterAutospacing="1"/>
    </w:pPr>
    <w:rPr>
      <w:rFonts w:ascii="Tahoma" w:hAnsi="Tahoma"/>
      <w:lang w:val="en-US" w:eastAsia="en-US"/>
    </w:rPr>
  </w:style>
  <w:style w:type="paragraph" w:styleId="af2">
    <w:name w:val="No Spacing"/>
    <w:aliases w:val="Ч,No Spacing1,No Spacing,Без интервала1"/>
    <w:link w:val="af3"/>
    <w:qFormat/>
    <w:rsid w:val="002D35C0"/>
    <w:pPr>
      <w:spacing w:after="0" w:line="240" w:lineRule="auto"/>
    </w:pPr>
    <w:rPr>
      <w:rFonts w:ascii="Calibri" w:eastAsia="Times New Roman" w:hAnsi="Calibri" w:cs="Times New Roman"/>
      <w:lang w:eastAsia="ru-RU"/>
    </w:rPr>
  </w:style>
  <w:style w:type="paragraph" w:styleId="af4">
    <w:name w:val="Plain Text"/>
    <w:basedOn w:val="a"/>
    <w:link w:val="af5"/>
    <w:uiPriority w:val="99"/>
    <w:rsid w:val="00855DA0"/>
    <w:rPr>
      <w:rFonts w:ascii="Courier New" w:hAnsi="Courier New"/>
      <w:lang w:eastAsia="en-US"/>
    </w:rPr>
  </w:style>
  <w:style w:type="character" w:customStyle="1" w:styleId="af5">
    <w:name w:val="Текст Знак"/>
    <w:basedOn w:val="a0"/>
    <w:link w:val="af4"/>
    <w:uiPriority w:val="99"/>
    <w:rsid w:val="00855DA0"/>
    <w:rPr>
      <w:rFonts w:ascii="Courier New" w:eastAsia="Times New Roman" w:hAnsi="Courier New" w:cs="Times New Roman"/>
      <w:sz w:val="20"/>
      <w:szCs w:val="20"/>
    </w:rPr>
  </w:style>
  <w:style w:type="paragraph" w:customStyle="1" w:styleId="11">
    <w:name w:val="Обычный 1"/>
    <w:basedOn w:val="a"/>
    <w:rsid w:val="00637E45"/>
    <w:pPr>
      <w:jc w:val="both"/>
    </w:pPr>
    <w:rPr>
      <w:rFonts w:ascii="Courier New" w:hAnsi="Courier New"/>
      <w:sz w:val="28"/>
    </w:rPr>
  </w:style>
  <w:style w:type="paragraph" w:styleId="af6">
    <w:name w:val="Body Text Indent"/>
    <w:basedOn w:val="a"/>
    <w:link w:val="af7"/>
    <w:unhideWhenUsed/>
    <w:rsid w:val="00637E45"/>
    <w:pPr>
      <w:spacing w:after="120"/>
      <w:ind w:left="283"/>
    </w:pPr>
  </w:style>
  <w:style w:type="character" w:customStyle="1" w:styleId="af7">
    <w:name w:val="Основной текст с отступом Знак"/>
    <w:basedOn w:val="a0"/>
    <w:link w:val="af6"/>
    <w:rsid w:val="00637E45"/>
    <w:rPr>
      <w:rFonts w:ascii="Times New Roman" w:eastAsia="Times New Roman" w:hAnsi="Times New Roman" w:cs="Times New Roman"/>
      <w:sz w:val="20"/>
      <w:szCs w:val="20"/>
      <w:lang w:eastAsia="ru-RU"/>
    </w:rPr>
  </w:style>
  <w:style w:type="paragraph" w:customStyle="1" w:styleId="af8">
    <w:name w:val="ВВ"/>
    <w:basedOn w:val="a"/>
    <w:rsid w:val="00637E45"/>
    <w:pPr>
      <w:ind w:firstLine="720"/>
      <w:jc w:val="both"/>
    </w:pPr>
    <w:rPr>
      <w:rFonts w:ascii="Courier New" w:hAnsi="Courier New"/>
      <w:sz w:val="26"/>
    </w:rPr>
  </w:style>
  <w:style w:type="paragraph" w:customStyle="1" w:styleId="ConsNonformat">
    <w:name w:val="ConsNonformat"/>
    <w:link w:val="ConsNonformat0"/>
    <w:rsid w:val="00F50D41"/>
    <w:pPr>
      <w:widowControl w:val="0"/>
      <w:spacing w:after="0" w:line="240" w:lineRule="auto"/>
    </w:pPr>
    <w:rPr>
      <w:rFonts w:ascii="Courier New" w:eastAsia="Times New Roman" w:hAnsi="Courier New" w:cs="Times New Roman"/>
      <w:sz w:val="20"/>
      <w:szCs w:val="20"/>
      <w:lang w:eastAsia="ru-RU"/>
    </w:rPr>
  </w:style>
  <w:style w:type="character" w:customStyle="1" w:styleId="ConsNonformat0">
    <w:name w:val="ConsNonformat Знак"/>
    <w:link w:val="ConsNonformat"/>
    <w:locked/>
    <w:rsid w:val="00F50D41"/>
    <w:rPr>
      <w:rFonts w:ascii="Courier New" w:eastAsia="Times New Roman" w:hAnsi="Courier New" w:cs="Times New Roman"/>
      <w:sz w:val="20"/>
      <w:szCs w:val="20"/>
      <w:lang w:eastAsia="ru-RU"/>
    </w:rPr>
  </w:style>
  <w:style w:type="character" w:customStyle="1" w:styleId="FontStyle18">
    <w:name w:val="Font Style18"/>
    <w:uiPriority w:val="99"/>
    <w:rsid w:val="0027740E"/>
    <w:rPr>
      <w:rFonts w:ascii="Times New Roman" w:hAnsi="Times New Roman" w:cs="Times New Roman"/>
      <w:sz w:val="26"/>
      <w:szCs w:val="26"/>
    </w:rPr>
  </w:style>
  <w:style w:type="character" w:customStyle="1" w:styleId="50">
    <w:name w:val="Заголовок 5 Знак"/>
    <w:basedOn w:val="a0"/>
    <w:link w:val="5"/>
    <w:rsid w:val="00A34D0E"/>
    <w:rPr>
      <w:rFonts w:asciiTheme="majorHAnsi" w:eastAsiaTheme="majorEastAsia" w:hAnsiTheme="majorHAnsi" w:cstheme="majorBidi"/>
      <w:color w:val="365F91" w:themeColor="accent1" w:themeShade="BF"/>
      <w:sz w:val="20"/>
      <w:szCs w:val="20"/>
      <w:lang w:eastAsia="ru-RU"/>
    </w:rPr>
  </w:style>
  <w:style w:type="character" w:customStyle="1" w:styleId="af3">
    <w:name w:val="Без интервала Знак"/>
    <w:aliases w:val="Ч Знак,No Spacing1 Знак,No Spacing Знак,Без интервала1 Знак"/>
    <w:link w:val="af2"/>
    <w:locked/>
    <w:rsid w:val="00A34D0E"/>
    <w:rPr>
      <w:rFonts w:ascii="Calibri" w:eastAsia="Times New Roman" w:hAnsi="Calibri" w:cs="Times New Roman"/>
      <w:lang w:eastAsia="ru-RU"/>
    </w:rPr>
  </w:style>
  <w:style w:type="character" w:customStyle="1" w:styleId="20">
    <w:name w:val="Заголовок 2 Знак"/>
    <w:basedOn w:val="a0"/>
    <w:link w:val="2"/>
    <w:rsid w:val="009A3553"/>
    <w:rPr>
      <w:rFonts w:ascii="Times New Roman" w:eastAsia="Times New Roman" w:hAnsi="Times New Roman" w:cs="Times New Roman"/>
      <w:sz w:val="28"/>
      <w:szCs w:val="28"/>
      <w:lang w:eastAsia="ru-RU"/>
    </w:rPr>
  </w:style>
  <w:style w:type="character" w:customStyle="1" w:styleId="30">
    <w:name w:val="Заголовок 3 Знак"/>
    <w:basedOn w:val="a0"/>
    <w:link w:val="3"/>
    <w:rsid w:val="009A3553"/>
    <w:rPr>
      <w:rFonts w:ascii="Times New Roman" w:eastAsia="Times New Roman" w:hAnsi="Times New Roman" w:cs="Times New Roman"/>
      <w:sz w:val="24"/>
      <w:szCs w:val="24"/>
      <w:lang w:eastAsia="ru-RU"/>
    </w:rPr>
  </w:style>
  <w:style w:type="paragraph" w:styleId="af9">
    <w:name w:val="Subtitle"/>
    <w:basedOn w:val="a"/>
    <w:link w:val="afa"/>
    <w:qFormat/>
    <w:rsid w:val="009A3553"/>
    <w:pPr>
      <w:jc w:val="center"/>
    </w:pPr>
    <w:rPr>
      <w:sz w:val="28"/>
      <w:szCs w:val="28"/>
    </w:rPr>
  </w:style>
  <w:style w:type="character" w:customStyle="1" w:styleId="afa">
    <w:name w:val="Подзаголовок Знак"/>
    <w:basedOn w:val="a0"/>
    <w:link w:val="af9"/>
    <w:rsid w:val="009A3553"/>
    <w:rPr>
      <w:rFonts w:ascii="Times New Roman" w:eastAsia="Times New Roman" w:hAnsi="Times New Roman" w:cs="Times New Roman"/>
      <w:sz w:val="28"/>
      <w:szCs w:val="28"/>
      <w:lang w:eastAsia="ru-RU"/>
    </w:rPr>
  </w:style>
  <w:style w:type="paragraph" w:styleId="23">
    <w:name w:val="Body Text Indent 2"/>
    <w:basedOn w:val="a"/>
    <w:link w:val="24"/>
    <w:rsid w:val="009A3553"/>
    <w:pPr>
      <w:ind w:firstLine="540"/>
      <w:jc w:val="both"/>
    </w:pPr>
    <w:rPr>
      <w:b/>
      <w:bCs/>
      <w:i/>
      <w:iCs/>
      <w:sz w:val="28"/>
      <w:szCs w:val="28"/>
      <w:u w:val="single"/>
    </w:rPr>
  </w:style>
  <w:style w:type="character" w:customStyle="1" w:styleId="24">
    <w:name w:val="Основной текст с отступом 2 Знак"/>
    <w:basedOn w:val="a0"/>
    <w:link w:val="23"/>
    <w:rsid w:val="009A3553"/>
    <w:rPr>
      <w:rFonts w:ascii="Times New Roman" w:eastAsia="Times New Roman" w:hAnsi="Times New Roman" w:cs="Times New Roman"/>
      <w:b/>
      <w:bCs/>
      <w:i/>
      <w:iCs/>
      <w:sz w:val="28"/>
      <w:szCs w:val="28"/>
      <w:u w:val="single"/>
      <w:lang w:eastAsia="ru-RU"/>
    </w:rPr>
  </w:style>
  <w:style w:type="paragraph" w:styleId="33">
    <w:name w:val="Body Text Indent 3"/>
    <w:basedOn w:val="a"/>
    <w:link w:val="34"/>
    <w:rsid w:val="009A3553"/>
    <w:pPr>
      <w:ind w:firstLine="567"/>
      <w:jc w:val="both"/>
    </w:pPr>
  </w:style>
  <w:style w:type="character" w:customStyle="1" w:styleId="34">
    <w:name w:val="Основной текст с отступом 3 Знак"/>
    <w:basedOn w:val="a0"/>
    <w:link w:val="33"/>
    <w:rsid w:val="009A3553"/>
    <w:rPr>
      <w:rFonts w:ascii="Times New Roman" w:eastAsia="Times New Roman" w:hAnsi="Times New Roman" w:cs="Times New Roman"/>
      <w:sz w:val="20"/>
      <w:szCs w:val="20"/>
      <w:lang w:eastAsia="ru-RU"/>
    </w:rPr>
  </w:style>
  <w:style w:type="paragraph" w:styleId="afb">
    <w:name w:val="Normal (Web)"/>
    <w:basedOn w:val="a"/>
    <w:uiPriority w:val="99"/>
    <w:rsid w:val="009A3553"/>
    <w:pPr>
      <w:spacing w:before="100" w:beforeAutospacing="1" w:after="100" w:afterAutospacing="1"/>
    </w:pPr>
    <w:rPr>
      <w:sz w:val="24"/>
      <w:szCs w:val="24"/>
    </w:rPr>
  </w:style>
  <w:style w:type="paragraph" w:customStyle="1" w:styleId="fr1">
    <w:name w:val="fr1"/>
    <w:basedOn w:val="a"/>
    <w:rsid w:val="009A3553"/>
    <w:pPr>
      <w:spacing w:before="100" w:beforeAutospacing="1" w:after="100" w:afterAutospacing="1"/>
    </w:pPr>
    <w:rPr>
      <w:sz w:val="24"/>
      <w:szCs w:val="24"/>
    </w:rPr>
  </w:style>
  <w:style w:type="paragraph" w:customStyle="1" w:styleId="12">
    <w:name w:val="Знак Знак Знак Знак Знак Знак Знак Знак1 Знак Знак Знак Знак"/>
    <w:basedOn w:val="a"/>
    <w:rsid w:val="009A3553"/>
    <w:pPr>
      <w:spacing w:before="100" w:beforeAutospacing="1" w:after="100" w:afterAutospacing="1"/>
    </w:pPr>
    <w:rPr>
      <w:rFonts w:ascii="Tahoma" w:hAnsi="Tahoma" w:cs="Tahoma"/>
      <w:lang w:val="en-US" w:eastAsia="en-US"/>
    </w:rPr>
  </w:style>
  <w:style w:type="paragraph" w:customStyle="1" w:styleId="13">
    <w:name w:val="Знак1 Знак Знак Знак Знак Знак Знак"/>
    <w:basedOn w:val="a"/>
    <w:rsid w:val="009A3553"/>
    <w:pPr>
      <w:spacing w:before="100" w:beforeAutospacing="1" w:after="100" w:afterAutospacing="1"/>
    </w:pPr>
    <w:rPr>
      <w:rFonts w:ascii="Tahoma" w:hAnsi="Tahoma" w:cs="Tahoma"/>
      <w:lang w:val="en-US" w:eastAsia="en-US"/>
    </w:rPr>
  </w:style>
  <w:style w:type="paragraph" w:customStyle="1" w:styleId="afc">
    <w:name w:val="Основной текст с красной"/>
    <w:basedOn w:val="a5"/>
    <w:link w:val="afd"/>
    <w:rsid w:val="009A3553"/>
    <w:pPr>
      <w:spacing w:before="60" w:after="20"/>
      <w:ind w:firstLine="454"/>
    </w:pPr>
    <w:rPr>
      <w:rFonts w:ascii="Arial" w:hAnsi="Arial"/>
      <w:sz w:val="18"/>
      <w:szCs w:val="18"/>
    </w:rPr>
  </w:style>
  <w:style w:type="character" w:customStyle="1" w:styleId="afd">
    <w:name w:val="Основной текст с красной Знак"/>
    <w:link w:val="afc"/>
    <w:locked/>
    <w:rsid w:val="009A3553"/>
    <w:rPr>
      <w:rFonts w:ascii="Arial" w:eastAsia="Times New Roman" w:hAnsi="Arial" w:cs="Times New Roman"/>
      <w:sz w:val="18"/>
      <w:szCs w:val="18"/>
      <w:lang w:eastAsia="ru-RU"/>
    </w:rPr>
  </w:style>
  <w:style w:type="paragraph" w:customStyle="1" w:styleId="110">
    <w:name w:val="Знак1 Знак Знак Знак1 Знак Знак Знак"/>
    <w:basedOn w:val="a"/>
    <w:rsid w:val="009A3553"/>
    <w:pPr>
      <w:spacing w:before="100" w:beforeAutospacing="1" w:after="100" w:afterAutospacing="1"/>
    </w:pPr>
    <w:rPr>
      <w:rFonts w:ascii="Tahoma" w:hAnsi="Tahoma" w:cs="Tahoma"/>
      <w:lang w:val="en-US" w:eastAsia="en-US"/>
    </w:rPr>
  </w:style>
  <w:style w:type="character" w:styleId="afe">
    <w:name w:val="Emphasis"/>
    <w:qFormat/>
    <w:rsid w:val="009A3553"/>
    <w:rPr>
      <w:i/>
      <w:iCs/>
    </w:rPr>
  </w:style>
  <w:style w:type="paragraph" w:customStyle="1" w:styleId="35">
    <w:name w:val="Знак Знак3 Знак Знак Знак Знак Знак Знак Знак Знак Знак Знак"/>
    <w:basedOn w:val="a"/>
    <w:rsid w:val="009A3553"/>
    <w:pPr>
      <w:spacing w:before="100" w:beforeAutospacing="1" w:after="100" w:afterAutospacing="1"/>
    </w:pPr>
    <w:rPr>
      <w:rFonts w:ascii="Tahoma" w:hAnsi="Tahoma" w:cs="Tahoma"/>
      <w:lang w:val="en-US" w:eastAsia="en-US"/>
    </w:rPr>
  </w:style>
  <w:style w:type="paragraph" w:styleId="aff">
    <w:name w:val="footnote text"/>
    <w:basedOn w:val="a"/>
    <w:link w:val="aff0"/>
    <w:semiHidden/>
    <w:rsid w:val="009A3553"/>
  </w:style>
  <w:style w:type="character" w:customStyle="1" w:styleId="aff0">
    <w:name w:val="Текст сноски Знак"/>
    <w:basedOn w:val="a0"/>
    <w:link w:val="aff"/>
    <w:rsid w:val="009A3553"/>
    <w:rPr>
      <w:rFonts w:ascii="Times New Roman" w:eastAsia="Times New Roman" w:hAnsi="Times New Roman" w:cs="Times New Roman"/>
      <w:sz w:val="20"/>
      <w:szCs w:val="20"/>
      <w:lang w:eastAsia="ru-RU"/>
    </w:rPr>
  </w:style>
  <w:style w:type="character" w:styleId="aff1">
    <w:name w:val="Strong"/>
    <w:qFormat/>
    <w:rsid w:val="009A3553"/>
    <w:rPr>
      <w:b/>
      <w:bCs/>
    </w:rPr>
  </w:style>
  <w:style w:type="paragraph" w:customStyle="1" w:styleId="14">
    <w:name w:val="Знак Знак1 Знак Знак Знак Знак Знак Знак Знак Знак Знак Знак Знак Знак Знак Знак Знак Знак"/>
    <w:basedOn w:val="a"/>
    <w:rsid w:val="009A3553"/>
    <w:pPr>
      <w:spacing w:before="100" w:beforeAutospacing="1" w:after="100" w:afterAutospacing="1"/>
    </w:pPr>
    <w:rPr>
      <w:rFonts w:ascii="Tahoma" w:hAnsi="Tahoma" w:cs="Tahoma"/>
      <w:lang w:val="en-US" w:eastAsia="en-US"/>
    </w:rPr>
  </w:style>
  <w:style w:type="character" w:customStyle="1" w:styleId="ae">
    <w:name w:val="Абзац списка Знак"/>
    <w:link w:val="ad"/>
    <w:uiPriority w:val="34"/>
    <w:locked/>
    <w:rsid w:val="007C6A33"/>
    <w:rPr>
      <w:rFonts w:ascii="Times New Roman" w:eastAsia="Times New Roman" w:hAnsi="Times New Roman" w:cs="Times New Roman"/>
      <w:sz w:val="20"/>
      <w:szCs w:val="20"/>
      <w:lang w:eastAsia="ru-RU"/>
    </w:rPr>
  </w:style>
  <w:style w:type="character" w:customStyle="1" w:styleId="212pt0pt">
    <w:name w:val="Основной текст (2) + 12 pt;Интервал 0 pt"/>
    <w:rsid w:val="00915F84"/>
    <w:rPr>
      <w:rFonts w:ascii="Times New Roman" w:eastAsia="Times New Roman" w:hAnsi="Times New Roman" w:cs="Times New Roman"/>
      <w:b w:val="0"/>
      <w:bCs w:val="0"/>
      <w:i w:val="0"/>
      <w:iCs w:val="0"/>
      <w:smallCaps w:val="0"/>
      <w:strike w:val="0"/>
      <w:color w:val="000000"/>
      <w:spacing w:val="3"/>
      <w:w w:val="100"/>
      <w:position w:val="0"/>
      <w:sz w:val="24"/>
      <w:szCs w:val="24"/>
      <w:u w:val="none"/>
      <w:shd w:val="clear" w:color="auto" w:fill="FFFFFF"/>
      <w:lang w:val="ru-RU"/>
    </w:rPr>
  </w:style>
  <w:style w:type="character" w:customStyle="1" w:styleId="aff2">
    <w:name w:val="Основной текст_"/>
    <w:link w:val="15"/>
    <w:rsid w:val="00915F84"/>
    <w:rPr>
      <w:spacing w:val="1"/>
      <w:sz w:val="26"/>
      <w:szCs w:val="26"/>
      <w:shd w:val="clear" w:color="auto" w:fill="FFFFFF"/>
    </w:rPr>
  </w:style>
  <w:style w:type="paragraph" w:customStyle="1" w:styleId="15">
    <w:name w:val="Основной текст1"/>
    <w:basedOn w:val="a"/>
    <w:link w:val="aff2"/>
    <w:rsid w:val="00915F84"/>
    <w:pPr>
      <w:widowControl w:val="0"/>
      <w:shd w:val="clear" w:color="auto" w:fill="FFFFFF"/>
      <w:spacing w:line="322" w:lineRule="exact"/>
      <w:jc w:val="both"/>
    </w:pPr>
    <w:rPr>
      <w:rFonts w:asciiTheme="minorHAnsi" w:eastAsiaTheme="minorHAnsi" w:hAnsiTheme="minorHAnsi" w:cstheme="minorBidi"/>
      <w:spacing w:val="1"/>
      <w:sz w:val="26"/>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607ED"/>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A607ED"/>
    <w:pPr>
      <w:keepNext/>
      <w:jc w:val="center"/>
      <w:outlineLvl w:val="0"/>
    </w:pPr>
    <w:rPr>
      <w:b/>
      <w:sz w:val="28"/>
    </w:rPr>
  </w:style>
  <w:style w:type="paragraph" w:styleId="2">
    <w:name w:val="heading 2"/>
    <w:basedOn w:val="a"/>
    <w:next w:val="a"/>
    <w:link w:val="20"/>
    <w:qFormat/>
    <w:rsid w:val="009A3553"/>
    <w:pPr>
      <w:keepNext/>
      <w:jc w:val="both"/>
      <w:outlineLvl w:val="1"/>
    </w:pPr>
    <w:rPr>
      <w:sz w:val="28"/>
      <w:szCs w:val="28"/>
    </w:rPr>
  </w:style>
  <w:style w:type="paragraph" w:styleId="3">
    <w:name w:val="heading 3"/>
    <w:basedOn w:val="a"/>
    <w:next w:val="a"/>
    <w:link w:val="30"/>
    <w:qFormat/>
    <w:rsid w:val="009A3553"/>
    <w:pPr>
      <w:keepNext/>
      <w:jc w:val="both"/>
      <w:outlineLvl w:val="2"/>
    </w:pPr>
    <w:rPr>
      <w:sz w:val="24"/>
      <w:szCs w:val="24"/>
    </w:rPr>
  </w:style>
  <w:style w:type="paragraph" w:styleId="5">
    <w:name w:val="heading 5"/>
    <w:basedOn w:val="a"/>
    <w:next w:val="a"/>
    <w:link w:val="50"/>
    <w:unhideWhenUsed/>
    <w:qFormat/>
    <w:rsid w:val="00A34D0E"/>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nhideWhenUsed/>
    <w:qFormat/>
    <w:rsid w:val="00334833"/>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607ED"/>
    <w:rPr>
      <w:rFonts w:ascii="Times New Roman" w:eastAsia="Times New Roman" w:hAnsi="Times New Roman" w:cs="Times New Roman"/>
      <w:b/>
      <w:sz w:val="28"/>
      <w:szCs w:val="20"/>
      <w:lang w:eastAsia="ru-RU"/>
    </w:rPr>
  </w:style>
  <w:style w:type="paragraph" w:styleId="a3">
    <w:name w:val="Title"/>
    <w:basedOn w:val="a"/>
    <w:link w:val="a4"/>
    <w:qFormat/>
    <w:rsid w:val="00A607ED"/>
    <w:pPr>
      <w:jc w:val="center"/>
    </w:pPr>
    <w:rPr>
      <w:b/>
      <w:sz w:val="28"/>
    </w:rPr>
  </w:style>
  <w:style w:type="character" w:customStyle="1" w:styleId="a4">
    <w:name w:val="Название Знак"/>
    <w:basedOn w:val="a0"/>
    <w:link w:val="a3"/>
    <w:rsid w:val="00A607ED"/>
    <w:rPr>
      <w:rFonts w:ascii="Times New Roman" w:eastAsia="Times New Roman" w:hAnsi="Times New Roman" w:cs="Times New Roman"/>
      <w:b/>
      <w:sz w:val="28"/>
      <w:szCs w:val="20"/>
      <w:lang w:eastAsia="ru-RU"/>
    </w:rPr>
  </w:style>
  <w:style w:type="paragraph" w:styleId="a5">
    <w:name w:val="Body Text"/>
    <w:basedOn w:val="a"/>
    <w:link w:val="a6"/>
    <w:rsid w:val="00A607ED"/>
    <w:pPr>
      <w:jc w:val="both"/>
    </w:pPr>
    <w:rPr>
      <w:sz w:val="28"/>
    </w:rPr>
  </w:style>
  <w:style w:type="character" w:customStyle="1" w:styleId="a6">
    <w:name w:val="Основной текст Знак"/>
    <w:basedOn w:val="a0"/>
    <w:link w:val="a5"/>
    <w:rsid w:val="00A607ED"/>
    <w:rPr>
      <w:rFonts w:ascii="Times New Roman" w:eastAsia="Times New Roman" w:hAnsi="Times New Roman" w:cs="Times New Roman"/>
      <w:sz w:val="28"/>
      <w:szCs w:val="20"/>
      <w:lang w:eastAsia="ru-RU"/>
    </w:rPr>
  </w:style>
  <w:style w:type="paragraph" w:styleId="21">
    <w:name w:val="Body Text 2"/>
    <w:basedOn w:val="a"/>
    <w:link w:val="22"/>
    <w:rsid w:val="00A607ED"/>
    <w:rPr>
      <w:sz w:val="26"/>
    </w:rPr>
  </w:style>
  <w:style w:type="character" w:customStyle="1" w:styleId="22">
    <w:name w:val="Основной текст 2 Знак"/>
    <w:basedOn w:val="a0"/>
    <w:link w:val="21"/>
    <w:rsid w:val="00A607ED"/>
    <w:rPr>
      <w:rFonts w:ascii="Times New Roman" w:eastAsia="Times New Roman" w:hAnsi="Times New Roman" w:cs="Times New Roman"/>
      <w:sz w:val="26"/>
      <w:szCs w:val="20"/>
      <w:lang w:eastAsia="ru-RU"/>
    </w:rPr>
  </w:style>
  <w:style w:type="paragraph" w:styleId="a7">
    <w:name w:val="header"/>
    <w:basedOn w:val="a"/>
    <w:link w:val="a8"/>
    <w:uiPriority w:val="99"/>
    <w:rsid w:val="00A607ED"/>
    <w:pPr>
      <w:tabs>
        <w:tab w:val="center" w:pos="4153"/>
        <w:tab w:val="right" w:pos="8306"/>
      </w:tabs>
    </w:pPr>
  </w:style>
  <w:style w:type="character" w:customStyle="1" w:styleId="a8">
    <w:name w:val="Верхний колонтитул Знак"/>
    <w:basedOn w:val="a0"/>
    <w:link w:val="a7"/>
    <w:uiPriority w:val="99"/>
    <w:rsid w:val="00A607ED"/>
    <w:rPr>
      <w:rFonts w:ascii="Times New Roman" w:eastAsia="Times New Roman" w:hAnsi="Times New Roman" w:cs="Times New Roman"/>
      <w:sz w:val="20"/>
      <w:szCs w:val="20"/>
      <w:lang w:eastAsia="ru-RU"/>
    </w:rPr>
  </w:style>
  <w:style w:type="character" w:styleId="a9">
    <w:name w:val="page number"/>
    <w:basedOn w:val="a0"/>
    <w:rsid w:val="00A607ED"/>
  </w:style>
  <w:style w:type="paragraph" w:styleId="31">
    <w:name w:val="Body Text 3"/>
    <w:basedOn w:val="a"/>
    <w:link w:val="32"/>
    <w:unhideWhenUsed/>
    <w:rsid w:val="00076C7F"/>
    <w:pPr>
      <w:spacing w:after="120"/>
    </w:pPr>
    <w:rPr>
      <w:sz w:val="16"/>
      <w:szCs w:val="16"/>
    </w:rPr>
  </w:style>
  <w:style w:type="character" w:customStyle="1" w:styleId="32">
    <w:name w:val="Основной текст 3 Знак"/>
    <w:basedOn w:val="a0"/>
    <w:link w:val="31"/>
    <w:rsid w:val="00076C7F"/>
    <w:rPr>
      <w:rFonts w:ascii="Times New Roman" w:eastAsia="Times New Roman" w:hAnsi="Times New Roman" w:cs="Times New Roman"/>
      <w:sz w:val="16"/>
      <w:szCs w:val="16"/>
      <w:lang w:eastAsia="ru-RU"/>
    </w:rPr>
  </w:style>
  <w:style w:type="paragraph" w:customStyle="1" w:styleId="aa">
    <w:name w:val="Знак"/>
    <w:basedOn w:val="a"/>
    <w:rsid w:val="00076C7F"/>
    <w:pPr>
      <w:spacing w:before="100" w:beforeAutospacing="1" w:after="100" w:afterAutospacing="1"/>
    </w:pPr>
    <w:rPr>
      <w:rFonts w:ascii="Tahoma" w:hAnsi="Tahoma"/>
      <w:lang w:val="en-US" w:eastAsia="en-US"/>
    </w:rPr>
  </w:style>
  <w:style w:type="character" w:customStyle="1" w:styleId="60">
    <w:name w:val="Заголовок 6 Знак"/>
    <w:basedOn w:val="a0"/>
    <w:link w:val="6"/>
    <w:rsid w:val="00334833"/>
    <w:rPr>
      <w:rFonts w:asciiTheme="majorHAnsi" w:eastAsiaTheme="majorEastAsia" w:hAnsiTheme="majorHAnsi" w:cstheme="majorBidi"/>
      <w:i/>
      <w:iCs/>
      <w:color w:val="243F60" w:themeColor="accent1" w:themeShade="7F"/>
      <w:sz w:val="20"/>
      <w:szCs w:val="20"/>
      <w:lang w:eastAsia="ru-RU"/>
    </w:rPr>
  </w:style>
  <w:style w:type="paragraph" w:styleId="ab">
    <w:name w:val="footer"/>
    <w:basedOn w:val="a"/>
    <w:link w:val="ac"/>
    <w:unhideWhenUsed/>
    <w:rsid w:val="0089635E"/>
    <w:pPr>
      <w:tabs>
        <w:tab w:val="center" w:pos="4677"/>
        <w:tab w:val="right" w:pos="9355"/>
      </w:tabs>
    </w:pPr>
  </w:style>
  <w:style w:type="character" w:customStyle="1" w:styleId="ac">
    <w:name w:val="Нижний колонтитул Знак"/>
    <w:basedOn w:val="a0"/>
    <w:link w:val="ab"/>
    <w:rsid w:val="0089635E"/>
    <w:rPr>
      <w:rFonts w:ascii="Times New Roman" w:eastAsia="Times New Roman" w:hAnsi="Times New Roman" w:cs="Times New Roman"/>
      <w:sz w:val="20"/>
      <w:szCs w:val="20"/>
      <w:lang w:eastAsia="ru-RU"/>
    </w:rPr>
  </w:style>
  <w:style w:type="paragraph" w:styleId="ad">
    <w:name w:val="List Paragraph"/>
    <w:basedOn w:val="a"/>
    <w:link w:val="ae"/>
    <w:uiPriority w:val="34"/>
    <w:qFormat/>
    <w:rsid w:val="0089635E"/>
    <w:pPr>
      <w:ind w:left="720"/>
      <w:contextualSpacing/>
    </w:pPr>
  </w:style>
  <w:style w:type="paragraph" w:styleId="af">
    <w:name w:val="Balloon Text"/>
    <w:basedOn w:val="a"/>
    <w:link w:val="af0"/>
    <w:semiHidden/>
    <w:unhideWhenUsed/>
    <w:rsid w:val="00404873"/>
    <w:rPr>
      <w:rFonts w:ascii="Tahoma" w:hAnsi="Tahoma" w:cs="Tahoma"/>
      <w:sz w:val="16"/>
      <w:szCs w:val="16"/>
    </w:rPr>
  </w:style>
  <w:style w:type="character" w:customStyle="1" w:styleId="af0">
    <w:name w:val="Текст выноски Знак"/>
    <w:basedOn w:val="a0"/>
    <w:link w:val="af"/>
    <w:semiHidden/>
    <w:rsid w:val="00404873"/>
    <w:rPr>
      <w:rFonts w:ascii="Tahoma" w:eastAsia="Times New Roman" w:hAnsi="Tahoma" w:cs="Tahoma"/>
      <w:sz w:val="16"/>
      <w:szCs w:val="16"/>
      <w:lang w:eastAsia="ru-RU"/>
    </w:rPr>
  </w:style>
  <w:style w:type="paragraph" w:customStyle="1" w:styleId="af1">
    <w:name w:val="Знак Знак Знак Знак"/>
    <w:basedOn w:val="a"/>
    <w:rsid w:val="00DF1C55"/>
    <w:pPr>
      <w:widowControl w:val="0"/>
      <w:autoSpaceDE w:val="0"/>
      <w:autoSpaceDN w:val="0"/>
      <w:adjustRightInd w:val="0"/>
      <w:spacing w:before="100" w:beforeAutospacing="1" w:after="100" w:afterAutospacing="1"/>
    </w:pPr>
    <w:rPr>
      <w:rFonts w:ascii="Tahoma" w:hAnsi="Tahoma"/>
      <w:lang w:val="en-US" w:eastAsia="en-US"/>
    </w:rPr>
  </w:style>
  <w:style w:type="paragraph" w:styleId="af2">
    <w:name w:val="No Spacing"/>
    <w:aliases w:val="Ч,No Spacing1,No Spacing,Без интервала1"/>
    <w:link w:val="af3"/>
    <w:qFormat/>
    <w:rsid w:val="002D35C0"/>
    <w:pPr>
      <w:spacing w:after="0" w:line="240" w:lineRule="auto"/>
    </w:pPr>
    <w:rPr>
      <w:rFonts w:ascii="Calibri" w:eastAsia="Times New Roman" w:hAnsi="Calibri" w:cs="Times New Roman"/>
      <w:lang w:eastAsia="ru-RU"/>
    </w:rPr>
  </w:style>
  <w:style w:type="paragraph" w:styleId="af4">
    <w:name w:val="Plain Text"/>
    <w:basedOn w:val="a"/>
    <w:link w:val="af5"/>
    <w:uiPriority w:val="99"/>
    <w:rsid w:val="00855DA0"/>
    <w:rPr>
      <w:rFonts w:ascii="Courier New" w:hAnsi="Courier New"/>
      <w:lang w:eastAsia="en-US"/>
    </w:rPr>
  </w:style>
  <w:style w:type="character" w:customStyle="1" w:styleId="af5">
    <w:name w:val="Текст Знак"/>
    <w:basedOn w:val="a0"/>
    <w:link w:val="af4"/>
    <w:uiPriority w:val="99"/>
    <w:rsid w:val="00855DA0"/>
    <w:rPr>
      <w:rFonts w:ascii="Courier New" w:eastAsia="Times New Roman" w:hAnsi="Courier New" w:cs="Times New Roman"/>
      <w:sz w:val="20"/>
      <w:szCs w:val="20"/>
    </w:rPr>
  </w:style>
  <w:style w:type="paragraph" w:customStyle="1" w:styleId="11">
    <w:name w:val="Обычный 1"/>
    <w:basedOn w:val="a"/>
    <w:rsid w:val="00637E45"/>
    <w:pPr>
      <w:jc w:val="both"/>
    </w:pPr>
    <w:rPr>
      <w:rFonts w:ascii="Courier New" w:hAnsi="Courier New"/>
      <w:sz w:val="28"/>
    </w:rPr>
  </w:style>
  <w:style w:type="paragraph" w:styleId="af6">
    <w:name w:val="Body Text Indent"/>
    <w:basedOn w:val="a"/>
    <w:link w:val="af7"/>
    <w:unhideWhenUsed/>
    <w:rsid w:val="00637E45"/>
    <w:pPr>
      <w:spacing w:after="120"/>
      <w:ind w:left="283"/>
    </w:pPr>
  </w:style>
  <w:style w:type="character" w:customStyle="1" w:styleId="af7">
    <w:name w:val="Основной текст с отступом Знак"/>
    <w:basedOn w:val="a0"/>
    <w:link w:val="af6"/>
    <w:rsid w:val="00637E45"/>
    <w:rPr>
      <w:rFonts w:ascii="Times New Roman" w:eastAsia="Times New Roman" w:hAnsi="Times New Roman" w:cs="Times New Roman"/>
      <w:sz w:val="20"/>
      <w:szCs w:val="20"/>
      <w:lang w:eastAsia="ru-RU"/>
    </w:rPr>
  </w:style>
  <w:style w:type="paragraph" w:customStyle="1" w:styleId="af8">
    <w:name w:val="ВВ"/>
    <w:basedOn w:val="a"/>
    <w:rsid w:val="00637E45"/>
    <w:pPr>
      <w:ind w:firstLine="720"/>
      <w:jc w:val="both"/>
    </w:pPr>
    <w:rPr>
      <w:rFonts w:ascii="Courier New" w:hAnsi="Courier New"/>
      <w:sz w:val="26"/>
    </w:rPr>
  </w:style>
  <w:style w:type="paragraph" w:customStyle="1" w:styleId="ConsNonformat">
    <w:name w:val="ConsNonformat"/>
    <w:link w:val="ConsNonformat0"/>
    <w:rsid w:val="00F50D41"/>
    <w:pPr>
      <w:widowControl w:val="0"/>
      <w:spacing w:after="0" w:line="240" w:lineRule="auto"/>
    </w:pPr>
    <w:rPr>
      <w:rFonts w:ascii="Courier New" w:eastAsia="Times New Roman" w:hAnsi="Courier New" w:cs="Times New Roman"/>
      <w:sz w:val="20"/>
      <w:szCs w:val="20"/>
      <w:lang w:eastAsia="ru-RU"/>
    </w:rPr>
  </w:style>
  <w:style w:type="character" w:customStyle="1" w:styleId="ConsNonformat0">
    <w:name w:val="ConsNonformat Знак"/>
    <w:link w:val="ConsNonformat"/>
    <w:locked/>
    <w:rsid w:val="00F50D41"/>
    <w:rPr>
      <w:rFonts w:ascii="Courier New" w:eastAsia="Times New Roman" w:hAnsi="Courier New" w:cs="Times New Roman"/>
      <w:sz w:val="20"/>
      <w:szCs w:val="20"/>
      <w:lang w:eastAsia="ru-RU"/>
    </w:rPr>
  </w:style>
  <w:style w:type="character" w:customStyle="1" w:styleId="FontStyle18">
    <w:name w:val="Font Style18"/>
    <w:uiPriority w:val="99"/>
    <w:rsid w:val="0027740E"/>
    <w:rPr>
      <w:rFonts w:ascii="Times New Roman" w:hAnsi="Times New Roman" w:cs="Times New Roman"/>
      <w:sz w:val="26"/>
      <w:szCs w:val="26"/>
    </w:rPr>
  </w:style>
  <w:style w:type="character" w:customStyle="1" w:styleId="50">
    <w:name w:val="Заголовок 5 Знак"/>
    <w:basedOn w:val="a0"/>
    <w:link w:val="5"/>
    <w:rsid w:val="00A34D0E"/>
    <w:rPr>
      <w:rFonts w:asciiTheme="majorHAnsi" w:eastAsiaTheme="majorEastAsia" w:hAnsiTheme="majorHAnsi" w:cstheme="majorBidi"/>
      <w:color w:val="365F91" w:themeColor="accent1" w:themeShade="BF"/>
      <w:sz w:val="20"/>
      <w:szCs w:val="20"/>
      <w:lang w:eastAsia="ru-RU"/>
    </w:rPr>
  </w:style>
  <w:style w:type="character" w:customStyle="1" w:styleId="af3">
    <w:name w:val="Без интервала Знак"/>
    <w:aliases w:val="Ч Знак,No Spacing1 Знак,No Spacing Знак,Без интервала1 Знак"/>
    <w:link w:val="af2"/>
    <w:locked/>
    <w:rsid w:val="00A34D0E"/>
    <w:rPr>
      <w:rFonts w:ascii="Calibri" w:eastAsia="Times New Roman" w:hAnsi="Calibri" w:cs="Times New Roman"/>
      <w:lang w:eastAsia="ru-RU"/>
    </w:rPr>
  </w:style>
  <w:style w:type="character" w:customStyle="1" w:styleId="20">
    <w:name w:val="Заголовок 2 Знак"/>
    <w:basedOn w:val="a0"/>
    <w:link w:val="2"/>
    <w:rsid w:val="009A3553"/>
    <w:rPr>
      <w:rFonts w:ascii="Times New Roman" w:eastAsia="Times New Roman" w:hAnsi="Times New Roman" w:cs="Times New Roman"/>
      <w:sz w:val="28"/>
      <w:szCs w:val="28"/>
      <w:lang w:eastAsia="ru-RU"/>
    </w:rPr>
  </w:style>
  <w:style w:type="character" w:customStyle="1" w:styleId="30">
    <w:name w:val="Заголовок 3 Знак"/>
    <w:basedOn w:val="a0"/>
    <w:link w:val="3"/>
    <w:rsid w:val="009A3553"/>
    <w:rPr>
      <w:rFonts w:ascii="Times New Roman" w:eastAsia="Times New Roman" w:hAnsi="Times New Roman" w:cs="Times New Roman"/>
      <w:sz w:val="24"/>
      <w:szCs w:val="24"/>
      <w:lang w:eastAsia="ru-RU"/>
    </w:rPr>
  </w:style>
  <w:style w:type="paragraph" w:styleId="af9">
    <w:name w:val="Subtitle"/>
    <w:basedOn w:val="a"/>
    <w:link w:val="afa"/>
    <w:qFormat/>
    <w:rsid w:val="009A3553"/>
    <w:pPr>
      <w:jc w:val="center"/>
    </w:pPr>
    <w:rPr>
      <w:sz w:val="28"/>
      <w:szCs w:val="28"/>
    </w:rPr>
  </w:style>
  <w:style w:type="character" w:customStyle="1" w:styleId="afa">
    <w:name w:val="Подзаголовок Знак"/>
    <w:basedOn w:val="a0"/>
    <w:link w:val="af9"/>
    <w:rsid w:val="009A3553"/>
    <w:rPr>
      <w:rFonts w:ascii="Times New Roman" w:eastAsia="Times New Roman" w:hAnsi="Times New Roman" w:cs="Times New Roman"/>
      <w:sz w:val="28"/>
      <w:szCs w:val="28"/>
      <w:lang w:eastAsia="ru-RU"/>
    </w:rPr>
  </w:style>
  <w:style w:type="paragraph" w:styleId="23">
    <w:name w:val="Body Text Indent 2"/>
    <w:basedOn w:val="a"/>
    <w:link w:val="24"/>
    <w:rsid w:val="009A3553"/>
    <w:pPr>
      <w:ind w:firstLine="540"/>
      <w:jc w:val="both"/>
    </w:pPr>
    <w:rPr>
      <w:b/>
      <w:bCs/>
      <w:i/>
      <w:iCs/>
      <w:sz w:val="28"/>
      <w:szCs w:val="28"/>
      <w:u w:val="single"/>
    </w:rPr>
  </w:style>
  <w:style w:type="character" w:customStyle="1" w:styleId="24">
    <w:name w:val="Основной текст с отступом 2 Знак"/>
    <w:basedOn w:val="a0"/>
    <w:link w:val="23"/>
    <w:rsid w:val="009A3553"/>
    <w:rPr>
      <w:rFonts w:ascii="Times New Roman" w:eastAsia="Times New Roman" w:hAnsi="Times New Roman" w:cs="Times New Roman"/>
      <w:b/>
      <w:bCs/>
      <w:i/>
      <w:iCs/>
      <w:sz w:val="28"/>
      <w:szCs w:val="28"/>
      <w:u w:val="single"/>
      <w:lang w:eastAsia="ru-RU"/>
    </w:rPr>
  </w:style>
  <w:style w:type="paragraph" w:styleId="33">
    <w:name w:val="Body Text Indent 3"/>
    <w:basedOn w:val="a"/>
    <w:link w:val="34"/>
    <w:rsid w:val="009A3553"/>
    <w:pPr>
      <w:ind w:firstLine="567"/>
      <w:jc w:val="both"/>
    </w:pPr>
  </w:style>
  <w:style w:type="character" w:customStyle="1" w:styleId="34">
    <w:name w:val="Основной текст с отступом 3 Знак"/>
    <w:basedOn w:val="a0"/>
    <w:link w:val="33"/>
    <w:rsid w:val="009A3553"/>
    <w:rPr>
      <w:rFonts w:ascii="Times New Roman" w:eastAsia="Times New Roman" w:hAnsi="Times New Roman" w:cs="Times New Roman"/>
      <w:sz w:val="20"/>
      <w:szCs w:val="20"/>
      <w:lang w:eastAsia="ru-RU"/>
    </w:rPr>
  </w:style>
  <w:style w:type="paragraph" w:styleId="afb">
    <w:name w:val="Normal (Web)"/>
    <w:basedOn w:val="a"/>
    <w:uiPriority w:val="99"/>
    <w:rsid w:val="009A3553"/>
    <w:pPr>
      <w:spacing w:before="100" w:beforeAutospacing="1" w:after="100" w:afterAutospacing="1"/>
    </w:pPr>
    <w:rPr>
      <w:sz w:val="24"/>
      <w:szCs w:val="24"/>
    </w:rPr>
  </w:style>
  <w:style w:type="paragraph" w:customStyle="1" w:styleId="fr1">
    <w:name w:val="fr1"/>
    <w:basedOn w:val="a"/>
    <w:rsid w:val="009A3553"/>
    <w:pPr>
      <w:spacing w:before="100" w:beforeAutospacing="1" w:after="100" w:afterAutospacing="1"/>
    </w:pPr>
    <w:rPr>
      <w:sz w:val="24"/>
      <w:szCs w:val="24"/>
    </w:rPr>
  </w:style>
  <w:style w:type="paragraph" w:customStyle="1" w:styleId="12">
    <w:name w:val="Знак Знак Знак Знак Знак Знак Знак Знак1 Знак Знак Знак Знак"/>
    <w:basedOn w:val="a"/>
    <w:rsid w:val="009A3553"/>
    <w:pPr>
      <w:spacing w:before="100" w:beforeAutospacing="1" w:after="100" w:afterAutospacing="1"/>
    </w:pPr>
    <w:rPr>
      <w:rFonts w:ascii="Tahoma" w:hAnsi="Tahoma" w:cs="Tahoma"/>
      <w:lang w:val="en-US" w:eastAsia="en-US"/>
    </w:rPr>
  </w:style>
  <w:style w:type="paragraph" w:customStyle="1" w:styleId="13">
    <w:name w:val="Знак1 Знак Знак Знак Знак Знак Знак"/>
    <w:basedOn w:val="a"/>
    <w:rsid w:val="009A3553"/>
    <w:pPr>
      <w:spacing w:before="100" w:beforeAutospacing="1" w:after="100" w:afterAutospacing="1"/>
    </w:pPr>
    <w:rPr>
      <w:rFonts w:ascii="Tahoma" w:hAnsi="Tahoma" w:cs="Tahoma"/>
      <w:lang w:val="en-US" w:eastAsia="en-US"/>
    </w:rPr>
  </w:style>
  <w:style w:type="paragraph" w:customStyle="1" w:styleId="afc">
    <w:name w:val="Основной текст с красной"/>
    <w:basedOn w:val="a5"/>
    <w:link w:val="afd"/>
    <w:rsid w:val="009A3553"/>
    <w:pPr>
      <w:spacing w:before="60" w:after="20"/>
      <w:ind w:firstLine="454"/>
    </w:pPr>
    <w:rPr>
      <w:rFonts w:ascii="Arial" w:hAnsi="Arial"/>
      <w:sz w:val="18"/>
      <w:szCs w:val="18"/>
    </w:rPr>
  </w:style>
  <w:style w:type="character" w:customStyle="1" w:styleId="afd">
    <w:name w:val="Основной текст с красной Знак"/>
    <w:link w:val="afc"/>
    <w:locked/>
    <w:rsid w:val="009A3553"/>
    <w:rPr>
      <w:rFonts w:ascii="Arial" w:eastAsia="Times New Roman" w:hAnsi="Arial" w:cs="Times New Roman"/>
      <w:sz w:val="18"/>
      <w:szCs w:val="18"/>
      <w:lang w:eastAsia="ru-RU"/>
    </w:rPr>
  </w:style>
  <w:style w:type="paragraph" w:customStyle="1" w:styleId="110">
    <w:name w:val="Знак1 Знак Знак Знак1 Знак Знак Знак"/>
    <w:basedOn w:val="a"/>
    <w:rsid w:val="009A3553"/>
    <w:pPr>
      <w:spacing w:before="100" w:beforeAutospacing="1" w:after="100" w:afterAutospacing="1"/>
    </w:pPr>
    <w:rPr>
      <w:rFonts w:ascii="Tahoma" w:hAnsi="Tahoma" w:cs="Tahoma"/>
      <w:lang w:val="en-US" w:eastAsia="en-US"/>
    </w:rPr>
  </w:style>
  <w:style w:type="character" w:styleId="afe">
    <w:name w:val="Emphasis"/>
    <w:qFormat/>
    <w:rsid w:val="009A3553"/>
    <w:rPr>
      <w:i/>
      <w:iCs/>
    </w:rPr>
  </w:style>
  <w:style w:type="paragraph" w:customStyle="1" w:styleId="35">
    <w:name w:val="Знак Знак3 Знак Знак Знак Знак Знак Знак Знак Знак Знак Знак"/>
    <w:basedOn w:val="a"/>
    <w:rsid w:val="009A3553"/>
    <w:pPr>
      <w:spacing w:before="100" w:beforeAutospacing="1" w:after="100" w:afterAutospacing="1"/>
    </w:pPr>
    <w:rPr>
      <w:rFonts w:ascii="Tahoma" w:hAnsi="Tahoma" w:cs="Tahoma"/>
      <w:lang w:val="en-US" w:eastAsia="en-US"/>
    </w:rPr>
  </w:style>
  <w:style w:type="paragraph" w:styleId="aff">
    <w:name w:val="footnote text"/>
    <w:basedOn w:val="a"/>
    <w:link w:val="aff0"/>
    <w:semiHidden/>
    <w:rsid w:val="009A3553"/>
  </w:style>
  <w:style w:type="character" w:customStyle="1" w:styleId="aff0">
    <w:name w:val="Текст сноски Знак"/>
    <w:basedOn w:val="a0"/>
    <w:link w:val="aff"/>
    <w:rsid w:val="009A3553"/>
    <w:rPr>
      <w:rFonts w:ascii="Times New Roman" w:eastAsia="Times New Roman" w:hAnsi="Times New Roman" w:cs="Times New Roman"/>
      <w:sz w:val="20"/>
      <w:szCs w:val="20"/>
      <w:lang w:eastAsia="ru-RU"/>
    </w:rPr>
  </w:style>
  <w:style w:type="character" w:styleId="aff1">
    <w:name w:val="Strong"/>
    <w:qFormat/>
    <w:rsid w:val="009A3553"/>
    <w:rPr>
      <w:b/>
      <w:bCs/>
    </w:rPr>
  </w:style>
  <w:style w:type="paragraph" w:customStyle="1" w:styleId="14">
    <w:name w:val="Знак Знак1 Знак Знак Знак Знак Знак Знак Знак Знак Знак Знак Знак Знак Знак Знак Знак Знак"/>
    <w:basedOn w:val="a"/>
    <w:rsid w:val="009A3553"/>
    <w:pPr>
      <w:spacing w:before="100" w:beforeAutospacing="1" w:after="100" w:afterAutospacing="1"/>
    </w:pPr>
    <w:rPr>
      <w:rFonts w:ascii="Tahoma" w:hAnsi="Tahoma" w:cs="Tahoma"/>
      <w:lang w:val="en-US" w:eastAsia="en-US"/>
    </w:rPr>
  </w:style>
  <w:style w:type="character" w:customStyle="1" w:styleId="ae">
    <w:name w:val="Абзац списка Знак"/>
    <w:link w:val="ad"/>
    <w:uiPriority w:val="34"/>
    <w:locked/>
    <w:rsid w:val="007C6A33"/>
    <w:rPr>
      <w:rFonts w:ascii="Times New Roman" w:eastAsia="Times New Roman" w:hAnsi="Times New Roman" w:cs="Times New Roman"/>
      <w:sz w:val="20"/>
      <w:szCs w:val="20"/>
      <w:lang w:eastAsia="ru-RU"/>
    </w:rPr>
  </w:style>
  <w:style w:type="character" w:customStyle="1" w:styleId="212pt0pt">
    <w:name w:val="Основной текст (2) + 12 pt;Интервал 0 pt"/>
    <w:rsid w:val="00915F84"/>
    <w:rPr>
      <w:rFonts w:ascii="Times New Roman" w:eastAsia="Times New Roman" w:hAnsi="Times New Roman" w:cs="Times New Roman"/>
      <w:b w:val="0"/>
      <w:bCs w:val="0"/>
      <w:i w:val="0"/>
      <w:iCs w:val="0"/>
      <w:smallCaps w:val="0"/>
      <w:strike w:val="0"/>
      <w:color w:val="000000"/>
      <w:spacing w:val="3"/>
      <w:w w:val="100"/>
      <w:position w:val="0"/>
      <w:sz w:val="24"/>
      <w:szCs w:val="24"/>
      <w:u w:val="none"/>
      <w:shd w:val="clear" w:color="auto" w:fill="FFFFFF"/>
      <w:lang w:val="ru-RU"/>
    </w:rPr>
  </w:style>
  <w:style w:type="character" w:customStyle="1" w:styleId="aff2">
    <w:name w:val="Основной текст_"/>
    <w:link w:val="15"/>
    <w:rsid w:val="00915F84"/>
    <w:rPr>
      <w:spacing w:val="1"/>
      <w:sz w:val="26"/>
      <w:szCs w:val="26"/>
      <w:shd w:val="clear" w:color="auto" w:fill="FFFFFF"/>
    </w:rPr>
  </w:style>
  <w:style w:type="paragraph" w:customStyle="1" w:styleId="15">
    <w:name w:val="Основной текст1"/>
    <w:basedOn w:val="a"/>
    <w:link w:val="aff2"/>
    <w:rsid w:val="00915F84"/>
    <w:pPr>
      <w:widowControl w:val="0"/>
      <w:shd w:val="clear" w:color="auto" w:fill="FFFFFF"/>
      <w:spacing w:line="322" w:lineRule="exact"/>
      <w:jc w:val="both"/>
    </w:pPr>
    <w:rPr>
      <w:rFonts w:asciiTheme="minorHAnsi" w:eastAsiaTheme="minorHAnsi" w:hAnsiTheme="minorHAnsi" w:cstheme="minorBidi"/>
      <w:spacing w:val="1"/>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6966075">
      <w:bodyDiv w:val="1"/>
      <w:marLeft w:val="0"/>
      <w:marRight w:val="0"/>
      <w:marTop w:val="0"/>
      <w:marBottom w:val="0"/>
      <w:divBdr>
        <w:top w:val="none" w:sz="0" w:space="0" w:color="auto"/>
        <w:left w:val="none" w:sz="0" w:space="0" w:color="auto"/>
        <w:bottom w:val="none" w:sz="0" w:space="0" w:color="auto"/>
        <w:right w:val="none" w:sz="0" w:space="0" w:color="auto"/>
      </w:divBdr>
    </w:div>
    <w:div w:id="1713192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chart" Target="charts/chart5.xml"/><Relationship Id="rId26" Type="http://schemas.openxmlformats.org/officeDocument/2006/relationships/chart" Target="charts/chart10.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chart" Target="charts/chart4.xml"/><Relationship Id="rId25" Type="http://schemas.openxmlformats.org/officeDocument/2006/relationships/chart" Target="charts/chart9.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7.png"/><Relationship Id="rId29"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chart" Target="charts/chart8.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chart" Target="charts/chart7.xml"/><Relationship Id="rId28" Type="http://schemas.openxmlformats.org/officeDocument/2006/relationships/chart" Target="charts/chart12.xml"/><Relationship Id="rId10" Type="http://schemas.openxmlformats.org/officeDocument/2006/relationships/image" Target="media/image2.png"/><Relationship Id="rId19" Type="http://schemas.openxmlformats.org/officeDocument/2006/relationships/image" Target="media/image6.emf"/><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1.xml"/><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1" b="1" i="1" u="none" strike="noStrike" baseline="0">
                <a:solidFill>
                  <a:srgbClr val="000000"/>
                </a:solidFill>
                <a:latin typeface="Arial Cyr"/>
                <a:ea typeface="Arial Cyr"/>
                <a:cs typeface="Arial Cyr"/>
              </a:defRPr>
            </a:pPr>
            <a:r>
              <a:rPr lang="ru-RU" sz="1601" i="1"/>
              <a:t>Динамика преступности</a:t>
            </a:r>
          </a:p>
        </c:rich>
      </c:tx>
      <c:layout>
        <c:manualLayout>
          <c:xMode val="edge"/>
          <c:yMode val="edge"/>
          <c:x val="0.23866311535457327"/>
          <c:y val="3.3613601068032586E-2"/>
        </c:manualLayout>
      </c:layout>
      <c:overlay val="0"/>
      <c:spPr>
        <a:noFill/>
        <a:ln w="25416">
          <a:noFill/>
        </a:ln>
      </c:spPr>
    </c:title>
    <c:autoTitleDeleted val="0"/>
    <c:view3D>
      <c:rotX val="52"/>
      <c:hPercent val="61"/>
      <c:rotY val="44"/>
      <c:depthPercent val="80"/>
      <c:rAngAx val="1"/>
    </c:view3D>
    <c:floor>
      <c:thickness val="0"/>
      <c:spPr>
        <a:solidFill>
          <a:srgbClr val="C0C0C0"/>
        </a:solidFill>
        <a:ln w="3175">
          <a:solidFill>
            <a:srgbClr val="000000"/>
          </a:solidFill>
          <a:prstDash val="solid"/>
        </a:ln>
      </c:spPr>
    </c:floor>
    <c:sideWall>
      <c:thickness val="0"/>
      <c:spPr>
        <a:solidFill>
          <a:srgbClr val="FFFFFF"/>
        </a:solidFill>
        <a:ln w="3175">
          <a:solidFill>
            <a:srgbClr val="000000"/>
          </a:solidFill>
          <a:prstDash val="solid"/>
        </a:ln>
      </c:spPr>
    </c:sideWall>
    <c:backWall>
      <c:thickness val="0"/>
      <c:spPr>
        <a:solidFill>
          <a:srgbClr val="FFFFFF"/>
        </a:solidFill>
        <a:ln w="3175">
          <a:solidFill>
            <a:srgbClr val="000000"/>
          </a:solidFill>
          <a:prstDash val="solid"/>
        </a:ln>
      </c:spPr>
    </c:backWall>
    <c:plotArea>
      <c:layout>
        <c:manualLayout>
          <c:layoutTarget val="inner"/>
          <c:xMode val="edge"/>
          <c:yMode val="edge"/>
          <c:x val="7.0085504284741182E-2"/>
          <c:y val="0.15686317419241891"/>
          <c:w val="0.92991449571525886"/>
          <c:h val="0.7596954887930859"/>
        </c:manualLayout>
      </c:layout>
      <c:bar3DChart>
        <c:barDir val="col"/>
        <c:grouping val="clustered"/>
        <c:varyColors val="0"/>
        <c:ser>
          <c:idx val="0"/>
          <c:order val="0"/>
          <c:spPr>
            <a:solidFill>
              <a:srgbClr val="FF0000"/>
            </a:solidFill>
            <a:ln w="12708">
              <a:solidFill>
                <a:srgbClr val="000000"/>
              </a:solidFill>
              <a:prstDash val="solid"/>
            </a:ln>
            <a:scene3d>
              <a:camera prst="orthographicFront"/>
              <a:lightRig rig="threePt" dir="t"/>
            </a:scene3d>
            <a:sp3d prstMaterial="dkEdge">
              <a:bevelT w="152400" prst="riblet"/>
              <a:bevelB w="203200" h="50800" prst="softRound"/>
              <a:contourClr>
                <a:srgbClr val="000000"/>
              </a:contourClr>
            </a:sp3d>
          </c:spPr>
          <c:invertIfNegative val="0"/>
          <c:dLbls>
            <c:dLbl>
              <c:idx val="0"/>
              <c:layout>
                <c:manualLayout>
                  <c:x val="-2.365115197378538E-17"/>
                  <c:y val="8.4807266835411066E-2"/>
                </c:manualLayout>
              </c:layout>
              <c:spPr/>
              <c:txPr>
                <a:bodyPr/>
                <a:lstStyle/>
                <a:p>
                  <a:pPr>
                    <a:defRPr sz="1401" b="1"/>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2.5801554756993577E-3"/>
                  <c:y val="8.4807266835411108E-2"/>
                </c:manualLayout>
              </c:layout>
              <c:spPr/>
              <c:txPr>
                <a:bodyPr/>
                <a:lstStyle/>
                <a:p>
                  <a:pPr>
                    <a:defRPr sz="1401" b="1"/>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0"/>
                  <c:y val="8.4807266835411066E-2"/>
                </c:manualLayout>
              </c:layout>
              <c:spPr/>
              <c:txPr>
                <a:bodyPr/>
                <a:lstStyle/>
                <a:p>
                  <a:pPr>
                    <a:defRPr sz="1401" b="1"/>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0"/>
                  <c:y val="8.8662142600656954E-2"/>
                </c:manualLayout>
              </c:layout>
              <c:spPr/>
              <c:txPr>
                <a:bodyPr/>
                <a:lstStyle/>
                <a:p>
                  <a:pPr>
                    <a:defRPr sz="1401" b="1"/>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5.1603109513987154E-3"/>
                  <c:y val="8.0952391070165039E-2"/>
                </c:manualLayout>
              </c:layout>
              <c:spPr/>
              <c:txPr>
                <a:bodyPr/>
                <a:lstStyle/>
                <a:p>
                  <a:pPr>
                    <a:defRPr sz="1401" b="1"/>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416">
                <a:noFill/>
              </a:ln>
            </c:spPr>
            <c:txPr>
              <a:bodyPr wrap="square" lIns="38100" tIns="19050" rIns="38100" bIns="19050" anchor="ctr">
                <a:spAutoFit/>
              </a:bodyPr>
              <a:lstStyle/>
              <a:p>
                <a:pPr>
                  <a:defRPr sz="1401"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SOST22!$B$5:$F$5</c:f>
              <c:numCache>
                <c:formatCode>General</c:formatCode>
                <c:ptCount val="5"/>
                <c:pt idx="0">
                  <c:v>423</c:v>
                </c:pt>
                <c:pt idx="1">
                  <c:v>339</c:v>
                </c:pt>
                <c:pt idx="2">
                  <c:v>378</c:v>
                </c:pt>
                <c:pt idx="3">
                  <c:v>381</c:v>
                </c:pt>
                <c:pt idx="4">
                  <c:v>403</c:v>
                </c:pt>
              </c:numCache>
            </c:numRef>
          </c:val>
        </c:ser>
        <c:dLbls>
          <c:showLegendKey val="0"/>
          <c:showVal val="0"/>
          <c:showCatName val="0"/>
          <c:showSerName val="0"/>
          <c:showPercent val="0"/>
          <c:showBubbleSize val="0"/>
        </c:dLbls>
        <c:gapWidth val="173"/>
        <c:gapDepth val="0"/>
        <c:shape val="box"/>
        <c:axId val="174801664"/>
        <c:axId val="174803200"/>
        <c:axId val="0"/>
      </c:bar3DChart>
      <c:catAx>
        <c:axId val="174801664"/>
        <c:scaling>
          <c:orientation val="minMax"/>
        </c:scaling>
        <c:delete val="0"/>
        <c:axPos val="b"/>
        <c:numFmt formatCode="General" sourceLinked="1"/>
        <c:majorTickMark val="out"/>
        <c:minorTickMark val="none"/>
        <c:tickLblPos val="low"/>
        <c:spPr>
          <a:ln w="3177">
            <a:solidFill>
              <a:srgbClr val="000000"/>
            </a:solidFill>
            <a:prstDash val="solid"/>
          </a:ln>
        </c:spPr>
        <c:txPr>
          <a:bodyPr rot="0" vert="horz"/>
          <a:lstStyle/>
          <a:p>
            <a:pPr>
              <a:defRPr sz="1001" b="0" i="0" u="none" strike="noStrike" baseline="0">
                <a:solidFill>
                  <a:srgbClr val="000000"/>
                </a:solidFill>
                <a:latin typeface="Arial Cyr"/>
                <a:ea typeface="Arial Cyr"/>
                <a:cs typeface="Arial Cyr"/>
              </a:defRPr>
            </a:pPr>
            <a:endParaRPr lang="ru-RU"/>
          </a:p>
        </c:txPr>
        <c:crossAx val="174803200"/>
        <c:crosses val="autoZero"/>
        <c:auto val="0"/>
        <c:lblAlgn val="ctr"/>
        <c:lblOffset val="100"/>
        <c:tickLblSkip val="1"/>
        <c:tickMarkSkip val="1"/>
        <c:noMultiLvlLbl val="0"/>
      </c:catAx>
      <c:valAx>
        <c:axId val="174803200"/>
        <c:scaling>
          <c:orientation val="minMax"/>
        </c:scaling>
        <c:delete val="0"/>
        <c:axPos val="l"/>
        <c:majorGridlines>
          <c:spPr>
            <a:ln w="3177">
              <a:solidFill>
                <a:srgbClr val="000000"/>
              </a:solidFill>
              <a:prstDash val="solid"/>
            </a:ln>
          </c:spPr>
        </c:majorGridlines>
        <c:minorGridlines/>
        <c:numFmt formatCode="General" sourceLinked="1"/>
        <c:majorTickMark val="out"/>
        <c:minorTickMark val="none"/>
        <c:tickLblPos val="nextTo"/>
        <c:spPr>
          <a:ln w="3177">
            <a:solidFill>
              <a:srgbClr val="000000"/>
            </a:solidFill>
            <a:prstDash val="solid"/>
          </a:ln>
        </c:spPr>
        <c:txPr>
          <a:bodyPr rot="0" vert="horz"/>
          <a:lstStyle/>
          <a:p>
            <a:pPr>
              <a:defRPr sz="1001" b="0" i="0" u="none" strike="noStrike" baseline="0">
                <a:solidFill>
                  <a:srgbClr val="000000"/>
                </a:solidFill>
                <a:latin typeface="Arial Cyr"/>
                <a:ea typeface="Arial Cyr"/>
                <a:cs typeface="Arial Cyr"/>
              </a:defRPr>
            </a:pPr>
            <a:endParaRPr lang="ru-RU"/>
          </a:p>
        </c:txPr>
        <c:crossAx val="174801664"/>
        <c:crosses val="autoZero"/>
        <c:crossBetween val="between"/>
      </c:valAx>
      <c:spPr>
        <a:noFill/>
        <a:ln w="25416">
          <a:noFill/>
        </a:ln>
      </c:spPr>
    </c:plotArea>
    <c:plotVisOnly val="0"/>
    <c:dispBlanksAs val="gap"/>
    <c:showDLblsOverMax val="0"/>
  </c:chart>
  <c:spPr>
    <a:gradFill flip="none" rotWithShape="1">
      <a:gsLst>
        <a:gs pos="0">
          <a:schemeClr val="accent5">
            <a:lumMod val="0"/>
            <a:lumOff val="100000"/>
          </a:schemeClr>
        </a:gs>
        <a:gs pos="35000">
          <a:schemeClr val="accent5">
            <a:lumMod val="0"/>
            <a:lumOff val="100000"/>
          </a:schemeClr>
        </a:gs>
        <a:gs pos="100000">
          <a:schemeClr val="accent5">
            <a:lumMod val="100000"/>
          </a:schemeClr>
        </a:gs>
      </a:gsLst>
      <a:path path="circle">
        <a:fillToRect l="50000" t="-80000" r="50000" b="180000"/>
      </a:path>
      <a:tileRect/>
    </a:gradFill>
    <a:ln w="3177">
      <a:solidFill>
        <a:srgbClr val="000000"/>
      </a:solidFill>
      <a:prstDash val="solid"/>
    </a:ln>
    <a:scene3d>
      <a:camera prst="orthographicFront"/>
      <a:lightRig rig="threePt" dir="t"/>
    </a:scene3d>
    <a:sp3d>
      <a:bevelT w="101600" prst="riblet"/>
    </a:sp3d>
  </c:spPr>
  <c:txPr>
    <a:bodyPr/>
    <a:lstStyle/>
    <a:p>
      <a:pPr>
        <a:defRPr sz="1001"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b="1" i="0" u="none" strike="noStrike" baseline="0">
                <a:solidFill>
                  <a:srgbClr val="000000"/>
                </a:solidFill>
                <a:latin typeface="Arial Cyr"/>
                <a:ea typeface="Arial Cyr"/>
                <a:cs typeface="Arial Cyr"/>
              </a:defRPr>
            </a:pPr>
            <a:r>
              <a:rPr lang="ru-RU" sz="1600"/>
              <a:t>Кражи</a:t>
            </a:r>
          </a:p>
        </c:rich>
      </c:tx>
      <c:layout>
        <c:manualLayout>
          <c:xMode val="edge"/>
          <c:yMode val="edge"/>
          <c:x val="0.45116776307897527"/>
          <c:y val="3.5962530545750743E-3"/>
        </c:manualLayout>
      </c:layout>
      <c:overlay val="0"/>
      <c:spPr>
        <a:noFill/>
        <a:ln w="25400">
          <a:noFill/>
        </a:ln>
      </c:spPr>
    </c:title>
    <c:autoTitleDeleted val="0"/>
    <c:view3D>
      <c:rotX val="15"/>
      <c:rotY val="20"/>
      <c:depthPercent val="100"/>
      <c:rAngAx val="1"/>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7.9411954410114075E-2"/>
          <c:y val="0.18741331909782463"/>
          <c:w val="0.92377495462794923"/>
          <c:h val="0.72115553907080798"/>
        </c:manualLayout>
      </c:layout>
      <c:bar3DChart>
        <c:barDir val="col"/>
        <c:grouping val="percentStacked"/>
        <c:varyColors val="0"/>
        <c:ser>
          <c:idx val="0"/>
          <c:order val="0"/>
          <c:spPr>
            <a:solidFill>
              <a:srgbClr val="00B050"/>
            </a:solidFill>
            <a:ln w="12700">
              <a:solidFill>
                <a:srgbClr val="000000"/>
              </a:solidFill>
              <a:prstDash val="solid"/>
            </a:ln>
            <a:scene3d>
              <a:camera prst="orthographicFront"/>
              <a:lightRig rig="threePt" dir="t"/>
            </a:scene3d>
            <a:sp3d prstMaterial="dkEdge">
              <a:bevelT/>
            </a:sp3d>
          </c:spPr>
          <c:invertIfNegative val="0"/>
          <c:dLbls>
            <c:dLbl>
              <c:idx val="0"/>
              <c:layout>
                <c:manualLayout>
                  <c:x val="7.518796992481226E-3"/>
                  <c:y val="-0.39899909145972146"/>
                </c:manualLayout>
              </c:layout>
              <c:spPr/>
              <c:txPr>
                <a:bodyPr/>
                <a:lstStyle/>
                <a:p>
                  <a:pPr>
                    <a:defRPr sz="1800" b="1"/>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5.0125313283208017E-3"/>
                  <c:y val="-0.40601554613365637"/>
                </c:manualLayout>
              </c:layout>
              <c:spPr/>
              <c:txPr>
                <a:bodyPr/>
                <a:lstStyle/>
                <a:p>
                  <a:pPr>
                    <a:defRPr sz="1800" b="1"/>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1.2564771107616612E-2"/>
                  <c:y val="-0.40635010454201698"/>
                </c:manualLayout>
              </c:layout>
              <c:spPr/>
              <c:txPr>
                <a:bodyPr/>
                <a:lstStyle/>
                <a:p>
                  <a:pPr>
                    <a:defRPr sz="1800" b="1"/>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7.2687624573243214E-3"/>
                  <c:y val="-0.41222390470421971"/>
                </c:manualLayout>
              </c:layout>
              <c:spPr/>
              <c:txPr>
                <a:bodyPr/>
                <a:lstStyle/>
                <a:p>
                  <a:pPr>
                    <a:defRPr sz="1800" b="1"/>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1.5120873048763733E-2"/>
                  <c:y val="-0.41802796285079752"/>
                </c:manualLayout>
              </c:layout>
              <c:spPr/>
              <c:txPr>
                <a:bodyPr/>
                <a:lstStyle/>
                <a:p>
                  <a:pPr>
                    <a:defRPr sz="1800" b="1"/>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18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SOST22!$B$10:$F$10</c:f>
              <c:numCache>
                <c:formatCode>General</c:formatCode>
                <c:ptCount val="5"/>
                <c:pt idx="0">
                  <c:v>181</c:v>
                </c:pt>
                <c:pt idx="1">
                  <c:v>134</c:v>
                </c:pt>
                <c:pt idx="2">
                  <c:v>173</c:v>
                </c:pt>
                <c:pt idx="3">
                  <c:v>180</c:v>
                </c:pt>
                <c:pt idx="4">
                  <c:v>191</c:v>
                </c:pt>
              </c:numCache>
            </c:numRef>
          </c:val>
        </c:ser>
        <c:dLbls>
          <c:showLegendKey val="0"/>
          <c:showVal val="0"/>
          <c:showCatName val="0"/>
          <c:showSerName val="0"/>
          <c:showPercent val="0"/>
          <c:showBubbleSize val="0"/>
        </c:dLbls>
        <c:gapWidth val="140"/>
        <c:shape val="box"/>
        <c:axId val="219595520"/>
        <c:axId val="219597056"/>
        <c:axId val="0"/>
      </c:bar3DChart>
      <c:catAx>
        <c:axId val="219595520"/>
        <c:scaling>
          <c:orientation val="minMax"/>
        </c:scaling>
        <c:delete val="0"/>
        <c:axPos val="b"/>
        <c:numFmt formatCode="General" sourceLinked="1"/>
        <c:majorTickMark val="cross"/>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Cyr"/>
                <a:ea typeface="Arial Cyr"/>
                <a:cs typeface="Arial Cyr"/>
              </a:defRPr>
            </a:pPr>
            <a:endParaRPr lang="ru-RU"/>
          </a:p>
        </c:txPr>
        <c:crossAx val="219597056"/>
        <c:crosses val="autoZero"/>
        <c:auto val="0"/>
        <c:lblAlgn val="ctr"/>
        <c:lblOffset val="100"/>
        <c:noMultiLvlLbl val="0"/>
      </c:catAx>
      <c:valAx>
        <c:axId val="219597056"/>
        <c:scaling>
          <c:orientation val="minMax"/>
        </c:scaling>
        <c:delete val="0"/>
        <c:axPos val="l"/>
        <c:majorGridlines>
          <c:spPr>
            <a:ln w="3175">
              <a:solidFill>
                <a:srgbClr val="000000"/>
              </a:solidFill>
              <a:prstDash val="solid"/>
            </a:ln>
          </c:spPr>
        </c:majorGridlines>
        <c:minorGridlines/>
        <c:numFmt formatCode="0%" sourceLinked="1"/>
        <c:majorTickMark val="cross"/>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Cyr"/>
                <a:ea typeface="Arial Cyr"/>
                <a:cs typeface="Arial Cyr"/>
              </a:defRPr>
            </a:pPr>
            <a:endParaRPr lang="ru-RU"/>
          </a:p>
        </c:txPr>
        <c:crossAx val="219595520"/>
        <c:crosses val="autoZero"/>
        <c:crossBetween val="between"/>
      </c:valAx>
      <c:spPr>
        <a:noFill/>
        <a:ln w="25400">
          <a:noFill/>
        </a:ln>
      </c:spPr>
    </c:plotArea>
    <c:plotVisOnly val="0"/>
    <c:dispBlanksAs val="gap"/>
    <c:showDLblsOverMax val="0"/>
  </c:chart>
  <c:spPr>
    <a:pattFill prst="pct50">
      <a:fgClr>
        <a:schemeClr val="tx2">
          <a:lumMod val="40000"/>
          <a:lumOff val="60000"/>
        </a:schemeClr>
      </a:fgClr>
      <a:bgClr>
        <a:schemeClr val="bg1"/>
      </a:bgClr>
    </a:pattFill>
    <a:ln w="3175">
      <a:solidFill>
        <a:srgbClr val="000000"/>
      </a:solidFill>
      <a:prstDash val="solid"/>
    </a:ln>
  </c:spPr>
  <c:txPr>
    <a:bodyPr/>
    <a:lstStyle/>
    <a:p>
      <a:pPr>
        <a:defRPr sz="1000"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b="1" i="0" u="none" strike="noStrike" baseline="0">
                <a:solidFill>
                  <a:srgbClr val="000000"/>
                </a:solidFill>
                <a:latin typeface="Arial Cyr"/>
                <a:ea typeface="Arial Cyr"/>
                <a:cs typeface="Arial Cyr"/>
              </a:defRPr>
            </a:pPr>
            <a:r>
              <a:rPr lang="ru-RU" sz="1599" i="1"/>
              <a:t>Удельный вес краж в стуктуре</a:t>
            </a:r>
            <a:r>
              <a:rPr lang="ru-RU" sz="1599" i="1" baseline="0"/>
              <a:t> преступности</a:t>
            </a:r>
            <a:endParaRPr lang="ru-RU" sz="1600" i="1"/>
          </a:p>
        </c:rich>
      </c:tx>
      <c:layout>
        <c:manualLayout>
          <c:xMode val="edge"/>
          <c:yMode val="edge"/>
          <c:x val="0.21617597183068166"/>
          <c:y val="5.1470462743881153E-2"/>
        </c:manualLayout>
      </c:layout>
      <c:overlay val="0"/>
      <c:spPr>
        <a:noFill/>
        <a:ln w="25383">
          <a:noFill/>
        </a:ln>
      </c:spPr>
    </c:title>
    <c:autoTitleDeleted val="0"/>
    <c:view3D>
      <c:rotX val="25"/>
      <c:rotY val="0"/>
      <c:rAngAx val="0"/>
      <c:perspective val="0"/>
    </c:view3D>
    <c:floor>
      <c:thickness val="0"/>
    </c:floor>
    <c:sideWall>
      <c:thickness val="0"/>
    </c:sideWall>
    <c:backWall>
      <c:thickness val="0"/>
    </c:backWall>
    <c:plotArea>
      <c:layout>
        <c:manualLayout>
          <c:layoutTarget val="inner"/>
          <c:xMode val="edge"/>
          <c:yMode val="edge"/>
          <c:x val="0.10650325967318602"/>
          <c:y val="0.45207891267112743"/>
          <c:w val="0.47535919905173146"/>
          <c:h val="0.48889959003058503"/>
        </c:manualLayout>
      </c:layout>
      <c:pie3DChart>
        <c:varyColors val="1"/>
        <c:ser>
          <c:idx val="0"/>
          <c:order val="0"/>
          <c:spPr>
            <a:solidFill>
              <a:srgbClr val="FF0000"/>
            </a:solidFill>
            <a:ln w="12692">
              <a:solidFill>
                <a:srgbClr val="000000"/>
              </a:solidFill>
              <a:prstDash val="solid"/>
            </a:ln>
          </c:spPr>
          <c:dPt>
            <c:idx val="0"/>
            <c:bubble3D val="0"/>
            <c:explosion val="9"/>
          </c:dPt>
          <c:dPt>
            <c:idx val="1"/>
            <c:bubble3D val="0"/>
            <c:spPr>
              <a:solidFill>
                <a:srgbClr val="00FFFF"/>
              </a:solidFill>
              <a:ln w="12692">
                <a:solidFill>
                  <a:srgbClr val="000000"/>
                </a:solidFill>
                <a:prstDash val="solid"/>
              </a:ln>
            </c:spPr>
          </c:dPt>
          <c:dLbls>
            <c:dLbl>
              <c:idx val="0"/>
              <c:layout>
                <c:manualLayout>
                  <c:x val="-0.12716221129578417"/>
                  <c:y val="0"/>
                </c:manualLayout>
              </c:layout>
              <c:numFmt formatCode="0%" sourceLinked="0"/>
              <c:spPr>
                <a:noFill/>
                <a:ln w="25383">
                  <a:noFill/>
                </a:ln>
              </c:spPr>
              <c:txPr>
                <a:bodyPr/>
                <a:lstStyle/>
                <a:p>
                  <a:pPr>
                    <a:defRPr sz="1599" b="0" i="0" u="none" strike="noStrike" baseline="0">
                      <a:solidFill>
                        <a:srgbClr val="000000"/>
                      </a:solidFill>
                      <a:latin typeface="Arial Cyr"/>
                      <a:ea typeface="Arial Cyr"/>
                      <a:cs typeface="Arial Cy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
              <c:layout>
                <c:manualLayout>
                  <c:x val="0.13246063676644185"/>
                  <c:y val="-0.11130950815858059"/>
                </c:manualLayout>
              </c:layout>
              <c:numFmt formatCode="0%" sourceLinked="0"/>
              <c:spPr>
                <a:noFill/>
                <a:ln w="25383">
                  <a:noFill/>
                </a:ln>
              </c:spPr>
              <c:txPr>
                <a:bodyPr/>
                <a:lstStyle/>
                <a:p>
                  <a:pPr>
                    <a:defRPr sz="1599" b="0" i="0" u="none" strike="noStrike" baseline="0">
                      <a:solidFill>
                        <a:srgbClr val="000000"/>
                      </a:solidFill>
                      <a:latin typeface="Arial Cyr"/>
                      <a:ea typeface="Arial Cyr"/>
                      <a:cs typeface="Arial Cy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numFmt formatCode="0%" sourceLinked="0"/>
            <c:spPr>
              <a:noFill/>
              <a:ln w="25383">
                <a:noFill/>
              </a:ln>
            </c:spPr>
            <c:txPr>
              <a:bodyPr wrap="square" lIns="38100" tIns="19050" rIns="38100" bIns="19050" anchor="ctr">
                <a:spAutoFit/>
              </a:bodyPr>
              <a:lstStyle/>
              <a:p>
                <a:pPr>
                  <a:defRPr sz="1599" b="0" i="0" u="none" strike="noStrike" baseline="0">
                    <a:solidFill>
                      <a:srgbClr val="000000"/>
                    </a:solidFill>
                    <a:latin typeface="Arial Cyr"/>
                    <a:ea typeface="Arial Cyr"/>
                    <a:cs typeface="Arial Cyr"/>
                  </a:defRPr>
                </a:pPr>
                <a:endParaRPr lang="ru-RU"/>
              </a:p>
            </c:txPr>
            <c:dLblPos val="outEnd"/>
            <c:showLegendKey val="0"/>
            <c:showVal val="0"/>
            <c:showCatName val="0"/>
            <c:showSerName val="0"/>
            <c:showPercent val="1"/>
            <c:showBubbleSize val="0"/>
            <c:showLeaderLines val="0"/>
            <c:extLst>
              <c:ext xmlns:c15="http://schemas.microsoft.com/office/drawing/2012/chart" uri="{CE6537A1-D6FC-4f65-9D91-7224C49458BB}"/>
            </c:extLst>
          </c:dLbls>
          <c:cat>
            <c:strRef>
              <c:f>SOST22!$H$110:$H$111</c:f>
              <c:strCache>
                <c:ptCount val="2"/>
                <c:pt idx="0">
                  <c:v>кражи</c:v>
                </c:pt>
                <c:pt idx="1">
                  <c:v>прочие</c:v>
                </c:pt>
              </c:strCache>
            </c:strRef>
          </c:cat>
          <c:val>
            <c:numRef>
              <c:f>SOST22!$I$110:$I$111</c:f>
              <c:numCache>
                <c:formatCode>0%</c:formatCode>
                <c:ptCount val="2"/>
                <c:pt idx="0">
                  <c:v>0.47389999999999999</c:v>
                </c:pt>
                <c:pt idx="1">
                  <c:v>0.52610000000000001</c:v>
                </c:pt>
              </c:numCache>
            </c:numRef>
          </c:val>
        </c:ser>
        <c:dLbls>
          <c:showLegendKey val="0"/>
          <c:showVal val="0"/>
          <c:showCatName val="0"/>
          <c:showSerName val="0"/>
          <c:showPercent val="0"/>
          <c:showBubbleSize val="0"/>
          <c:showLeaderLines val="0"/>
        </c:dLbls>
      </c:pie3DChart>
      <c:spPr>
        <a:noFill/>
        <a:ln w="25383">
          <a:noFill/>
        </a:ln>
      </c:spPr>
    </c:plotArea>
    <c:legend>
      <c:legendPos val="r"/>
      <c:legendEntry>
        <c:idx val="0"/>
        <c:txPr>
          <a:bodyPr/>
          <a:lstStyle/>
          <a:p>
            <a:pPr>
              <a:defRPr sz="1399" b="0" i="0" u="none" strike="noStrike" baseline="0">
                <a:solidFill>
                  <a:srgbClr val="000000"/>
                </a:solidFill>
                <a:latin typeface="Arial Cyr"/>
                <a:ea typeface="Arial Cyr"/>
                <a:cs typeface="Arial Cyr"/>
              </a:defRPr>
            </a:pPr>
            <a:endParaRPr lang="ru-RU"/>
          </a:p>
        </c:txPr>
      </c:legendEntry>
      <c:legendEntry>
        <c:idx val="1"/>
        <c:txPr>
          <a:bodyPr/>
          <a:lstStyle/>
          <a:p>
            <a:pPr>
              <a:defRPr sz="1399" b="0" i="0" u="none" strike="noStrike" baseline="0">
                <a:solidFill>
                  <a:srgbClr val="000000"/>
                </a:solidFill>
                <a:latin typeface="Arial Cyr"/>
                <a:ea typeface="Arial Cyr"/>
                <a:cs typeface="Arial Cyr"/>
              </a:defRPr>
            </a:pPr>
            <a:endParaRPr lang="ru-RU"/>
          </a:p>
        </c:txPr>
      </c:legendEntry>
      <c:layout>
        <c:manualLayout>
          <c:xMode val="edge"/>
          <c:yMode val="edge"/>
          <c:x val="0.697230809111824"/>
          <c:y val="0.56970068396622842"/>
          <c:w val="0.1923560480865818"/>
          <c:h val="0.22671579845622747"/>
        </c:manualLayout>
      </c:layout>
      <c:overlay val="0"/>
      <c:spPr>
        <a:solidFill>
          <a:srgbClr val="FFFFFF"/>
        </a:solidFill>
        <a:ln w="3173">
          <a:solidFill>
            <a:srgbClr val="000000"/>
          </a:solidFill>
          <a:prstDash val="solid"/>
        </a:ln>
      </c:spPr>
      <c:txPr>
        <a:bodyPr/>
        <a:lstStyle/>
        <a:p>
          <a:pPr>
            <a:defRPr sz="919" b="0" i="0" u="none" strike="noStrike" baseline="0">
              <a:solidFill>
                <a:srgbClr val="000000"/>
              </a:solidFill>
              <a:latin typeface="Arial Cyr"/>
              <a:ea typeface="Arial Cyr"/>
              <a:cs typeface="Arial Cyr"/>
            </a:defRPr>
          </a:pPr>
          <a:endParaRPr lang="ru-RU"/>
        </a:p>
      </c:txPr>
    </c:legend>
    <c:plotVisOnly val="0"/>
    <c:dispBlanksAs val="zero"/>
    <c:showDLblsOverMax val="0"/>
  </c:chart>
  <c:spPr>
    <a:gradFill>
      <a:gsLst>
        <a:gs pos="17500">
          <a:srgbClr val="CA9B9A"/>
        </a:gs>
        <a:gs pos="0">
          <a:schemeClr val="accent2">
            <a:lumMod val="75000"/>
          </a:schemeClr>
        </a:gs>
        <a:gs pos="35000">
          <a:schemeClr val="accent5">
            <a:lumMod val="0"/>
            <a:lumOff val="100000"/>
          </a:schemeClr>
        </a:gs>
        <a:gs pos="100000">
          <a:schemeClr val="tx2">
            <a:lumMod val="60000"/>
            <a:lumOff val="40000"/>
          </a:schemeClr>
        </a:gs>
      </a:gsLst>
      <a:path path="circle">
        <a:fillToRect l="50000" t="-80000" r="50000" b="180000"/>
      </a:path>
    </a:gradFill>
    <a:ln w="3173">
      <a:solidFill>
        <a:srgbClr val="000000"/>
      </a:solidFill>
      <a:prstDash val="solid"/>
    </a:ln>
  </c:spPr>
  <c:txPr>
    <a:bodyPr/>
    <a:lstStyle/>
    <a:p>
      <a:pPr>
        <a:defRPr sz="999"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Arial Cyr"/>
                <a:ea typeface="Arial Cyr"/>
                <a:cs typeface="Arial Cyr"/>
              </a:defRPr>
            </a:pPr>
            <a:r>
              <a:rPr lang="ru-RU" sz="1600" i="1"/>
              <a:t>Динамика тяжких преступлений</a:t>
            </a:r>
          </a:p>
        </c:rich>
      </c:tx>
      <c:layout>
        <c:manualLayout>
          <c:xMode val="edge"/>
          <c:yMode val="edge"/>
          <c:x val="0.1962681450532969"/>
          <c:y val="2.2950040727667664E-2"/>
        </c:manualLayout>
      </c:layout>
      <c:overlay val="0"/>
      <c:spPr>
        <a:noFill/>
        <a:ln w="25400">
          <a:noFill/>
        </a:ln>
      </c:spPr>
    </c:title>
    <c:autoTitleDeleted val="0"/>
    <c:plotArea>
      <c:layout>
        <c:manualLayout>
          <c:layoutTarget val="inner"/>
          <c:xMode val="edge"/>
          <c:yMode val="edge"/>
          <c:x val="8.9928106812735359E-2"/>
          <c:y val="0.17910204945751695"/>
          <c:w val="0.8723029243330257"/>
          <c:h val="0.71495490233211867"/>
        </c:manualLayout>
      </c:layout>
      <c:barChart>
        <c:barDir val="bar"/>
        <c:grouping val="clustered"/>
        <c:varyColors val="0"/>
        <c:ser>
          <c:idx val="0"/>
          <c:order val="0"/>
          <c:spPr>
            <a:solidFill>
              <a:schemeClr val="accent5">
                <a:lumMod val="75000"/>
              </a:schemeClr>
            </a:solidFill>
            <a:ln w="12700">
              <a:solidFill>
                <a:srgbClr val="000000"/>
              </a:solidFill>
              <a:prstDash val="solid"/>
            </a:ln>
            <a:scene3d>
              <a:camera prst="orthographicFront"/>
              <a:lightRig rig="threePt" dir="t"/>
            </a:scene3d>
            <a:sp3d>
              <a:bevelT/>
            </a:sp3d>
          </c:spPr>
          <c:invertIfNegative val="0"/>
          <c:dLbls>
            <c:dLbl>
              <c:idx val="0"/>
              <c:layout>
                <c:manualLayout>
                  <c:x val="7.0108554866395887E-3"/>
                  <c:y val="0"/>
                </c:manualLayout>
              </c:layout>
              <c:spPr/>
              <c:txPr>
                <a:bodyPr/>
                <a:lstStyle/>
                <a:p>
                  <a:pPr>
                    <a:defRPr sz="1600"/>
                  </a:pPr>
                  <a:endParaRPr lang="ru-RU"/>
                </a:p>
              </c:txPr>
              <c:dLblPos val="outEnd"/>
              <c:showLegendKey val="0"/>
              <c:showVal val="1"/>
              <c:showCatName val="0"/>
              <c:showSerName val="0"/>
              <c:showPercent val="0"/>
              <c:showBubbleSize val="0"/>
              <c:extLst>
                <c:ext xmlns:c15="http://schemas.microsoft.com/office/drawing/2012/chart" uri="{CE6537A1-D6FC-4f65-9D91-7224C49458BB}"/>
              </c:extLst>
            </c:dLbl>
            <c:dLbl>
              <c:idx val="1"/>
              <c:layout>
                <c:manualLayout>
                  <c:x val="1.4377923429962317E-2"/>
                  <c:y val="0"/>
                </c:manualLayout>
              </c:layout>
              <c:spPr/>
              <c:txPr>
                <a:bodyPr/>
                <a:lstStyle/>
                <a:p>
                  <a:pPr>
                    <a:defRPr sz="1600"/>
                  </a:pPr>
                  <a:endParaRPr lang="ru-RU"/>
                </a:p>
              </c:txPr>
              <c:dLblPos val="outEnd"/>
              <c:showLegendKey val="0"/>
              <c:showVal val="1"/>
              <c:showCatName val="0"/>
              <c:showSerName val="0"/>
              <c:showPercent val="0"/>
              <c:showBubbleSize val="0"/>
              <c:extLst>
                <c:ext xmlns:c15="http://schemas.microsoft.com/office/drawing/2012/chart" uri="{CE6537A1-D6FC-4f65-9D91-7224C49458BB}"/>
              </c:extLst>
            </c:dLbl>
            <c:dLbl>
              <c:idx val="2"/>
              <c:layout>
                <c:manualLayout>
                  <c:x val="-4.0573810955194849E-2"/>
                  <c:y val="-0.11838006230529595"/>
                </c:manualLayout>
              </c:layout>
              <c:spPr/>
              <c:txPr>
                <a:bodyPr/>
                <a:lstStyle/>
                <a:p>
                  <a:pPr>
                    <a:defRPr sz="1600"/>
                  </a:pPr>
                  <a:endParaRPr lang="ru-RU"/>
                </a:p>
              </c:txPr>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3.1662243336902235E-3"/>
                  <c:y val="2.8556264092755124E-17"/>
                </c:manualLayout>
              </c:layout>
              <c:spPr/>
              <c:txPr>
                <a:bodyPr/>
                <a:lstStyle/>
                <a:p>
                  <a:pPr>
                    <a:defRPr sz="1600"/>
                  </a:pPr>
                  <a:endParaRPr lang="ru-RU"/>
                </a:p>
              </c:txPr>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5.8127929539534724E-3"/>
                  <c:y val="0"/>
                </c:manualLayout>
              </c:layout>
              <c:spPr/>
              <c:txPr>
                <a:bodyPr/>
                <a:lstStyle/>
                <a:p>
                  <a:pPr>
                    <a:defRPr sz="1600"/>
                  </a:pPr>
                  <a:endParaRPr lang="ru-RU"/>
                </a:p>
              </c:txPr>
              <c:dLblPos val="outEnd"/>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160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SOST22!$B$6:$F$6</c:f>
              <c:numCache>
                <c:formatCode>General</c:formatCode>
                <c:ptCount val="5"/>
                <c:pt idx="0">
                  <c:v>86</c:v>
                </c:pt>
                <c:pt idx="1">
                  <c:v>64</c:v>
                </c:pt>
                <c:pt idx="2">
                  <c:v>112</c:v>
                </c:pt>
                <c:pt idx="3">
                  <c:v>84</c:v>
                </c:pt>
                <c:pt idx="4">
                  <c:v>85</c:v>
                </c:pt>
              </c:numCache>
            </c:numRef>
          </c:val>
        </c:ser>
        <c:dLbls>
          <c:showLegendKey val="0"/>
          <c:showVal val="0"/>
          <c:showCatName val="0"/>
          <c:showSerName val="0"/>
          <c:showPercent val="0"/>
          <c:showBubbleSize val="0"/>
        </c:dLbls>
        <c:gapWidth val="50"/>
        <c:axId val="234959616"/>
        <c:axId val="234961152"/>
      </c:barChart>
      <c:catAx>
        <c:axId val="234959616"/>
        <c:scaling>
          <c:orientation val="minMax"/>
        </c:scaling>
        <c:delete val="0"/>
        <c:axPos val="l"/>
        <c:majorGridlines/>
        <c:numFmt formatCode="General" sourceLinked="1"/>
        <c:majorTickMark val="cross"/>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Cyr"/>
                <a:ea typeface="Arial Cyr"/>
                <a:cs typeface="Arial Cyr"/>
              </a:defRPr>
            </a:pPr>
            <a:endParaRPr lang="ru-RU"/>
          </a:p>
        </c:txPr>
        <c:crossAx val="234961152"/>
        <c:crosses val="autoZero"/>
        <c:auto val="0"/>
        <c:lblAlgn val="ctr"/>
        <c:lblOffset val="100"/>
        <c:tickLblSkip val="1"/>
        <c:tickMarkSkip val="1"/>
        <c:noMultiLvlLbl val="0"/>
      </c:catAx>
      <c:valAx>
        <c:axId val="234961152"/>
        <c:scaling>
          <c:orientation val="minMax"/>
        </c:scaling>
        <c:delete val="0"/>
        <c:axPos val="b"/>
        <c:majorGridlines>
          <c:spPr>
            <a:ln w="3175">
              <a:solidFill>
                <a:srgbClr val="000000"/>
              </a:solidFill>
              <a:prstDash val="solid"/>
            </a:ln>
          </c:spPr>
        </c:majorGridlines>
        <c:minorGridlines/>
        <c:numFmt formatCode="General" sourceLinked="1"/>
        <c:majorTickMark val="cross"/>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Cyr"/>
                <a:ea typeface="Arial Cyr"/>
                <a:cs typeface="Arial Cyr"/>
              </a:defRPr>
            </a:pPr>
            <a:endParaRPr lang="ru-RU"/>
          </a:p>
        </c:txPr>
        <c:crossAx val="234959616"/>
        <c:crosses val="autoZero"/>
        <c:crossBetween val="between"/>
      </c:valAx>
      <c:spPr>
        <a:noFill/>
        <a:ln w="25400">
          <a:noFill/>
        </a:ln>
      </c:spPr>
    </c:plotArea>
    <c:plotVisOnly val="0"/>
    <c:dispBlanksAs val="gap"/>
    <c:showDLblsOverMax val="0"/>
  </c:chart>
  <c:spPr>
    <a:gradFill>
      <a:gsLst>
        <a:gs pos="17500">
          <a:srgbClr val="CA9B9A"/>
        </a:gs>
        <a:gs pos="0">
          <a:schemeClr val="accent2">
            <a:lumMod val="75000"/>
          </a:schemeClr>
        </a:gs>
        <a:gs pos="35000">
          <a:schemeClr val="accent5">
            <a:lumMod val="0"/>
            <a:lumOff val="100000"/>
          </a:schemeClr>
        </a:gs>
        <a:gs pos="100000">
          <a:schemeClr val="accent6">
            <a:lumMod val="60000"/>
            <a:lumOff val="40000"/>
          </a:schemeClr>
        </a:gs>
      </a:gsLst>
      <a:path path="circle">
        <a:fillToRect l="50000" t="-80000" r="50000" b="180000"/>
      </a:path>
    </a:gradFill>
    <a:ln w="3175">
      <a:solidFill>
        <a:srgbClr val="000000"/>
      </a:solidFill>
      <a:prstDash val="solid"/>
    </a:ln>
  </c:spPr>
  <c:txPr>
    <a:bodyPr/>
    <a:lstStyle/>
    <a:p>
      <a:pPr>
        <a:defRPr sz="1000"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7" b="1" i="0" u="none" strike="noStrike" baseline="0">
                <a:solidFill>
                  <a:srgbClr val="000000"/>
                </a:solidFill>
                <a:latin typeface="Arial Cyr"/>
                <a:ea typeface="Arial Cyr"/>
                <a:cs typeface="Arial Cyr"/>
              </a:defRPr>
            </a:pPr>
            <a:r>
              <a:rPr lang="ru-RU" sz="1396" i="1"/>
              <a:t>Умышленные убийства</a:t>
            </a:r>
          </a:p>
        </c:rich>
      </c:tx>
      <c:layout>
        <c:manualLayout>
          <c:xMode val="edge"/>
          <c:yMode val="edge"/>
          <c:x val="0.32175544496460939"/>
          <c:y val="8.5990427667129842E-3"/>
        </c:manualLayout>
      </c:layout>
      <c:overlay val="0"/>
      <c:spPr>
        <a:noFill/>
        <a:ln w="25330">
          <a:noFill/>
        </a:ln>
      </c:spPr>
    </c:title>
    <c:autoTitleDeleted val="0"/>
    <c:view3D>
      <c:rotX val="15"/>
      <c:rotY val="20"/>
      <c:depthPercent val="100"/>
      <c:rAngAx val="1"/>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4.3875724723388874E-2"/>
          <c:y val="0.16428571428571428"/>
          <c:w val="0.94881254714328433"/>
          <c:h val="0.57857142857142863"/>
        </c:manualLayout>
      </c:layout>
      <c:bar3DChart>
        <c:barDir val="col"/>
        <c:grouping val="clustered"/>
        <c:varyColors val="0"/>
        <c:ser>
          <c:idx val="0"/>
          <c:order val="0"/>
          <c:spPr>
            <a:solidFill>
              <a:srgbClr val="FF0000"/>
            </a:solidFill>
            <a:ln w="12665">
              <a:solidFill>
                <a:srgbClr val="000000"/>
              </a:solidFill>
              <a:prstDash val="solid"/>
            </a:ln>
            <a:scene3d>
              <a:camera prst="orthographicFront"/>
              <a:lightRig rig="threePt" dir="t"/>
            </a:scene3d>
            <a:sp3d>
              <a:bevelT prst="angle"/>
            </a:sp3d>
          </c:spPr>
          <c:invertIfNegative val="0"/>
          <c:dLbls>
            <c:dLbl>
              <c:idx val="0"/>
              <c:layout>
                <c:manualLayout>
                  <c:x val="0"/>
                  <c:y val="0.19641822853956861"/>
                </c:manualLayout>
              </c:layout>
              <c:spPr>
                <a:scene3d>
                  <a:camera prst="orthographicFront"/>
                  <a:lightRig rig="threePt" dir="t"/>
                </a:scene3d>
                <a:sp3d prstMaterial="plastic"/>
              </c:spPr>
              <c:txPr>
                <a:bodyPr/>
                <a:lstStyle/>
                <a:p>
                  <a:pPr>
                    <a:defRPr sz="15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0"/>
                  <c:y val="0.18659731711259017"/>
                </c:manualLayout>
              </c:layout>
              <c:spPr>
                <a:scene3d>
                  <a:camera prst="orthographicFront"/>
                  <a:lightRig rig="threePt" dir="t"/>
                </a:scene3d>
                <a:sp3d prstMaterial="plastic"/>
              </c:spPr>
              <c:txPr>
                <a:bodyPr/>
                <a:lstStyle/>
                <a:p>
                  <a:pPr>
                    <a:defRPr sz="15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0"/>
                  <c:y val="0.22380127484064483"/>
                </c:manualLayout>
              </c:layout>
              <c:spPr>
                <a:scene3d>
                  <a:camera prst="orthographicFront"/>
                  <a:lightRig rig="threePt" dir="t"/>
                </a:scene3d>
                <a:sp3d prstMaterial="plastic"/>
              </c:spPr>
              <c:txPr>
                <a:bodyPr/>
                <a:lstStyle/>
                <a:p>
                  <a:pPr>
                    <a:defRPr sz="15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7.2556544114665365E-3"/>
                  <c:y val="0.20623913996654702"/>
                </c:manualLayout>
              </c:layout>
              <c:spPr>
                <a:scene3d>
                  <a:camera prst="orthographicFront"/>
                  <a:lightRig rig="threePt" dir="t"/>
                </a:scene3d>
                <a:sp3d prstMaterial="plastic"/>
              </c:spPr>
              <c:txPr>
                <a:bodyPr/>
                <a:lstStyle/>
                <a:p>
                  <a:pPr>
                    <a:defRPr sz="15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0"/>
                  <c:y val="0.21606005139352547"/>
                </c:manualLayout>
              </c:layout>
              <c:spPr>
                <a:scene3d>
                  <a:camera prst="orthographicFront"/>
                  <a:lightRig rig="threePt" dir="t"/>
                </a:scene3d>
                <a:sp3d prstMaterial="plastic"/>
              </c:spPr>
              <c:txPr>
                <a:bodyPr/>
                <a:lstStyle/>
                <a:p>
                  <a:pPr>
                    <a:defRPr sz="1596" b="1"/>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330">
                <a:noFill/>
              </a:ln>
              <a:scene3d>
                <a:camera prst="orthographicFront"/>
                <a:lightRig rig="threePt" dir="t"/>
              </a:scene3d>
              <a:sp3d prstMaterial="plastic"/>
            </c:spPr>
            <c:txPr>
              <a:bodyPr wrap="square" lIns="38100" tIns="19050" rIns="38100" bIns="19050" anchor="ctr">
                <a:spAutoFit/>
              </a:bodyPr>
              <a:lstStyle/>
              <a:p>
                <a:pPr>
                  <a:defRPr sz="1596"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SOST22!$B$8:$F$8</c:f>
              <c:numCache>
                <c:formatCode>General</c:formatCode>
                <c:ptCount val="5"/>
                <c:pt idx="0">
                  <c:v>3</c:v>
                </c:pt>
                <c:pt idx="1">
                  <c:v>2</c:v>
                </c:pt>
                <c:pt idx="2">
                  <c:v>3</c:v>
                </c:pt>
                <c:pt idx="3">
                  <c:v>3</c:v>
                </c:pt>
                <c:pt idx="4">
                  <c:v>3</c:v>
                </c:pt>
              </c:numCache>
            </c:numRef>
          </c:val>
        </c:ser>
        <c:dLbls>
          <c:showLegendKey val="0"/>
          <c:showVal val="0"/>
          <c:showCatName val="0"/>
          <c:showSerName val="0"/>
          <c:showPercent val="0"/>
          <c:showBubbleSize val="0"/>
        </c:dLbls>
        <c:gapWidth val="140"/>
        <c:shape val="box"/>
        <c:axId val="220058368"/>
        <c:axId val="220059904"/>
        <c:axId val="0"/>
      </c:bar3DChart>
      <c:catAx>
        <c:axId val="220058368"/>
        <c:scaling>
          <c:orientation val="minMax"/>
        </c:scaling>
        <c:delete val="0"/>
        <c:axPos val="b"/>
        <c:numFmt formatCode="General" sourceLinked="1"/>
        <c:majorTickMark val="cross"/>
        <c:minorTickMark val="none"/>
        <c:tickLblPos val="nextTo"/>
        <c:spPr>
          <a:ln w="3166">
            <a:solidFill>
              <a:srgbClr val="000000"/>
            </a:solidFill>
            <a:prstDash val="solid"/>
          </a:ln>
        </c:spPr>
        <c:txPr>
          <a:bodyPr rot="0" vert="horz"/>
          <a:lstStyle/>
          <a:p>
            <a:pPr>
              <a:defRPr sz="997" b="0" i="0" u="none" strike="noStrike" baseline="0">
                <a:solidFill>
                  <a:srgbClr val="000000"/>
                </a:solidFill>
                <a:latin typeface="Arial Cyr"/>
                <a:ea typeface="Arial Cyr"/>
                <a:cs typeface="Arial Cyr"/>
              </a:defRPr>
            </a:pPr>
            <a:endParaRPr lang="ru-RU"/>
          </a:p>
        </c:txPr>
        <c:crossAx val="220059904"/>
        <c:crosses val="autoZero"/>
        <c:auto val="0"/>
        <c:lblAlgn val="ctr"/>
        <c:lblOffset val="100"/>
        <c:noMultiLvlLbl val="0"/>
      </c:catAx>
      <c:valAx>
        <c:axId val="220059904"/>
        <c:scaling>
          <c:orientation val="minMax"/>
        </c:scaling>
        <c:delete val="0"/>
        <c:axPos val="l"/>
        <c:majorGridlines>
          <c:spPr>
            <a:ln w="3166">
              <a:solidFill>
                <a:srgbClr val="000000"/>
              </a:solidFill>
              <a:prstDash val="solid"/>
            </a:ln>
          </c:spPr>
        </c:majorGridlines>
        <c:minorGridlines/>
        <c:numFmt formatCode="General" sourceLinked="1"/>
        <c:majorTickMark val="cross"/>
        <c:minorTickMark val="none"/>
        <c:tickLblPos val="nextTo"/>
        <c:spPr>
          <a:ln w="3166">
            <a:solidFill>
              <a:srgbClr val="000000"/>
            </a:solidFill>
            <a:prstDash val="solid"/>
          </a:ln>
        </c:spPr>
        <c:txPr>
          <a:bodyPr rot="0" vert="horz"/>
          <a:lstStyle/>
          <a:p>
            <a:pPr>
              <a:defRPr sz="997" b="0" i="0" u="none" strike="noStrike" baseline="0">
                <a:solidFill>
                  <a:srgbClr val="000000"/>
                </a:solidFill>
                <a:latin typeface="Arial Cyr"/>
                <a:ea typeface="Arial Cyr"/>
                <a:cs typeface="Arial Cyr"/>
              </a:defRPr>
            </a:pPr>
            <a:endParaRPr lang="ru-RU"/>
          </a:p>
        </c:txPr>
        <c:crossAx val="220058368"/>
        <c:crosses val="autoZero"/>
        <c:crossBetween val="between"/>
      </c:valAx>
      <c:spPr>
        <a:noFill/>
        <a:ln w="25330">
          <a:noFill/>
        </a:ln>
      </c:spPr>
    </c:plotArea>
    <c:plotVisOnly val="0"/>
    <c:dispBlanksAs val="gap"/>
    <c:showDLblsOverMax val="0"/>
  </c:chart>
  <c:spPr>
    <a:gradFill>
      <a:gsLst>
        <a:gs pos="17500">
          <a:srgbClr val="CA9B9A"/>
        </a:gs>
        <a:gs pos="0">
          <a:schemeClr val="accent2">
            <a:lumMod val="75000"/>
          </a:schemeClr>
        </a:gs>
        <a:gs pos="35000">
          <a:schemeClr val="accent5">
            <a:lumMod val="0"/>
            <a:lumOff val="100000"/>
          </a:schemeClr>
        </a:gs>
        <a:gs pos="100000">
          <a:schemeClr val="accent4">
            <a:lumMod val="75000"/>
          </a:schemeClr>
        </a:gs>
      </a:gsLst>
      <a:path path="circle">
        <a:fillToRect l="50000" t="-80000" r="50000" b="180000"/>
      </a:path>
    </a:gradFill>
    <a:ln w="3166">
      <a:solidFill>
        <a:srgbClr val="000000"/>
      </a:solidFill>
      <a:prstDash val="solid"/>
    </a:ln>
  </c:spPr>
  <c:txPr>
    <a:bodyPr/>
    <a:lstStyle/>
    <a:p>
      <a:pPr>
        <a:defRPr sz="997"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73" b="1" i="0" u="none" strike="noStrike" baseline="0">
                <a:solidFill>
                  <a:srgbClr val="000000"/>
                </a:solidFill>
                <a:latin typeface="Arial Cyr"/>
                <a:ea typeface="Arial Cyr"/>
                <a:cs typeface="Arial Cyr"/>
              </a:defRPr>
            </a:pPr>
            <a:r>
              <a:rPr lang="ru-RU" sz="1597" i="1"/>
              <a:t>Совершено несовершеннолетними</a:t>
            </a:r>
          </a:p>
        </c:rich>
      </c:tx>
      <c:layout>
        <c:manualLayout>
          <c:xMode val="edge"/>
          <c:yMode val="edge"/>
          <c:x val="0.18533715813404367"/>
          <c:y val="4.2761051927332615E-2"/>
        </c:manualLayout>
      </c:layout>
      <c:overlay val="0"/>
      <c:spPr>
        <a:noFill/>
        <a:ln w="25350">
          <a:noFill/>
        </a:ln>
      </c:spPr>
    </c:title>
    <c:autoTitleDeleted val="0"/>
    <c:view3D>
      <c:rotX val="15"/>
      <c:rotY val="20"/>
      <c:depthPercent val="100"/>
      <c:rAngAx val="1"/>
    </c:view3D>
    <c:floor>
      <c:thickness val="0"/>
    </c:floor>
    <c:sideWall>
      <c:thickness val="0"/>
      <c:spPr>
        <a:solidFill>
          <a:srgbClr val="FFFFFF"/>
        </a:solidFill>
        <a:ln w="12700">
          <a:solidFill>
            <a:srgbClr val="808080"/>
          </a:solidFill>
          <a:prstDash val="solid"/>
        </a:ln>
      </c:spPr>
    </c:sideWall>
    <c:backWall>
      <c:thickness val="0"/>
      <c:spPr>
        <a:solidFill>
          <a:srgbClr val="FFFFFF"/>
        </a:solidFill>
        <a:ln w="12700">
          <a:solidFill>
            <a:srgbClr val="808080"/>
          </a:solidFill>
          <a:prstDash val="solid"/>
        </a:ln>
      </c:spPr>
    </c:backWall>
    <c:plotArea>
      <c:layout>
        <c:manualLayout>
          <c:layoutTarget val="inner"/>
          <c:xMode val="edge"/>
          <c:yMode val="edge"/>
          <c:x val="7.0588370458736324E-2"/>
          <c:y val="0.2537325760483522"/>
          <c:w val="0.90392329948548467"/>
          <c:h val="0.55224148904641368"/>
        </c:manualLayout>
      </c:layout>
      <c:bar3DChart>
        <c:barDir val="col"/>
        <c:grouping val="stacked"/>
        <c:varyColors val="0"/>
        <c:ser>
          <c:idx val="0"/>
          <c:order val="0"/>
          <c:spPr>
            <a:solidFill>
              <a:srgbClr val="7030A0"/>
            </a:solidFill>
            <a:ln w="12675">
              <a:solidFill>
                <a:srgbClr val="000000"/>
              </a:solidFill>
              <a:prstDash val="solid"/>
            </a:ln>
            <a:scene3d>
              <a:camera prst="orthographicFront"/>
              <a:lightRig rig="threePt" dir="t"/>
            </a:scene3d>
            <a:sp3d prstMaterial="dkEdge">
              <a:bevelT w="114300" prst="artDeco"/>
            </a:sp3d>
          </c:spPr>
          <c:invertIfNegative val="0"/>
          <c:dLbls>
            <c:dLbl>
              <c:idx val="0"/>
              <c:layout>
                <c:manualLayout>
                  <c:x val="1.4953271028037384E-2"/>
                  <c:y val="-0.31364489886525382"/>
                </c:manualLayout>
              </c:layout>
              <c:spPr/>
              <c:txPr>
                <a:bodyPr/>
                <a:lstStyle/>
                <a:p>
                  <a:pPr>
                    <a:defRPr sz="1397" b="1"/>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9.9688473520249676E-3"/>
                  <c:y val="-0.16770791710737656"/>
                </c:manualLayout>
              </c:layout>
              <c:spPr/>
              <c:txPr>
                <a:bodyPr/>
                <a:lstStyle/>
                <a:p>
                  <a:pPr>
                    <a:defRPr sz="1397" b="1"/>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1.2461059190031152E-2"/>
                  <c:y val="-0.12855616928480953"/>
                </c:manualLayout>
              </c:layout>
              <c:spPr/>
              <c:txPr>
                <a:bodyPr/>
                <a:lstStyle/>
                <a:p>
                  <a:pPr>
                    <a:defRPr sz="1397" b="1"/>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7.4766355140186919E-3"/>
                  <c:y val="-0.15920398009950248"/>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4953271028037292E-2"/>
                  <c:y val="-0.15595617711965121"/>
                </c:manualLayout>
              </c:layout>
              <c:spPr/>
              <c:txPr>
                <a:bodyPr/>
                <a:lstStyle/>
                <a:p>
                  <a:pPr>
                    <a:defRPr sz="1397" b="1"/>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350">
                <a:noFill/>
              </a:ln>
            </c:spPr>
            <c:txPr>
              <a:bodyPr wrap="square" lIns="38100" tIns="19050" rIns="38100" bIns="19050" anchor="ctr">
                <a:spAutoFit/>
              </a:bodyPr>
              <a:lstStyle/>
              <a:p>
                <a:pPr>
                  <a:defRPr sz="1397"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SOST22!$B$22:$F$22</c:f>
              <c:numCache>
                <c:formatCode>General</c:formatCode>
                <c:ptCount val="5"/>
                <c:pt idx="0">
                  <c:v>21</c:v>
                </c:pt>
                <c:pt idx="1">
                  <c:v>5</c:v>
                </c:pt>
                <c:pt idx="2">
                  <c:v>1</c:v>
                </c:pt>
                <c:pt idx="3">
                  <c:v>5</c:v>
                </c:pt>
                <c:pt idx="4">
                  <c:v>0</c:v>
                </c:pt>
              </c:numCache>
            </c:numRef>
          </c:val>
        </c:ser>
        <c:dLbls>
          <c:showLegendKey val="0"/>
          <c:showVal val="0"/>
          <c:showCatName val="0"/>
          <c:showSerName val="0"/>
          <c:showPercent val="0"/>
          <c:showBubbleSize val="0"/>
        </c:dLbls>
        <c:gapWidth val="150"/>
        <c:shape val="box"/>
        <c:axId val="220127616"/>
        <c:axId val="220129152"/>
        <c:axId val="0"/>
      </c:bar3DChart>
      <c:catAx>
        <c:axId val="220127616"/>
        <c:scaling>
          <c:orientation val="minMax"/>
        </c:scaling>
        <c:delete val="0"/>
        <c:axPos val="b"/>
        <c:numFmt formatCode="General" sourceLinked="1"/>
        <c:majorTickMark val="out"/>
        <c:minorTickMark val="none"/>
        <c:tickLblPos val="nextTo"/>
        <c:spPr>
          <a:ln w="3169">
            <a:solidFill>
              <a:srgbClr val="000000"/>
            </a:solidFill>
            <a:prstDash val="solid"/>
          </a:ln>
        </c:spPr>
        <c:txPr>
          <a:bodyPr rot="0" vert="horz"/>
          <a:lstStyle/>
          <a:p>
            <a:pPr>
              <a:defRPr sz="998" b="0" i="0" u="none" strike="noStrike" baseline="0">
                <a:solidFill>
                  <a:srgbClr val="000000"/>
                </a:solidFill>
                <a:latin typeface="Arial Cyr"/>
                <a:ea typeface="Arial Cyr"/>
                <a:cs typeface="Arial Cyr"/>
              </a:defRPr>
            </a:pPr>
            <a:endParaRPr lang="ru-RU"/>
          </a:p>
        </c:txPr>
        <c:crossAx val="220129152"/>
        <c:crosses val="autoZero"/>
        <c:auto val="1"/>
        <c:lblAlgn val="ctr"/>
        <c:lblOffset val="100"/>
        <c:noMultiLvlLbl val="0"/>
      </c:catAx>
      <c:valAx>
        <c:axId val="220129152"/>
        <c:scaling>
          <c:orientation val="minMax"/>
        </c:scaling>
        <c:delete val="0"/>
        <c:axPos val="l"/>
        <c:majorGridlines>
          <c:spPr>
            <a:ln w="3169">
              <a:solidFill>
                <a:srgbClr val="000000"/>
              </a:solidFill>
              <a:prstDash val="solid"/>
            </a:ln>
          </c:spPr>
        </c:majorGridlines>
        <c:numFmt formatCode="General" sourceLinked="1"/>
        <c:majorTickMark val="out"/>
        <c:minorTickMark val="none"/>
        <c:tickLblPos val="nextTo"/>
        <c:spPr>
          <a:ln w="3169">
            <a:solidFill>
              <a:srgbClr val="000000"/>
            </a:solidFill>
            <a:prstDash val="solid"/>
          </a:ln>
        </c:spPr>
        <c:txPr>
          <a:bodyPr rot="0" vert="horz"/>
          <a:lstStyle/>
          <a:p>
            <a:pPr>
              <a:defRPr sz="798" b="0" i="0" u="none" strike="noStrike" baseline="0">
                <a:solidFill>
                  <a:srgbClr val="000000"/>
                </a:solidFill>
                <a:latin typeface="Arial Cyr"/>
                <a:ea typeface="Arial Cyr"/>
                <a:cs typeface="Arial Cyr"/>
              </a:defRPr>
            </a:pPr>
            <a:endParaRPr lang="ru-RU"/>
          </a:p>
        </c:txPr>
        <c:crossAx val="220127616"/>
        <c:crosses val="autoZero"/>
        <c:crossBetween val="between"/>
      </c:valAx>
      <c:spPr>
        <a:noFill/>
        <a:ln w="25350">
          <a:noFill/>
        </a:ln>
      </c:spPr>
    </c:plotArea>
    <c:plotVisOnly val="1"/>
    <c:dispBlanksAs val="gap"/>
    <c:showDLblsOverMax val="0"/>
  </c:chart>
  <c:spPr>
    <a:gradFill flip="none" rotWithShape="1">
      <a:gsLst>
        <a:gs pos="64000">
          <a:srgbClr val="CA9B9A"/>
        </a:gs>
        <a:gs pos="0">
          <a:srgbClr val="00B0F0"/>
        </a:gs>
        <a:gs pos="35000">
          <a:schemeClr val="accent5">
            <a:lumMod val="0"/>
            <a:lumOff val="100000"/>
          </a:schemeClr>
        </a:gs>
        <a:gs pos="100000">
          <a:srgbClr val="FF0000"/>
        </a:gs>
      </a:gsLst>
      <a:lin ang="2700000" scaled="1"/>
      <a:tileRect/>
    </a:gradFill>
    <a:ln w="3169">
      <a:solidFill>
        <a:srgbClr val="000000"/>
      </a:solidFill>
      <a:prstDash val="solid"/>
    </a:ln>
  </c:spPr>
  <c:txPr>
    <a:bodyPr/>
    <a:lstStyle/>
    <a:p>
      <a:pPr>
        <a:defRPr sz="798"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8" b="1" i="0" u="none" strike="noStrike" baseline="0">
                <a:solidFill>
                  <a:srgbClr val="000000"/>
                </a:solidFill>
                <a:latin typeface="Arial Cyr"/>
                <a:ea typeface="Arial Cyr"/>
                <a:cs typeface="Arial Cyr"/>
              </a:defRPr>
            </a:pPr>
            <a:r>
              <a:rPr lang="ru-RU" sz="1598" i="1"/>
              <a:t>Раскрытие преступлений</a:t>
            </a:r>
          </a:p>
        </c:rich>
      </c:tx>
      <c:layout>
        <c:manualLayout>
          <c:xMode val="edge"/>
          <c:yMode val="edge"/>
          <c:x val="0.2638760994570335"/>
          <c:y val="6.669108221937374E-2"/>
        </c:manualLayout>
      </c:layout>
      <c:overlay val="0"/>
      <c:spPr>
        <a:noFill/>
        <a:ln w="25366">
          <a:noFill/>
        </a:ln>
      </c:spPr>
    </c:title>
    <c:autoTitleDeleted val="0"/>
    <c:view3D>
      <c:rotX val="10"/>
      <c:rotY val="0"/>
      <c:depthPercent val="100"/>
      <c:rAngAx val="0"/>
      <c:perspective val="1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0990218919264305"/>
          <c:y val="0.27861557305336832"/>
          <c:w val="0.90239131597760902"/>
          <c:h val="0.60869726747534036"/>
        </c:manualLayout>
      </c:layout>
      <c:bar3DChart>
        <c:barDir val="col"/>
        <c:grouping val="stacked"/>
        <c:varyColors val="0"/>
        <c:ser>
          <c:idx val="0"/>
          <c:order val="0"/>
          <c:spPr>
            <a:solidFill>
              <a:srgbClr val="FF0000"/>
            </a:solidFill>
            <a:ln w="12683">
              <a:solidFill>
                <a:srgbClr val="000000"/>
              </a:solidFill>
              <a:prstDash val="solid"/>
            </a:ln>
            <a:scene3d>
              <a:camera prst="orthographicFront"/>
              <a:lightRig rig="threePt" dir="t"/>
            </a:scene3d>
            <a:sp3d prstMaterial="dkEdge">
              <a:bevelT prst="relaxedInset"/>
              <a:contourClr>
                <a:srgbClr val="000000"/>
              </a:contourClr>
            </a:sp3d>
          </c:spPr>
          <c:invertIfNegative val="0"/>
          <c:dLbls>
            <c:dLbl>
              <c:idx val="0"/>
              <c:layout>
                <c:manualLayout>
                  <c:x val="-4.9937578027465668E-3"/>
                  <c:y val="-0.27284036162146402"/>
                </c:manualLayout>
              </c:layout>
              <c:spPr/>
              <c:txPr>
                <a:bodyPr/>
                <a:lstStyle/>
                <a:p>
                  <a:pPr>
                    <a:defRPr sz="1398" b="1" i="1">
                      <a:solidFill>
                        <a:srgbClr val="002060"/>
                      </a:solidFill>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7.4906367041198503E-3"/>
                  <c:y val="-0.32178291046952473"/>
                </c:manualLayout>
              </c:layout>
              <c:spPr/>
              <c:txPr>
                <a:bodyPr/>
                <a:lstStyle/>
                <a:p>
                  <a:pPr>
                    <a:defRPr sz="1398" b="1" i="1">
                      <a:solidFill>
                        <a:srgbClr val="002060"/>
                      </a:solidFill>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9.9875156054931337E-3"/>
                  <c:y val="-0.32770883639545062"/>
                </c:manualLayout>
              </c:layout>
              <c:spPr/>
              <c:txPr>
                <a:bodyPr/>
                <a:lstStyle/>
                <a:p>
                  <a:pPr>
                    <a:defRPr sz="1398" b="1" i="1">
                      <a:solidFill>
                        <a:srgbClr val="002060"/>
                      </a:solidFill>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2.6573082859024646E-3"/>
                  <c:y val="-0.21072545931758541"/>
                </c:manualLayout>
              </c:layout>
              <c:spPr/>
              <c:txPr>
                <a:bodyPr/>
                <a:lstStyle/>
                <a:p>
                  <a:pPr>
                    <a:defRPr sz="1398" b="1" i="1">
                      <a:solidFill>
                        <a:srgbClr val="002060"/>
                      </a:solidFill>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0"/>
                  <c:y val="-0.20019410906969962"/>
                </c:manualLayout>
              </c:layout>
              <c:spPr/>
              <c:txPr>
                <a:bodyPr/>
                <a:lstStyle/>
                <a:p>
                  <a:pPr>
                    <a:defRPr sz="1398" b="1" i="1">
                      <a:solidFill>
                        <a:srgbClr val="002060"/>
                      </a:solidFill>
                    </a:defRPr>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366">
                <a:noFill/>
              </a:ln>
            </c:spPr>
            <c:txPr>
              <a:bodyPr wrap="square" lIns="38100" tIns="19050" rIns="38100" bIns="19050" anchor="ctr">
                <a:spAutoFit/>
              </a:bodyPr>
              <a:lstStyle/>
              <a:p>
                <a:pPr>
                  <a:defRPr sz="1398" b="1" i="1">
                    <a:solidFill>
                      <a:srgbClr val="002060"/>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SOST22!$B$137:$F$137</c:f>
              <c:numCache>
                <c:formatCode>General</c:formatCode>
                <c:ptCount val="5"/>
                <c:pt idx="0">
                  <c:v>2019</c:v>
                </c:pt>
                <c:pt idx="1">
                  <c:v>2020</c:v>
                </c:pt>
                <c:pt idx="2">
                  <c:v>2021</c:v>
                </c:pt>
                <c:pt idx="3">
                  <c:v>2022</c:v>
                </c:pt>
                <c:pt idx="4">
                  <c:v>2023</c:v>
                </c:pt>
              </c:numCache>
            </c:numRef>
          </c:cat>
          <c:val>
            <c:numRef>
              <c:f>SOST22!$B$138:$F$138</c:f>
              <c:numCache>
                <c:formatCode>0.00%</c:formatCode>
                <c:ptCount val="5"/>
                <c:pt idx="0">
                  <c:v>0.69059999999999999</c:v>
                </c:pt>
                <c:pt idx="1">
                  <c:v>0.72970000000000002</c:v>
                </c:pt>
                <c:pt idx="2">
                  <c:v>0.72099999999999997</c:v>
                </c:pt>
                <c:pt idx="3">
                  <c:v>0.64659999999999995</c:v>
                </c:pt>
                <c:pt idx="4">
                  <c:v>0.64380000000000004</c:v>
                </c:pt>
              </c:numCache>
            </c:numRef>
          </c:val>
        </c:ser>
        <c:dLbls>
          <c:showLegendKey val="0"/>
          <c:showVal val="0"/>
          <c:showCatName val="0"/>
          <c:showSerName val="0"/>
          <c:showPercent val="0"/>
          <c:showBubbleSize val="0"/>
        </c:dLbls>
        <c:gapWidth val="140"/>
        <c:shape val="box"/>
        <c:axId val="246784384"/>
        <c:axId val="246785920"/>
        <c:axId val="0"/>
      </c:bar3DChart>
      <c:catAx>
        <c:axId val="246784384"/>
        <c:scaling>
          <c:orientation val="minMax"/>
        </c:scaling>
        <c:delete val="0"/>
        <c:axPos val="b"/>
        <c:numFmt formatCode="General" sourceLinked="1"/>
        <c:majorTickMark val="cross"/>
        <c:minorTickMark val="none"/>
        <c:tickLblPos val="nextTo"/>
        <c:spPr>
          <a:ln w="3171">
            <a:solidFill>
              <a:srgbClr val="000000"/>
            </a:solidFill>
            <a:prstDash val="solid"/>
          </a:ln>
        </c:spPr>
        <c:txPr>
          <a:bodyPr rot="0" vert="horz"/>
          <a:lstStyle/>
          <a:p>
            <a:pPr>
              <a:defRPr sz="1198" b="0" i="0" u="none" strike="noStrike" baseline="0">
                <a:solidFill>
                  <a:srgbClr val="000000"/>
                </a:solidFill>
                <a:latin typeface="Arial Cyr"/>
                <a:ea typeface="Arial Cyr"/>
                <a:cs typeface="Arial Cyr"/>
              </a:defRPr>
            </a:pPr>
            <a:endParaRPr lang="ru-RU"/>
          </a:p>
        </c:txPr>
        <c:crossAx val="246785920"/>
        <c:crosses val="autoZero"/>
        <c:auto val="0"/>
        <c:lblAlgn val="ctr"/>
        <c:lblOffset val="100"/>
        <c:noMultiLvlLbl val="0"/>
      </c:catAx>
      <c:valAx>
        <c:axId val="246785920"/>
        <c:scaling>
          <c:orientation val="minMax"/>
        </c:scaling>
        <c:delete val="0"/>
        <c:axPos val="l"/>
        <c:majorGridlines>
          <c:spPr>
            <a:ln w="3171">
              <a:solidFill>
                <a:srgbClr val="000000"/>
              </a:solidFill>
              <a:prstDash val="solid"/>
            </a:ln>
          </c:spPr>
        </c:majorGridlines>
        <c:numFmt formatCode="0.00%" sourceLinked="1"/>
        <c:majorTickMark val="cross"/>
        <c:minorTickMark val="none"/>
        <c:tickLblPos val="nextTo"/>
        <c:spPr>
          <a:ln w="3171">
            <a:solidFill>
              <a:srgbClr val="000000"/>
            </a:solidFill>
            <a:prstDash val="solid"/>
          </a:ln>
        </c:spPr>
        <c:txPr>
          <a:bodyPr rot="0" vert="horz"/>
          <a:lstStyle/>
          <a:p>
            <a:pPr>
              <a:defRPr sz="999" b="0" i="0" u="none" strike="noStrike" baseline="0">
                <a:solidFill>
                  <a:srgbClr val="000000"/>
                </a:solidFill>
                <a:latin typeface="Arial Cyr"/>
                <a:ea typeface="Arial Cyr"/>
                <a:cs typeface="Arial Cyr"/>
              </a:defRPr>
            </a:pPr>
            <a:endParaRPr lang="ru-RU"/>
          </a:p>
        </c:txPr>
        <c:crossAx val="246784384"/>
        <c:crosses val="autoZero"/>
        <c:crossBetween val="between"/>
      </c:valAx>
      <c:spPr>
        <a:noFill/>
        <a:ln w="25366">
          <a:noFill/>
        </a:ln>
      </c:spPr>
    </c:plotArea>
    <c:plotVisOnly val="0"/>
    <c:dispBlanksAs val="gap"/>
    <c:showDLblsOverMax val="0"/>
  </c:chart>
  <c:spPr>
    <a:gradFill flip="none" rotWithShape="1">
      <a:gsLst>
        <a:gs pos="0">
          <a:schemeClr val="accent5">
            <a:lumMod val="40000"/>
            <a:lumOff val="60000"/>
          </a:schemeClr>
        </a:gs>
        <a:gs pos="72000">
          <a:schemeClr val="accent5">
            <a:lumMod val="95000"/>
            <a:lumOff val="5000"/>
          </a:schemeClr>
        </a:gs>
        <a:gs pos="100000">
          <a:schemeClr val="accent5">
            <a:lumMod val="60000"/>
          </a:schemeClr>
        </a:gs>
      </a:gsLst>
      <a:path path="circle">
        <a:fillToRect l="50000" t="130000" r="50000" b="-30000"/>
      </a:path>
      <a:tileRect/>
    </a:gradFill>
    <a:ln w="3171">
      <a:solidFill>
        <a:srgbClr val="000000"/>
      </a:solidFill>
      <a:prstDash val="solid"/>
    </a:ln>
  </c:spPr>
  <c:txPr>
    <a:bodyPr/>
    <a:lstStyle/>
    <a:p>
      <a:pPr>
        <a:defRPr sz="999"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b="1" i="1" u="none" strike="noStrike" baseline="0">
                <a:solidFill>
                  <a:srgbClr val="000000"/>
                </a:solidFill>
                <a:latin typeface="Arial Cyr"/>
                <a:ea typeface="Arial Cyr"/>
                <a:cs typeface="Arial Cyr"/>
              </a:defRPr>
            </a:pPr>
            <a:r>
              <a:rPr lang="ru-RU" sz="1600" i="1"/>
              <a:t>Совершено в группе лиц</a:t>
            </a:r>
          </a:p>
        </c:rich>
      </c:tx>
      <c:layout>
        <c:manualLayout>
          <c:xMode val="edge"/>
          <c:yMode val="edge"/>
          <c:x val="0.24197059968264423"/>
          <c:y val="8.7179399872313268E-2"/>
        </c:manualLayout>
      </c:layout>
      <c:overlay val="0"/>
      <c:spPr>
        <a:noFill/>
        <a:ln w="25399">
          <a:noFill/>
        </a:ln>
      </c:spPr>
    </c:title>
    <c:autoTitleDeleted val="0"/>
    <c:view3D>
      <c:rotX val="10"/>
      <c:rotY val="0"/>
      <c:depthPercent val="100"/>
      <c:rAngAx val="0"/>
      <c:perspective val="10"/>
    </c:view3D>
    <c:floor>
      <c:thickness val="0"/>
    </c:floor>
    <c:sideWall>
      <c:thickness val="0"/>
      <c:spPr>
        <a:solidFill>
          <a:srgbClr val="FFFFFF"/>
        </a:solidFill>
        <a:ln w="12700">
          <a:solidFill>
            <a:srgbClr val="808080"/>
          </a:solidFill>
          <a:prstDash val="solid"/>
        </a:ln>
      </c:spPr>
    </c:sideWall>
    <c:backWall>
      <c:thickness val="0"/>
      <c:spPr>
        <a:solidFill>
          <a:srgbClr val="FFFFFF"/>
        </a:solidFill>
        <a:ln w="12700">
          <a:solidFill>
            <a:srgbClr val="808080"/>
          </a:solidFill>
          <a:prstDash val="solid"/>
        </a:ln>
      </c:spPr>
    </c:backWall>
    <c:plotArea>
      <c:layout>
        <c:manualLayout>
          <c:layoutTarget val="inner"/>
          <c:xMode val="edge"/>
          <c:yMode val="edge"/>
          <c:x val="5.2837623874013764E-2"/>
          <c:y val="0.33333500267930027"/>
          <c:w val="0.89628265682586306"/>
          <c:h val="0.50769485023462657"/>
        </c:manualLayout>
      </c:layout>
      <c:bar3DChart>
        <c:barDir val="col"/>
        <c:grouping val="stacked"/>
        <c:varyColors val="0"/>
        <c:ser>
          <c:idx val="0"/>
          <c:order val="0"/>
          <c:spPr>
            <a:solidFill>
              <a:srgbClr val="00B0F0"/>
            </a:solidFill>
            <a:ln w="12700">
              <a:solidFill>
                <a:srgbClr val="000000"/>
              </a:solidFill>
              <a:prstDash val="solid"/>
            </a:ln>
            <a:scene3d>
              <a:camera prst="orthographicFront"/>
              <a:lightRig rig="threePt" dir="t"/>
            </a:scene3d>
            <a:sp3d prstMaterial="metal">
              <a:bevelT/>
              <a:contourClr>
                <a:srgbClr val="000000"/>
              </a:contourClr>
            </a:sp3d>
          </c:spPr>
          <c:invertIfNegative val="0"/>
          <c:dLbls>
            <c:dLbl>
              <c:idx val="0"/>
              <c:layout>
                <c:manualLayout>
                  <c:x val="0"/>
                  <c:y val="-0.24907678847836334"/>
                </c:manualLayout>
              </c:layout>
              <c:spPr/>
              <c:txPr>
                <a:bodyPr/>
                <a:lstStyle/>
                <a:p>
                  <a:pPr>
                    <a:defRPr sz="1400"/>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7.462686567164179E-3"/>
                  <c:y val="-0.15972757251497416"/>
                </c:manualLayout>
              </c:layout>
              <c:spPr/>
              <c:txPr>
                <a:bodyPr/>
                <a:lstStyle/>
                <a:p>
                  <a:pPr>
                    <a:defRPr sz="1400"/>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9.1209559938053674E-17"/>
                  <c:y val="-0.2483860286694933"/>
                </c:manualLayout>
              </c:layout>
              <c:spPr/>
              <c:txPr>
                <a:bodyPr/>
                <a:lstStyle/>
                <a:p>
                  <a:pPr>
                    <a:defRPr sz="1400"/>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2.4875621890546352E-3"/>
                  <c:y val="-0.16018789958947452"/>
                </c:manualLayout>
              </c:layout>
              <c:spPr/>
              <c:txPr>
                <a:bodyPr/>
                <a:lstStyle/>
                <a:p>
                  <a:pPr>
                    <a:defRPr sz="1400"/>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0"/>
                  <c:y val="-0.18047082576216433"/>
                </c:manualLayout>
              </c:layout>
              <c:spPr/>
              <c:txPr>
                <a:bodyPr/>
                <a:lstStyle/>
                <a:p>
                  <a:pPr>
                    <a:defRPr sz="1400"/>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399">
                <a:noFill/>
              </a:ln>
            </c:spPr>
            <c:txPr>
              <a:bodyPr wrap="square" lIns="38100" tIns="19050" rIns="38100" bIns="19050" anchor="ctr">
                <a:spAutoFit/>
              </a:bodyPr>
              <a:lstStyle/>
              <a:p>
                <a:pPr>
                  <a:defRPr sz="140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SOST22!$B$24:$F$24</c:f>
              <c:numCache>
                <c:formatCode>General</c:formatCode>
                <c:ptCount val="5"/>
                <c:pt idx="0">
                  <c:v>40</c:v>
                </c:pt>
                <c:pt idx="1">
                  <c:v>15</c:v>
                </c:pt>
                <c:pt idx="2">
                  <c:v>46</c:v>
                </c:pt>
                <c:pt idx="3">
                  <c:v>15</c:v>
                </c:pt>
                <c:pt idx="4">
                  <c:v>18</c:v>
                </c:pt>
              </c:numCache>
            </c:numRef>
          </c:val>
        </c:ser>
        <c:dLbls>
          <c:showLegendKey val="0"/>
          <c:showVal val="0"/>
          <c:showCatName val="0"/>
          <c:showSerName val="0"/>
          <c:showPercent val="0"/>
          <c:showBubbleSize val="0"/>
        </c:dLbls>
        <c:gapWidth val="150"/>
        <c:shape val="box"/>
        <c:axId val="246833536"/>
        <c:axId val="246835072"/>
        <c:axId val="0"/>
      </c:bar3DChart>
      <c:catAx>
        <c:axId val="24683353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ru-RU"/>
          </a:p>
        </c:txPr>
        <c:crossAx val="246835072"/>
        <c:crosses val="autoZero"/>
        <c:auto val="1"/>
        <c:lblAlgn val="ctr"/>
        <c:lblOffset val="100"/>
        <c:noMultiLvlLbl val="0"/>
      </c:catAx>
      <c:valAx>
        <c:axId val="24683507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ru-RU"/>
          </a:p>
        </c:txPr>
        <c:crossAx val="246833536"/>
        <c:crosses val="autoZero"/>
        <c:crossBetween val="between"/>
      </c:valAx>
      <c:spPr>
        <a:noFill/>
        <a:ln w="25399">
          <a:noFill/>
        </a:ln>
      </c:spPr>
    </c:plotArea>
    <c:plotVisOnly val="1"/>
    <c:dispBlanksAs val="gap"/>
    <c:showDLblsOverMax val="0"/>
  </c:chart>
  <c:spPr>
    <a:gradFill flip="none" rotWithShape="1">
      <a:gsLst>
        <a:gs pos="0">
          <a:schemeClr val="accent3">
            <a:lumMod val="60000"/>
            <a:lumOff val="40000"/>
          </a:schemeClr>
        </a:gs>
        <a:gs pos="72000">
          <a:schemeClr val="accent5">
            <a:lumMod val="95000"/>
            <a:lumOff val="5000"/>
          </a:schemeClr>
        </a:gs>
        <a:gs pos="100000">
          <a:schemeClr val="bg2">
            <a:lumMod val="50000"/>
          </a:schemeClr>
        </a:gs>
      </a:gsLst>
      <a:path path="circle">
        <a:fillToRect l="50000" t="50000" r="50000" b="50000"/>
      </a:path>
      <a:tileRect/>
    </a:gradFill>
    <a:ln w="3175">
      <a:solidFill>
        <a:srgbClr val="000000"/>
      </a:solidFill>
      <a:prstDash val="solid"/>
    </a:ln>
  </c:spPr>
  <c:txPr>
    <a:bodyPr/>
    <a:lstStyle/>
    <a:p>
      <a:pPr>
        <a:defRPr sz="800"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0" b="1" i="1" u="none" strike="noStrike" baseline="0">
                <a:solidFill>
                  <a:srgbClr val="000000"/>
                </a:solidFill>
                <a:latin typeface="Arial Cyr"/>
                <a:ea typeface="Arial Cyr"/>
                <a:cs typeface="Arial Cyr"/>
              </a:defRPr>
            </a:pPr>
            <a:r>
              <a:rPr lang="ru-RU" sz="1600" i="1"/>
              <a:t>Совершено неработающими гражданами</a:t>
            </a:r>
          </a:p>
        </c:rich>
      </c:tx>
      <c:layout>
        <c:manualLayout>
          <c:xMode val="edge"/>
          <c:yMode val="edge"/>
          <c:x val="0.20054382812538044"/>
          <c:y val="1.075258898077071E-2"/>
        </c:manualLayout>
      </c:layout>
      <c:overlay val="0"/>
      <c:spPr>
        <a:noFill/>
        <a:ln w="25400">
          <a:noFill/>
        </a:ln>
      </c:spPr>
    </c:title>
    <c:autoTitleDeleted val="0"/>
    <c:view3D>
      <c:rotX val="10"/>
      <c:rotY val="0"/>
      <c:depthPercent val="100"/>
      <c:rAngAx val="0"/>
      <c:perspective val="20"/>
    </c:view3D>
    <c:floor>
      <c:thickness val="0"/>
    </c:floor>
    <c:sideWall>
      <c:thickness val="0"/>
      <c:spPr>
        <a:solidFill>
          <a:srgbClr val="FFFFFF"/>
        </a:solidFill>
        <a:ln w="12700">
          <a:solidFill>
            <a:srgbClr val="808080"/>
          </a:solidFill>
          <a:prstDash val="solid"/>
        </a:ln>
      </c:spPr>
    </c:sideWall>
    <c:backWall>
      <c:thickness val="0"/>
      <c:spPr>
        <a:solidFill>
          <a:srgbClr val="FFFFFF"/>
        </a:solidFill>
        <a:ln w="12700">
          <a:solidFill>
            <a:srgbClr val="808080"/>
          </a:solidFill>
          <a:prstDash val="solid"/>
        </a:ln>
      </c:spPr>
    </c:backWall>
    <c:plotArea>
      <c:layout>
        <c:manualLayout>
          <c:layoutTarget val="inner"/>
          <c:xMode val="edge"/>
          <c:yMode val="edge"/>
          <c:x val="8.2191859359576958E-2"/>
          <c:y val="0.23502357031153315"/>
          <c:w val="0.89236875876112132"/>
          <c:h val="0.58525477312871976"/>
        </c:manualLayout>
      </c:layout>
      <c:bar3DChart>
        <c:barDir val="col"/>
        <c:grouping val="clustered"/>
        <c:varyColors val="0"/>
        <c:ser>
          <c:idx val="0"/>
          <c:order val="0"/>
          <c:spPr>
            <a:solidFill>
              <a:srgbClr val="993366"/>
            </a:solidFill>
            <a:ln w="12700">
              <a:solidFill>
                <a:srgbClr val="000000"/>
              </a:solidFill>
              <a:prstDash val="solid"/>
            </a:ln>
            <a:scene3d>
              <a:camera prst="orthographicFront"/>
              <a:lightRig rig="threePt" dir="t"/>
            </a:scene3d>
            <a:sp3d prstMaterial="metal">
              <a:bevelT prst="relaxedInset"/>
              <a:contourClr>
                <a:srgbClr val="000000"/>
              </a:contourClr>
            </a:sp3d>
          </c:spPr>
          <c:invertIfNegative val="0"/>
          <c:dLbls>
            <c:dLbl>
              <c:idx val="0"/>
              <c:layout>
                <c:manualLayout>
                  <c:x val="0"/>
                  <c:y val="0.13960437100586098"/>
                </c:manualLayout>
              </c:layout>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2.6104647983960648E-3"/>
                  <c:y val="0.12691306455078272"/>
                </c:manualLayout>
              </c:layout>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0"/>
                  <c:y val="0.11422175809570444"/>
                </c:manualLayout>
              </c:layout>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9.5715936889184998E-17"/>
                  <c:y val="0.13325871777832185"/>
                </c:manualLayout>
              </c:layout>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9.5715936889184998E-17"/>
                  <c:y val="0.12056741132324358"/>
                </c:manualLayout>
              </c:layout>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SOST22!$B$23:$F$23</c:f>
              <c:numCache>
                <c:formatCode>General</c:formatCode>
                <c:ptCount val="5"/>
                <c:pt idx="0">
                  <c:v>193</c:v>
                </c:pt>
                <c:pt idx="1">
                  <c:v>133</c:v>
                </c:pt>
                <c:pt idx="2">
                  <c:v>148</c:v>
                </c:pt>
                <c:pt idx="3">
                  <c:v>144</c:v>
                </c:pt>
                <c:pt idx="4">
                  <c:v>164</c:v>
                </c:pt>
              </c:numCache>
            </c:numRef>
          </c:val>
        </c:ser>
        <c:dLbls>
          <c:showLegendKey val="0"/>
          <c:showVal val="0"/>
          <c:showCatName val="0"/>
          <c:showSerName val="0"/>
          <c:showPercent val="0"/>
          <c:showBubbleSize val="0"/>
        </c:dLbls>
        <c:gapWidth val="150"/>
        <c:shape val="box"/>
        <c:axId val="256881408"/>
        <c:axId val="256882944"/>
        <c:axId val="0"/>
      </c:bar3DChart>
      <c:catAx>
        <c:axId val="25688140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200" b="0" i="0" u="none" strike="noStrike" baseline="0">
                <a:solidFill>
                  <a:srgbClr val="000000"/>
                </a:solidFill>
                <a:latin typeface="Arial Cyr"/>
                <a:ea typeface="Arial Cyr"/>
                <a:cs typeface="Arial Cyr"/>
              </a:defRPr>
            </a:pPr>
            <a:endParaRPr lang="ru-RU"/>
          </a:p>
        </c:txPr>
        <c:crossAx val="256882944"/>
        <c:crosses val="autoZero"/>
        <c:auto val="1"/>
        <c:lblAlgn val="ctr"/>
        <c:lblOffset val="100"/>
        <c:noMultiLvlLbl val="0"/>
      </c:catAx>
      <c:valAx>
        <c:axId val="256882944"/>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ru-RU"/>
          </a:p>
        </c:txPr>
        <c:crossAx val="256881408"/>
        <c:crosses val="autoZero"/>
        <c:crossBetween val="between"/>
      </c:valAx>
      <c:spPr>
        <a:noFill/>
        <a:ln w="25400">
          <a:noFill/>
        </a:ln>
      </c:spPr>
    </c:plotArea>
    <c:plotVisOnly val="1"/>
    <c:dispBlanksAs val="gap"/>
    <c:showDLblsOverMax val="0"/>
  </c:chart>
  <c:spPr>
    <a:gradFill flip="none" rotWithShape="1">
      <a:gsLst>
        <a:gs pos="0">
          <a:schemeClr val="accent4">
            <a:lumMod val="0"/>
            <a:lumOff val="100000"/>
          </a:schemeClr>
        </a:gs>
        <a:gs pos="35000">
          <a:schemeClr val="accent4">
            <a:lumMod val="0"/>
            <a:lumOff val="100000"/>
          </a:schemeClr>
        </a:gs>
        <a:gs pos="100000">
          <a:schemeClr val="accent4">
            <a:lumMod val="100000"/>
          </a:schemeClr>
        </a:gs>
      </a:gsLst>
      <a:path path="circle">
        <a:fillToRect l="50000" t="-80000" r="50000" b="180000"/>
      </a:path>
      <a:tileRect/>
    </a:gradFill>
    <a:ln w="3175">
      <a:solidFill>
        <a:srgbClr val="000000"/>
      </a:solidFill>
      <a:prstDash val="solid"/>
    </a:ln>
    <a:scene3d>
      <a:camera prst="orthographicFront"/>
      <a:lightRig rig="threePt" dir="t"/>
    </a:scene3d>
    <a:sp3d prstMaterial="metal">
      <a:bevelT w="165100" prst="coolSlant"/>
    </a:sp3d>
  </c:spPr>
  <c:txPr>
    <a:bodyPr/>
    <a:lstStyle/>
    <a:p>
      <a:pPr>
        <a:defRPr sz="800"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596" b="1" i="1" u="none" strike="noStrike" baseline="0">
                <a:solidFill>
                  <a:srgbClr val="000000"/>
                </a:solidFill>
                <a:latin typeface="Arial Cyr"/>
                <a:ea typeface="Arial Cyr"/>
                <a:cs typeface="Arial Cyr"/>
              </a:defRPr>
            </a:pPr>
            <a:r>
              <a:rPr lang="ru-RU" sz="1596" i="1"/>
              <a:t>Совершено ранее судимыми</a:t>
            </a:r>
          </a:p>
        </c:rich>
      </c:tx>
      <c:layout>
        <c:manualLayout>
          <c:xMode val="edge"/>
          <c:yMode val="edge"/>
          <c:x val="0.21696987876515433"/>
          <c:y val="5.2720909886264218E-2"/>
        </c:manualLayout>
      </c:layout>
      <c:overlay val="0"/>
      <c:spPr>
        <a:noFill/>
        <a:ln w="25336">
          <a:noFill/>
        </a:ln>
      </c:spPr>
    </c:title>
    <c:autoTitleDeleted val="0"/>
    <c:view3D>
      <c:rotX val="10"/>
      <c:rotY val="0"/>
      <c:depthPercent val="100"/>
      <c:rAngAx val="0"/>
      <c:perspective val="10"/>
    </c:view3D>
    <c:floor>
      <c:thickness val="0"/>
    </c:floor>
    <c:sideWall>
      <c:thickness val="0"/>
      <c:spPr>
        <a:solidFill>
          <a:srgbClr val="FFFFFF"/>
        </a:solidFill>
        <a:ln w="12700">
          <a:solidFill>
            <a:srgbClr val="808080"/>
          </a:solidFill>
          <a:prstDash val="solid"/>
        </a:ln>
      </c:spPr>
    </c:sideWall>
    <c:backWall>
      <c:thickness val="0"/>
      <c:spPr>
        <a:solidFill>
          <a:srgbClr val="FFFFFF"/>
        </a:solidFill>
        <a:ln w="12700">
          <a:solidFill>
            <a:srgbClr val="808080"/>
          </a:solidFill>
          <a:prstDash val="solid"/>
        </a:ln>
      </c:spPr>
    </c:backWall>
    <c:plotArea>
      <c:layout>
        <c:manualLayout>
          <c:layoutTarget val="inner"/>
          <c:xMode val="edge"/>
          <c:yMode val="edge"/>
          <c:x val="9.0764392768660926E-2"/>
          <c:y val="0.23469446222910911"/>
          <c:w val="0.86888552015110243"/>
          <c:h val="0.63605549306336706"/>
        </c:manualLayout>
      </c:layout>
      <c:bar3DChart>
        <c:barDir val="col"/>
        <c:grouping val="stacked"/>
        <c:varyColors val="0"/>
        <c:ser>
          <c:idx val="0"/>
          <c:order val="0"/>
          <c:spPr>
            <a:solidFill>
              <a:schemeClr val="accent5"/>
            </a:solidFill>
            <a:ln w="12668">
              <a:solidFill>
                <a:srgbClr val="000000"/>
              </a:solidFill>
              <a:prstDash val="solid"/>
            </a:ln>
            <a:scene3d>
              <a:camera prst="orthographicFront"/>
              <a:lightRig rig="threePt" dir="t"/>
            </a:scene3d>
            <a:sp3d prstMaterial="metal">
              <a:bevelT prst="slope"/>
              <a:contourClr>
                <a:srgbClr val="000000"/>
              </a:contourClr>
            </a:sp3d>
          </c:spPr>
          <c:invertIfNegative val="0"/>
          <c:dLbls>
            <c:dLbl>
              <c:idx val="0"/>
              <c:layout>
                <c:manualLayout>
                  <c:x val="0"/>
                  <c:y val="-0.34957523166747012"/>
                </c:manualLayout>
              </c:layout>
              <c:spPr/>
              <c:txPr>
                <a:bodyPr/>
                <a:lstStyle/>
                <a:p>
                  <a:pPr>
                    <a:defRPr sz="13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4.5690022548408202E-17"/>
                  <c:y val="-0.30875890513685789"/>
                </c:manualLayout>
              </c:layout>
              <c:spPr/>
              <c:txPr>
                <a:bodyPr/>
                <a:lstStyle/>
                <a:p>
                  <a:pPr>
                    <a:defRPr sz="13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9.1380045096816403E-17"/>
                  <c:y val="-0.31535325941400183"/>
                </c:manualLayout>
              </c:layout>
              <c:spPr/>
              <c:txPr>
                <a:bodyPr/>
                <a:lstStyle/>
                <a:p>
                  <a:pPr>
                    <a:defRPr sz="13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3"/>
              <c:layout>
                <c:manualLayout>
                  <c:x val="-9.1380045096816403E-17"/>
                  <c:y val="-0.32278108093631164"/>
                </c:manualLayout>
              </c:layout>
              <c:spPr/>
              <c:txPr>
                <a:bodyPr/>
                <a:lstStyle/>
                <a:p>
                  <a:pPr>
                    <a:defRPr sz="1396" b="1"/>
                  </a:pPr>
                  <a:endParaRPr lang="ru-RU"/>
                </a:p>
              </c:txPr>
              <c:showLegendKey val="0"/>
              <c:showVal val="1"/>
              <c:showCatName val="0"/>
              <c:showSerName val="0"/>
              <c:showPercent val="0"/>
              <c:showBubbleSize val="0"/>
              <c:extLst>
                <c:ext xmlns:c15="http://schemas.microsoft.com/office/drawing/2012/chart" uri="{CE6537A1-D6FC-4f65-9D91-7224C49458BB}"/>
              </c:extLst>
            </c:dLbl>
            <c:dLbl>
              <c:idx val="4"/>
              <c:layout>
                <c:manualLayout>
                  <c:x val="-9.1380045096816403E-17"/>
                  <c:y val="-0.32257271412502014"/>
                </c:manualLayout>
              </c:layout>
              <c:spPr/>
              <c:txPr>
                <a:bodyPr/>
                <a:lstStyle/>
                <a:p>
                  <a:pPr>
                    <a:defRPr sz="1396" b="1"/>
                  </a:pPr>
                  <a:endParaRPr lang="ru-RU"/>
                </a:p>
              </c:txPr>
              <c:showLegendKey val="0"/>
              <c:showVal val="1"/>
              <c:showCatName val="0"/>
              <c:showSerName val="0"/>
              <c:showPercent val="0"/>
              <c:showBubbleSize val="0"/>
              <c:extLst>
                <c:ext xmlns:c15="http://schemas.microsoft.com/office/drawing/2012/chart" uri="{CE6537A1-D6FC-4f65-9D91-7224C49458BB}"/>
              </c:extLst>
            </c:dLbl>
            <c:spPr>
              <a:noFill/>
              <a:ln w="25336">
                <a:noFill/>
              </a:ln>
            </c:spPr>
            <c:txPr>
              <a:bodyPr wrap="square" lIns="38100" tIns="19050" rIns="38100" bIns="19050" anchor="ctr">
                <a:spAutoFit/>
              </a:bodyPr>
              <a:lstStyle/>
              <a:p>
                <a:pPr>
                  <a:defRPr sz="1396"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SOST22!$B$4:$F$4</c:f>
              <c:numCache>
                <c:formatCode>General</c:formatCode>
                <c:ptCount val="5"/>
                <c:pt idx="0">
                  <c:v>2019</c:v>
                </c:pt>
                <c:pt idx="1">
                  <c:v>2020</c:v>
                </c:pt>
                <c:pt idx="2">
                  <c:v>2021</c:v>
                </c:pt>
                <c:pt idx="3">
                  <c:v>2022</c:v>
                </c:pt>
                <c:pt idx="4">
                  <c:v>2023</c:v>
                </c:pt>
              </c:numCache>
            </c:numRef>
          </c:cat>
          <c:val>
            <c:numRef>
              <c:f>SOST22!$B$20:$F$20</c:f>
              <c:numCache>
                <c:formatCode>General</c:formatCode>
                <c:ptCount val="5"/>
                <c:pt idx="0">
                  <c:v>237</c:v>
                </c:pt>
                <c:pt idx="1">
                  <c:v>181</c:v>
                </c:pt>
                <c:pt idx="2">
                  <c:v>175</c:v>
                </c:pt>
                <c:pt idx="3">
                  <c:v>187</c:v>
                </c:pt>
                <c:pt idx="4">
                  <c:v>197</c:v>
                </c:pt>
              </c:numCache>
            </c:numRef>
          </c:val>
        </c:ser>
        <c:dLbls>
          <c:showLegendKey val="0"/>
          <c:showVal val="0"/>
          <c:showCatName val="0"/>
          <c:showSerName val="0"/>
          <c:showPercent val="0"/>
          <c:showBubbleSize val="0"/>
        </c:dLbls>
        <c:gapWidth val="150"/>
        <c:shape val="box"/>
        <c:axId val="256996096"/>
        <c:axId val="256997632"/>
        <c:axId val="0"/>
      </c:bar3DChart>
      <c:catAx>
        <c:axId val="256996096"/>
        <c:scaling>
          <c:orientation val="minMax"/>
        </c:scaling>
        <c:delete val="0"/>
        <c:axPos val="b"/>
        <c:numFmt formatCode="General" sourceLinked="1"/>
        <c:majorTickMark val="out"/>
        <c:minorTickMark val="none"/>
        <c:tickLblPos val="nextTo"/>
        <c:spPr>
          <a:ln w="3167">
            <a:solidFill>
              <a:srgbClr val="000000"/>
            </a:solidFill>
            <a:prstDash val="solid"/>
          </a:ln>
        </c:spPr>
        <c:txPr>
          <a:bodyPr rot="0" vert="horz"/>
          <a:lstStyle/>
          <a:p>
            <a:pPr>
              <a:defRPr sz="1197" b="0" i="0" u="none" strike="noStrike" baseline="0">
                <a:solidFill>
                  <a:srgbClr val="000000"/>
                </a:solidFill>
                <a:latin typeface="Arial Cyr"/>
                <a:ea typeface="Arial Cyr"/>
                <a:cs typeface="Arial Cyr"/>
              </a:defRPr>
            </a:pPr>
            <a:endParaRPr lang="ru-RU"/>
          </a:p>
        </c:txPr>
        <c:crossAx val="256997632"/>
        <c:crosses val="autoZero"/>
        <c:auto val="1"/>
        <c:lblAlgn val="ctr"/>
        <c:lblOffset val="100"/>
        <c:noMultiLvlLbl val="0"/>
      </c:catAx>
      <c:valAx>
        <c:axId val="256997632"/>
        <c:scaling>
          <c:orientation val="minMax"/>
        </c:scaling>
        <c:delete val="0"/>
        <c:axPos val="l"/>
        <c:majorGridlines>
          <c:spPr>
            <a:ln w="3167">
              <a:solidFill>
                <a:srgbClr val="000000"/>
              </a:solidFill>
              <a:prstDash val="solid"/>
            </a:ln>
          </c:spPr>
        </c:majorGridlines>
        <c:numFmt formatCode="General" sourceLinked="1"/>
        <c:majorTickMark val="out"/>
        <c:minorTickMark val="none"/>
        <c:tickLblPos val="nextTo"/>
        <c:spPr>
          <a:ln w="3167">
            <a:solidFill>
              <a:srgbClr val="000000"/>
            </a:solidFill>
            <a:prstDash val="solid"/>
          </a:ln>
        </c:spPr>
        <c:txPr>
          <a:bodyPr rot="0" vert="horz"/>
          <a:lstStyle/>
          <a:p>
            <a:pPr>
              <a:defRPr sz="798" b="0" i="0" u="none" strike="noStrike" baseline="0">
                <a:solidFill>
                  <a:srgbClr val="000000"/>
                </a:solidFill>
                <a:latin typeface="Arial Cyr"/>
                <a:ea typeface="Arial Cyr"/>
                <a:cs typeface="Arial Cyr"/>
              </a:defRPr>
            </a:pPr>
            <a:endParaRPr lang="ru-RU"/>
          </a:p>
        </c:txPr>
        <c:crossAx val="256996096"/>
        <c:crosses val="autoZero"/>
        <c:crossBetween val="between"/>
      </c:valAx>
      <c:spPr>
        <a:noFill/>
        <a:ln w="25336">
          <a:noFill/>
        </a:ln>
      </c:spPr>
    </c:plotArea>
    <c:plotVisOnly val="1"/>
    <c:dispBlanksAs val="gap"/>
    <c:showDLblsOverMax val="0"/>
  </c:chart>
  <c:spPr>
    <a:gradFill flip="none" rotWithShape="1">
      <a:gsLst>
        <a:gs pos="0">
          <a:schemeClr val="accent5">
            <a:lumMod val="75000"/>
          </a:schemeClr>
        </a:gs>
        <a:gs pos="35000">
          <a:schemeClr val="accent4">
            <a:lumMod val="0"/>
            <a:lumOff val="100000"/>
          </a:schemeClr>
        </a:gs>
        <a:gs pos="100000">
          <a:srgbClr val="00B0F0"/>
        </a:gs>
      </a:gsLst>
      <a:path path="rect">
        <a:fillToRect l="100000" t="100000"/>
      </a:path>
      <a:tileRect r="-100000" b="-100000"/>
    </a:gradFill>
    <a:ln w="3167">
      <a:solidFill>
        <a:srgbClr val="000000"/>
      </a:solidFill>
      <a:prstDash val="solid"/>
    </a:ln>
  </c:spPr>
  <c:txPr>
    <a:bodyPr/>
    <a:lstStyle/>
    <a:p>
      <a:pPr>
        <a:defRPr sz="798"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601" b="1" i="1" u="none" strike="noStrike" baseline="0">
                <a:solidFill>
                  <a:srgbClr val="000000"/>
                </a:solidFill>
                <a:latin typeface="Arial Cyr"/>
                <a:ea typeface="Arial Cyr"/>
                <a:cs typeface="Arial Cyr"/>
              </a:defRPr>
            </a:pPr>
            <a:r>
              <a:rPr lang="ru-RU" sz="1601" i="1"/>
              <a:t>Динамика ДТП</a:t>
            </a:r>
          </a:p>
        </c:rich>
      </c:tx>
      <c:layout>
        <c:manualLayout>
          <c:xMode val="edge"/>
          <c:yMode val="edge"/>
          <c:x val="0.32671218754202214"/>
          <c:y val="3.984055934916849E-2"/>
        </c:manualLayout>
      </c:layout>
      <c:overlay val="0"/>
      <c:spPr>
        <a:noFill/>
        <a:ln w="25417">
          <a:noFill/>
        </a:ln>
      </c:spPr>
    </c:title>
    <c:autoTitleDeleted val="0"/>
    <c:plotArea>
      <c:layout>
        <c:manualLayout>
          <c:layoutTarget val="inner"/>
          <c:xMode val="edge"/>
          <c:yMode val="edge"/>
          <c:x val="0.1037038912469098"/>
          <c:y val="0.1752988047808765"/>
          <c:w val="0.65815314985068196"/>
          <c:h val="0.72530288295636347"/>
        </c:manualLayout>
      </c:layout>
      <c:barChart>
        <c:barDir val="col"/>
        <c:grouping val="clustered"/>
        <c:varyColors val="0"/>
        <c:ser>
          <c:idx val="0"/>
          <c:order val="0"/>
          <c:tx>
            <c:strRef>
              <c:f>SOST22!$G$118</c:f>
              <c:strCache>
                <c:ptCount val="1"/>
                <c:pt idx="0">
                  <c:v>Количество ДТП </c:v>
                </c:pt>
              </c:strCache>
            </c:strRef>
          </c:tx>
          <c:spPr>
            <a:solidFill>
              <a:srgbClr val="FF0000"/>
            </a:solidFill>
            <a:ln w="12708">
              <a:solidFill>
                <a:srgbClr val="000000"/>
              </a:solidFill>
              <a:prstDash val="solid"/>
            </a:ln>
          </c:spPr>
          <c:invertIfNegative val="0"/>
          <c:dLbls>
            <c:spPr>
              <a:noFill/>
              <a:ln w="25417">
                <a:noFill/>
              </a:ln>
            </c:spPr>
            <c:txPr>
              <a:bodyPr wrap="square" lIns="38100" tIns="19050" rIns="38100" bIns="19050" anchor="ctr">
                <a:spAutoFit/>
              </a:bodyPr>
              <a:lstStyle/>
              <a:p>
                <a:pPr>
                  <a:defRPr sz="1201"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SOST22!$H$117:$L$117</c:f>
              <c:numCache>
                <c:formatCode>General</c:formatCode>
                <c:ptCount val="5"/>
                <c:pt idx="0">
                  <c:v>2019</c:v>
                </c:pt>
                <c:pt idx="1">
                  <c:v>2020</c:v>
                </c:pt>
                <c:pt idx="2">
                  <c:v>2021</c:v>
                </c:pt>
                <c:pt idx="3">
                  <c:v>2022</c:v>
                </c:pt>
                <c:pt idx="4">
                  <c:v>2023</c:v>
                </c:pt>
              </c:numCache>
            </c:numRef>
          </c:cat>
          <c:val>
            <c:numRef>
              <c:f>SOST22!$H$118:$L$118</c:f>
              <c:numCache>
                <c:formatCode>General</c:formatCode>
                <c:ptCount val="5"/>
                <c:pt idx="0">
                  <c:v>43</c:v>
                </c:pt>
                <c:pt idx="1">
                  <c:v>49</c:v>
                </c:pt>
                <c:pt idx="2">
                  <c:v>45</c:v>
                </c:pt>
                <c:pt idx="3">
                  <c:v>39</c:v>
                </c:pt>
                <c:pt idx="4">
                  <c:v>47</c:v>
                </c:pt>
              </c:numCache>
            </c:numRef>
          </c:val>
        </c:ser>
        <c:ser>
          <c:idx val="1"/>
          <c:order val="1"/>
          <c:tx>
            <c:strRef>
              <c:f>SOST22!$G$119</c:f>
              <c:strCache>
                <c:ptCount val="1"/>
                <c:pt idx="0">
                  <c:v>Погибло</c:v>
                </c:pt>
              </c:strCache>
            </c:strRef>
          </c:tx>
          <c:spPr>
            <a:solidFill>
              <a:srgbClr val="339933"/>
            </a:solidFill>
            <a:ln w="12708">
              <a:solidFill>
                <a:srgbClr val="000000"/>
              </a:solidFill>
              <a:prstDash val="solid"/>
            </a:ln>
          </c:spPr>
          <c:invertIfNegative val="0"/>
          <c:dLbls>
            <c:spPr>
              <a:noFill/>
              <a:ln w="25417">
                <a:noFill/>
              </a:ln>
            </c:spPr>
            <c:txPr>
              <a:bodyPr wrap="square" lIns="38100" tIns="19050" rIns="38100" bIns="19050" anchor="ctr">
                <a:spAutoFit/>
              </a:bodyPr>
              <a:lstStyle/>
              <a:p>
                <a:pPr>
                  <a:defRPr sz="1201"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SOST22!$H$117:$L$117</c:f>
              <c:numCache>
                <c:formatCode>General</c:formatCode>
                <c:ptCount val="5"/>
                <c:pt idx="0">
                  <c:v>2019</c:v>
                </c:pt>
                <c:pt idx="1">
                  <c:v>2020</c:v>
                </c:pt>
                <c:pt idx="2">
                  <c:v>2021</c:v>
                </c:pt>
                <c:pt idx="3">
                  <c:v>2022</c:v>
                </c:pt>
                <c:pt idx="4">
                  <c:v>2023</c:v>
                </c:pt>
              </c:numCache>
            </c:numRef>
          </c:cat>
          <c:val>
            <c:numRef>
              <c:f>SOST22!$H$119:$L$119</c:f>
              <c:numCache>
                <c:formatCode>General</c:formatCode>
                <c:ptCount val="5"/>
                <c:pt idx="0">
                  <c:v>5</c:v>
                </c:pt>
                <c:pt idx="1">
                  <c:v>9</c:v>
                </c:pt>
                <c:pt idx="2">
                  <c:v>6</c:v>
                </c:pt>
                <c:pt idx="3">
                  <c:v>7</c:v>
                </c:pt>
                <c:pt idx="4">
                  <c:v>14</c:v>
                </c:pt>
              </c:numCache>
            </c:numRef>
          </c:val>
        </c:ser>
        <c:ser>
          <c:idx val="2"/>
          <c:order val="2"/>
          <c:tx>
            <c:strRef>
              <c:f>SOST22!$G$120</c:f>
              <c:strCache>
                <c:ptCount val="1"/>
                <c:pt idx="0">
                  <c:v>Ранено</c:v>
                </c:pt>
              </c:strCache>
            </c:strRef>
          </c:tx>
          <c:spPr>
            <a:solidFill>
              <a:srgbClr val="0000FF"/>
            </a:solidFill>
            <a:ln w="12708">
              <a:solidFill>
                <a:srgbClr val="000000"/>
              </a:solidFill>
              <a:prstDash val="solid"/>
            </a:ln>
          </c:spPr>
          <c:invertIfNegative val="0"/>
          <c:dLbls>
            <c:spPr>
              <a:noFill/>
              <a:ln w="25417">
                <a:noFill/>
              </a:ln>
            </c:spPr>
            <c:txPr>
              <a:bodyPr wrap="square" lIns="38100" tIns="19050" rIns="38100" bIns="19050" anchor="ctr">
                <a:spAutoFit/>
              </a:bodyPr>
              <a:lstStyle/>
              <a:p>
                <a:pPr>
                  <a:defRPr sz="1201"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SOST22!$H$117:$L$117</c:f>
              <c:numCache>
                <c:formatCode>General</c:formatCode>
                <c:ptCount val="5"/>
                <c:pt idx="0">
                  <c:v>2019</c:v>
                </c:pt>
                <c:pt idx="1">
                  <c:v>2020</c:v>
                </c:pt>
                <c:pt idx="2">
                  <c:v>2021</c:v>
                </c:pt>
                <c:pt idx="3">
                  <c:v>2022</c:v>
                </c:pt>
                <c:pt idx="4">
                  <c:v>2023</c:v>
                </c:pt>
              </c:numCache>
            </c:numRef>
          </c:cat>
          <c:val>
            <c:numRef>
              <c:f>SOST22!$H$120:$L$120</c:f>
              <c:numCache>
                <c:formatCode>General</c:formatCode>
                <c:ptCount val="5"/>
                <c:pt idx="0">
                  <c:v>59</c:v>
                </c:pt>
                <c:pt idx="1">
                  <c:v>65</c:v>
                </c:pt>
                <c:pt idx="2">
                  <c:v>62</c:v>
                </c:pt>
                <c:pt idx="3">
                  <c:v>59</c:v>
                </c:pt>
                <c:pt idx="4">
                  <c:v>77</c:v>
                </c:pt>
              </c:numCache>
            </c:numRef>
          </c:val>
        </c:ser>
        <c:dLbls>
          <c:showLegendKey val="0"/>
          <c:showVal val="0"/>
          <c:showCatName val="0"/>
          <c:showSerName val="0"/>
          <c:showPercent val="0"/>
          <c:showBubbleSize val="0"/>
        </c:dLbls>
        <c:gapWidth val="50"/>
        <c:axId val="272122624"/>
        <c:axId val="272124160"/>
      </c:barChart>
      <c:catAx>
        <c:axId val="272122624"/>
        <c:scaling>
          <c:orientation val="minMax"/>
        </c:scaling>
        <c:delete val="0"/>
        <c:axPos val="b"/>
        <c:numFmt formatCode="General" sourceLinked="1"/>
        <c:majorTickMark val="cross"/>
        <c:minorTickMark val="none"/>
        <c:tickLblPos val="nextTo"/>
        <c:spPr>
          <a:ln w="3177">
            <a:solidFill>
              <a:srgbClr val="000000"/>
            </a:solidFill>
            <a:prstDash val="solid"/>
          </a:ln>
        </c:spPr>
        <c:txPr>
          <a:bodyPr rot="0" vert="horz"/>
          <a:lstStyle/>
          <a:p>
            <a:pPr>
              <a:defRPr sz="1001" b="0" i="0" u="none" strike="noStrike" baseline="0">
                <a:solidFill>
                  <a:srgbClr val="000000"/>
                </a:solidFill>
                <a:latin typeface="Arial Cyr"/>
                <a:ea typeface="Arial Cyr"/>
                <a:cs typeface="Arial Cyr"/>
              </a:defRPr>
            </a:pPr>
            <a:endParaRPr lang="ru-RU"/>
          </a:p>
        </c:txPr>
        <c:crossAx val="272124160"/>
        <c:crosses val="autoZero"/>
        <c:auto val="0"/>
        <c:lblAlgn val="ctr"/>
        <c:lblOffset val="100"/>
        <c:tickLblSkip val="1"/>
        <c:tickMarkSkip val="1"/>
        <c:noMultiLvlLbl val="0"/>
      </c:catAx>
      <c:valAx>
        <c:axId val="272124160"/>
        <c:scaling>
          <c:orientation val="minMax"/>
        </c:scaling>
        <c:delete val="0"/>
        <c:axPos val="l"/>
        <c:majorGridlines>
          <c:spPr>
            <a:ln w="3177">
              <a:solidFill>
                <a:srgbClr val="000000"/>
              </a:solidFill>
              <a:prstDash val="solid"/>
            </a:ln>
          </c:spPr>
        </c:majorGridlines>
        <c:numFmt formatCode="General" sourceLinked="1"/>
        <c:majorTickMark val="cross"/>
        <c:minorTickMark val="none"/>
        <c:tickLblPos val="nextTo"/>
        <c:spPr>
          <a:ln w="3177">
            <a:solidFill>
              <a:srgbClr val="000000"/>
            </a:solidFill>
            <a:prstDash val="solid"/>
          </a:ln>
        </c:spPr>
        <c:txPr>
          <a:bodyPr rot="0" vert="horz"/>
          <a:lstStyle/>
          <a:p>
            <a:pPr>
              <a:defRPr sz="1001" b="0" i="0" u="none" strike="noStrike" baseline="0">
                <a:solidFill>
                  <a:srgbClr val="000000"/>
                </a:solidFill>
                <a:latin typeface="Arial Cyr"/>
                <a:ea typeface="Arial Cyr"/>
                <a:cs typeface="Arial Cyr"/>
              </a:defRPr>
            </a:pPr>
            <a:endParaRPr lang="ru-RU"/>
          </a:p>
        </c:txPr>
        <c:crossAx val="272122624"/>
        <c:crosses val="autoZero"/>
        <c:crossBetween val="between"/>
      </c:valAx>
      <c:spPr>
        <a:noFill/>
        <a:ln w="25417">
          <a:noFill/>
        </a:ln>
      </c:spPr>
    </c:plotArea>
    <c:legend>
      <c:legendPos val="r"/>
      <c:legendEntry>
        <c:idx val="0"/>
        <c:txPr>
          <a:bodyPr/>
          <a:lstStyle/>
          <a:p>
            <a:pPr>
              <a:defRPr sz="1001" b="0" i="0" u="none" strike="noStrike" baseline="0">
                <a:solidFill>
                  <a:srgbClr val="000000"/>
                </a:solidFill>
                <a:latin typeface="Arial Cyr"/>
                <a:ea typeface="Arial Cyr"/>
                <a:cs typeface="Arial Cyr"/>
              </a:defRPr>
            </a:pPr>
            <a:endParaRPr lang="ru-RU"/>
          </a:p>
        </c:txPr>
      </c:legendEntry>
      <c:legendEntry>
        <c:idx val="1"/>
        <c:txPr>
          <a:bodyPr/>
          <a:lstStyle/>
          <a:p>
            <a:pPr>
              <a:defRPr sz="1001" b="0" i="0" u="none" strike="noStrike" baseline="0">
                <a:solidFill>
                  <a:srgbClr val="000000"/>
                </a:solidFill>
                <a:latin typeface="Arial Cyr"/>
                <a:ea typeface="Arial Cyr"/>
                <a:cs typeface="Arial Cyr"/>
              </a:defRPr>
            </a:pPr>
            <a:endParaRPr lang="ru-RU"/>
          </a:p>
        </c:txPr>
      </c:legendEntry>
      <c:legendEntry>
        <c:idx val="2"/>
        <c:txPr>
          <a:bodyPr/>
          <a:lstStyle/>
          <a:p>
            <a:pPr>
              <a:defRPr sz="1001" b="0" i="0" u="none" strike="noStrike" baseline="0">
                <a:solidFill>
                  <a:srgbClr val="000000"/>
                </a:solidFill>
                <a:latin typeface="Arial Cyr"/>
                <a:ea typeface="Arial Cyr"/>
                <a:cs typeface="Arial Cyr"/>
              </a:defRPr>
            </a:pPr>
            <a:endParaRPr lang="ru-RU"/>
          </a:p>
        </c:txPr>
      </c:legendEntry>
      <c:layout>
        <c:manualLayout>
          <c:xMode val="edge"/>
          <c:yMode val="edge"/>
          <c:x val="0.76607728588006196"/>
          <c:y val="0.46480739700068613"/>
          <c:w val="0.22215003959419688"/>
          <c:h val="0.31897409089423995"/>
        </c:manualLayout>
      </c:layout>
      <c:overlay val="0"/>
      <c:spPr>
        <a:solidFill>
          <a:srgbClr val="FFFFFF"/>
        </a:solidFill>
        <a:ln w="3177">
          <a:solidFill>
            <a:srgbClr val="000000"/>
          </a:solidFill>
          <a:prstDash val="solid"/>
        </a:ln>
      </c:spPr>
      <c:txPr>
        <a:bodyPr/>
        <a:lstStyle/>
        <a:p>
          <a:pPr>
            <a:defRPr sz="921" b="0" i="0" u="none" strike="noStrike" baseline="0">
              <a:solidFill>
                <a:srgbClr val="000000"/>
              </a:solidFill>
              <a:latin typeface="Arial Cyr"/>
              <a:ea typeface="Arial Cyr"/>
              <a:cs typeface="Arial Cyr"/>
            </a:defRPr>
          </a:pPr>
          <a:endParaRPr lang="ru-RU"/>
        </a:p>
      </c:txPr>
    </c:legend>
    <c:plotVisOnly val="0"/>
    <c:dispBlanksAs val="gap"/>
    <c:showDLblsOverMax val="0"/>
  </c:chart>
  <c:spPr>
    <a:gradFill>
      <a:gsLst>
        <a:gs pos="0">
          <a:srgbClr val="0070C0"/>
        </a:gs>
        <a:gs pos="54000">
          <a:schemeClr val="accent4">
            <a:lumMod val="0"/>
            <a:lumOff val="100000"/>
          </a:schemeClr>
        </a:gs>
        <a:gs pos="100000">
          <a:srgbClr val="00B050"/>
        </a:gs>
      </a:gsLst>
      <a:path path="rect">
        <a:fillToRect l="100000" t="100000"/>
      </a:path>
    </a:gradFill>
    <a:ln w="3177">
      <a:solidFill>
        <a:srgbClr val="000000"/>
      </a:solidFill>
      <a:prstDash val="solid"/>
    </a:ln>
  </c:spPr>
  <c:txPr>
    <a:bodyPr/>
    <a:lstStyle/>
    <a:p>
      <a:pPr>
        <a:defRPr sz="1001"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592" b="1" i="0" u="none" strike="noStrike" kern="1200" baseline="0">
                <a:solidFill>
                  <a:srgbClr val="002060"/>
                </a:solidFill>
                <a:latin typeface="+mn-lt"/>
                <a:ea typeface="+mn-ea"/>
                <a:cs typeface="+mn-cs"/>
              </a:defRPr>
            </a:pPr>
            <a:r>
              <a:rPr lang="ru-RU" i="1">
                <a:solidFill>
                  <a:srgbClr val="002060"/>
                </a:solidFill>
              </a:rPr>
              <a:t>Динамика гибели граждан в результате дорожно - транспортных происшествий</a:t>
            </a:r>
          </a:p>
        </c:rich>
      </c:tx>
      <c:overlay val="0"/>
      <c:spPr>
        <a:noFill/>
        <a:ln w="25274">
          <a:noFill/>
        </a:ln>
      </c:spPr>
    </c:title>
    <c:autoTitleDeleted val="0"/>
    <c:plotArea>
      <c:layout/>
      <c:lineChart>
        <c:grouping val="standard"/>
        <c:varyColors val="0"/>
        <c:ser>
          <c:idx val="0"/>
          <c:order val="0"/>
          <c:tx>
            <c:strRef>
              <c:f>Лист1!$B$1</c:f>
              <c:strCache>
                <c:ptCount val="1"/>
                <c:pt idx="0">
                  <c:v>Погибло в ДТП граждан</c:v>
                </c:pt>
              </c:strCache>
            </c:strRef>
          </c:tx>
          <c:spPr>
            <a:ln w="72662" cap="rnd">
              <a:solidFill>
                <a:srgbClr val="00B0F0"/>
              </a:solidFill>
              <a:round/>
            </a:ln>
            <a:effectLst>
              <a:outerShdw blurRad="57150" dist="19050" dir="5400000" algn="ctr" rotWithShape="0">
                <a:srgbClr val="000000">
                  <a:alpha val="63000"/>
                </a:srgbClr>
              </a:outerShdw>
            </a:effectLst>
          </c:spPr>
          <c:marker>
            <c:symbol val="none"/>
          </c:marker>
          <c:dLbls>
            <c:dLbl>
              <c:idx val="0"/>
              <c:layout>
                <c:manualLayout>
                  <c:x val="-6.9808027923211171E-3"/>
                  <c:y val="5.5788005578800558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0"/>
                  <c:y val="-6.694560669456071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0"/>
                  <c:y val="8.926080892608079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2.3269342641070389E-3"/>
                  <c:y val="-5.5788005578800558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2.083339059057417E-2"/>
                  <c:y val="7.873400762143226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1.8566919972699748E-2"/>
                  <c:y val="-0.13216442086998539"/>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w="25274">
                <a:noFill/>
              </a:ln>
            </c:spPr>
            <c:txPr>
              <a:bodyPr rot="0" spcFirstLastPara="1" vertOverflow="ellipsis" vert="horz" wrap="square" lIns="38100" tIns="19050" rIns="38100" bIns="19050" anchor="ctr" anchorCtr="1">
                <a:spAutoFit/>
              </a:bodyPr>
              <a:lstStyle/>
              <a:p>
                <a:pPr>
                  <a:defRPr lang="ru-RU" sz="1990" b="1" i="0" u="none" strike="noStrike" kern="1200" cap="none" spc="0" baseline="0">
                    <a:ln w="6350" cmpd="thinThick">
                      <a:solidFill>
                        <a:schemeClr val="bg1"/>
                      </a:solidFill>
                      <a:prstDash val="solid"/>
                    </a:ln>
                    <a:solidFill>
                      <a:schemeClr val="tx1"/>
                    </a:solidFill>
                    <a:effectLst>
                      <a:innerShdw blurRad="63500" dist="50800" dir="10800000">
                        <a:prstClr val="black">
                          <a:alpha val="50000"/>
                        </a:prstClr>
                      </a:innerShdw>
                    </a:effectLst>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Лист1!$A$6:$A$12</c:f>
              <c:numCache>
                <c:formatCode>General</c:formatCode>
                <c:ptCount val="7"/>
                <c:pt idx="0">
                  <c:v>2017</c:v>
                </c:pt>
                <c:pt idx="1">
                  <c:v>2018</c:v>
                </c:pt>
                <c:pt idx="2">
                  <c:v>2019</c:v>
                </c:pt>
                <c:pt idx="3">
                  <c:v>2020</c:v>
                </c:pt>
                <c:pt idx="4">
                  <c:v>2021</c:v>
                </c:pt>
                <c:pt idx="5">
                  <c:v>2022</c:v>
                </c:pt>
                <c:pt idx="6">
                  <c:v>2023</c:v>
                </c:pt>
              </c:numCache>
            </c:numRef>
          </c:cat>
          <c:val>
            <c:numRef>
              <c:f>Лист1!$B$6:$B$12</c:f>
              <c:numCache>
                <c:formatCode>General</c:formatCode>
                <c:ptCount val="7"/>
                <c:pt idx="0">
                  <c:v>4</c:v>
                </c:pt>
                <c:pt idx="1">
                  <c:v>10</c:v>
                </c:pt>
                <c:pt idx="2">
                  <c:v>5</c:v>
                </c:pt>
                <c:pt idx="3">
                  <c:v>9</c:v>
                </c:pt>
                <c:pt idx="4">
                  <c:v>6</c:v>
                </c:pt>
                <c:pt idx="5">
                  <c:v>7</c:v>
                </c:pt>
                <c:pt idx="6">
                  <c:v>14</c:v>
                </c:pt>
              </c:numCache>
            </c:numRef>
          </c:val>
          <c:smooth val="0"/>
        </c:ser>
        <c:ser>
          <c:idx val="1"/>
          <c:order val="1"/>
          <c:tx>
            <c:strRef>
              <c:f>Лист1!$C$1</c:f>
              <c:strCache>
                <c:ptCount val="1"/>
                <c:pt idx="0">
                  <c:v>Столбец2</c:v>
                </c:pt>
              </c:strCache>
            </c:strRef>
          </c:tx>
          <c:spPr>
            <a:ln w="34751" cap="rnd">
              <a:solidFill>
                <a:schemeClr val="accent2"/>
              </a:solidFill>
              <a:round/>
            </a:ln>
            <a:effectLst>
              <a:outerShdw blurRad="57150" dist="19050" dir="5400000" algn="ctr" rotWithShape="0">
                <a:srgbClr val="000000">
                  <a:alpha val="63000"/>
                </a:srgbClr>
              </a:outerShdw>
            </a:effectLst>
          </c:spPr>
          <c:marker>
            <c:symbol val="none"/>
          </c:marker>
          <c:cat>
            <c:numRef>
              <c:f>Лист1!$A$6:$A$12</c:f>
              <c:numCache>
                <c:formatCode>General</c:formatCode>
                <c:ptCount val="7"/>
                <c:pt idx="0">
                  <c:v>2017</c:v>
                </c:pt>
                <c:pt idx="1">
                  <c:v>2018</c:v>
                </c:pt>
                <c:pt idx="2">
                  <c:v>2019</c:v>
                </c:pt>
                <c:pt idx="3">
                  <c:v>2020</c:v>
                </c:pt>
                <c:pt idx="4">
                  <c:v>2021</c:v>
                </c:pt>
                <c:pt idx="5">
                  <c:v>2022</c:v>
                </c:pt>
                <c:pt idx="6">
                  <c:v>2023</c:v>
                </c:pt>
              </c:numCache>
            </c:numRef>
          </c:cat>
          <c:val>
            <c:numRef>
              <c:f>Лист1!$C$6:$C$12</c:f>
              <c:numCache>
                <c:formatCode>General</c:formatCode>
                <c:ptCount val="7"/>
              </c:numCache>
            </c:numRef>
          </c:val>
          <c:smooth val="0"/>
        </c:ser>
        <c:ser>
          <c:idx val="2"/>
          <c:order val="2"/>
          <c:tx>
            <c:strRef>
              <c:f>Лист1!$D$1</c:f>
              <c:strCache>
                <c:ptCount val="1"/>
                <c:pt idx="0">
                  <c:v>Столбец1</c:v>
                </c:pt>
              </c:strCache>
            </c:strRef>
          </c:tx>
          <c:spPr>
            <a:ln w="34751" cap="rnd">
              <a:solidFill>
                <a:schemeClr val="accent3"/>
              </a:solidFill>
              <a:round/>
            </a:ln>
            <a:effectLst>
              <a:outerShdw blurRad="57150" dist="19050" dir="5400000" algn="ctr" rotWithShape="0">
                <a:srgbClr val="000000">
                  <a:alpha val="63000"/>
                </a:srgbClr>
              </a:outerShdw>
            </a:effectLst>
          </c:spPr>
          <c:marker>
            <c:symbol val="none"/>
          </c:marker>
          <c:cat>
            <c:numRef>
              <c:f>Лист1!$A$6:$A$12</c:f>
              <c:numCache>
                <c:formatCode>General</c:formatCode>
                <c:ptCount val="7"/>
                <c:pt idx="0">
                  <c:v>2017</c:v>
                </c:pt>
                <c:pt idx="1">
                  <c:v>2018</c:v>
                </c:pt>
                <c:pt idx="2">
                  <c:v>2019</c:v>
                </c:pt>
                <c:pt idx="3">
                  <c:v>2020</c:v>
                </c:pt>
                <c:pt idx="4">
                  <c:v>2021</c:v>
                </c:pt>
                <c:pt idx="5">
                  <c:v>2022</c:v>
                </c:pt>
                <c:pt idx="6">
                  <c:v>2023</c:v>
                </c:pt>
              </c:numCache>
            </c:numRef>
          </c:cat>
          <c:val>
            <c:numRef>
              <c:f>Лист1!$D$6:$D$12</c:f>
              <c:numCache>
                <c:formatCode>General</c:formatCode>
                <c:ptCount val="7"/>
              </c:numCache>
            </c:numRef>
          </c:val>
          <c:smooth val="0"/>
        </c:ser>
        <c:dLbls>
          <c:showLegendKey val="0"/>
          <c:showVal val="0"/>
          <c:showCatName val="0"/>
          <c:showSerName val="0"/>
          <c:showPercent val="0"/>
          <c:showBubbleSize val="0"/>
        </c:dLbls>
        <c:marker val="1"/>
        <c:smooth val="0"/>
        <c:axId val="257140224"/>
        <c:axId val="257141760"/>
      </c:lineChart>
      <c:catAx>
        <c:axId val="257140224"/>
        <c:scaling>
          <c:orientation val="minMax"/>
        </c:scaling>
        <c:delete val="0"/>
        <c:axPos val="b"/>
        <c:numFmt formatCode="General" sourceLinked="1"/>
        <c:majorTickMark val="none"/>
        <c:minorTickMark val="none"/>
        <c:tickLblPos val="nextTo"/>
        <c:spPr>
          <a:noFill/>
          <a:ln w="12637" cap="flat" cmpd="sng" algn="ctr">
            <a:solidFill>
              <a:schemeClr val="tx1"/>
            </a:solidFill>
            <a:round/>
          </a:ln>
          <a:effectLst/>
        </c:spPr>
        <c:txPr>
          <a:bodyPr rot="-60000000" spcFirstLastPara="1" vertOverflow="ellipsis" vert="horz" wrap="square" anchor="ctr" anchorCtr="1"/>
          <a:lstStyle/>
          <a:p>
            <a:pPr>
              <a:defRPr sz="1194" b="0" i="0" u="none" strike="noStrike" kern="1200" baseline="0">
                <a:solidFill>
                  <a:schemeClr val="accent5"/>
                </a:solidFill>
                <a:latin typeface="+mn-lt"/>
                <a:ea typeface="+mn-ea"/>
                <a:cs typeface="+mn-cs"/>
              </a:defRPr>
            </a:pPr>
            <a:endParaRPr lang="ru-RU"/>
          </a:p>
        </c:txPr>
        <c:crossAx val="257141760"/>
        <c:crosses val="autoZero"/>
        <c:auto val="1"/>
        <c:lblAlgn val="ctr"/>
        <c:lblOffset val="100"/>
        <c:noMultiLvlLbl val="0"/>
      </c:catAx>
      <c:valAx>
        <c:axId val="257141760"/>
        <c:scaling>
          <c:orientation val="minMax"/>
        </c:scaling>
        <c:delete val="0"/>
        <c:axPos val="l"/>
        <c:majorGridlines>
          <c:spPr>
            <a:ln w="9478" cap="flat" cmpd="sng" algn="ctr">
              <a:solidFill>
                <a:schemeClr val="tx1">
                  <a:lumMod val="15000"/>
                  <a:lumOff val="85000"/>
                </a:schemeClr>
              </a:solidFill>
              <a:round/>
            </a:ln>
            <a:effectLst/>
          </c:spPr>
        </c:majorGridlines>
        <c:numFmt formatCode="General" sourceLinked="1"/>
        <c:majorTickMark val="none"/>
        <c:minorTickMark val="none"/>
        <c:tickLblPos val="nextTo"/>
        <c:spPr>
          <a:ln w="6318">
            <a:noFill/>
          </a:ln>
        </c:spPr>
        <c:txPr>
          <a:bodyPr rot="-60000000" spcFirstLastPara="1" vertOverflow="ellipsis" vert="horz" wrap="square" anchor="ctr" anchorCtr="1"/>
          <a:lstStyle/>
          <a:p>
            <a:pPr>
              <a:defRPr sz="1194" b="0" i="0" u="none" strike="noStrike" kern="1200" baseline="0">
                <a:solidFill>
                  <a:schemeClr val="accent5"/>
                </a:solidFill>
                <a:latin typeface="+mn-lt"/>
                <a:ea typeface="+mn-ea"/>
                <a:cs typeface="+mn-cs"/>
              </a:defRPr>
            </a:pPr>
            <a:endParaRPr lang="ru-RU"/>
          </a:p>
        </c:txPr>
        <c:crossAx val="257140224"/>
        <c:crosses val="autoZero"/>
        <c:crossBetween val="between"/>
      </c:valAx>
      <c:spPr>
        <a:noFill/>
        <a:ln w="25274">
          <a:noFill/>
        </a:ln>
      </c:spPr>
    </c:plotArea>
    <c:legend>
      <c:legendPos val="b"/>
      <c:legendEntry>
        <c:idx val="0"/>
        <c:txPr>
          <a:bodyPr rot="0" spcFirstLastPara="1" vertOverflow="ellipsis" vert="horz" wrap="square" anchor="ctr" anchorCtr="1"/>
          <a:lstStyle/>
          <a:p>
            <a:pPr>
              <a:defRPr sz="1194" b="0" i="0" u="none" strike="noStrike" kern="1200" baseline="0">
                <a:solidFill>
                  <a:sysClr val="windowText" lastClr="000000"/>
                </a:solidFill>
                <a:latin typeface="+mn-lt"/>
                <a:ea typeface="+mn-ea"/>
                <a:cs typeface="+mn-cs"/>
              </a:defRPr>
            </a:pPr>
            <a:endParaRPr lang="ru-RU"/>
          </a:p>
        </c:txPr>
      </c:legendEntry>
      <c:legendEntry>
        <c:idx val="1"/>
        <c:delete val="1"/>
      </c:legendEntry>
      <c:legendEntry>
        <c:idx val="2"/>
        <c:delete val="1"/>
      </c:legendEntry>
      <c:overlay val="0"/>
      <c:spPr>
        <a:noFill/>
        <a:ln w="25274">
          <a:noFill/>
        </a:ln>
      </c:spPr>
      <c:txPr>
        <a:bodyPr rot="0" spcFirstLastPara="1" vertOverflow="ellipsis" vert="horz" wrap="square" anchor="ctr" anchorCtr="1"/>
        <a:lstStyle/>
        <a:p>
          <a:pPr>
            <a:defRPr sz="1194"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478"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accent2">
                    <a:lumMod val="50000"/>
                  </a:schemeClr>
                </a:solidFill>
                <a:latin typeface="+mn-lt"/>
                <a:ea typeface="+mn-ea"/>
                <a:cs typeface="+mn-cs"/>
              </a:defRPr>
            </a:pPr>
            <a:r>
              <a:rPr lang="ru-RU" i="1">
                <a:solidFill>
                  <a:schemeClr val="accent2">
                    <a:lumMod val="50000"/>
                  </a:schemeClr>
                </a:solidFill>
              </a:rPr>
              <a:t>Динамика количества граждан, получивших телесные повреждения в результате дорожно - транспортных происшествий</a:t>
            </a:r>
          </a:p>
        </c:rich>
      </c:tx>
      <c:overlay val="0"/>
      <c:spPr>
        <a:noFill/>
        <a:ln w="25400">
          <a:noFill/>
        </a:ln>
      </c:spPr>
    </c:title>
    <c:autoTitleDeleted val="0"/>
    <c:plotArea>
      <c:layout/>
      <c:lineChart>
        <c:grouping val="standard"/>
        <c:varyColors val="0"/>
        <c:ser>
          <c:idx val="0"/>
          <c:order val="0"/>
          <c:tx>
            <c:strRef>
              <c:f>Лист1!$B$1</c:f>
              <c:strCache>
                <c:ptCount val="1"/>
                <c:pt idx="0">
                  <c:v>Ранено в ДТП граждан</c:v>
                </c:pt>
              </c:strCache>
            </c:strRef>
          </c:tx>
          <c:spPr>
            <a:ln w="47624" cap="rnd">
              <a:solidFill>
                <a:srgbClr val="7030A0"/>
              </a:solidFill>
              <a:round/>
            </a:ln>
            <a:effectLst>
              <a:outerShdw blurRad="57150" dist="19050" dir="5400000" algn="ctr" rotWithShape="0">
                <a:srgbClr val="000000">
                  <a:alpha val="63000"/>
                </a:srgbClr>
              </a:outerShdw>
            </a:effectLst>
          </c:spPr>
          <c:marker>
            <c:symbol val="none"/>
          </c:marker>
          <c:dLbls>
            <c:dLbl>
              <c:idx val="0"/>
              <c:layout>
                <c:manualLayout>
                  <c:x val="8.9186176142697672E-3"/>
                  <c:y val="-5.2117263843648211E-2"/>
                </c:manualLayout>
              </c:layout>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2.8985507246376854E-2"/>
                  <c:y val="-8.251900108577632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1.3377926421404682E-2"/>
                  <c:y val="-7.817589576547238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1.3377926421404682E-2"/>
                  <c:y val="-6.514657980456026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6.6889632107024226E-3"/>
                  <c:y val="-6.080347448425624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3.8670634398124987E-2"/>
                  <c:y val="-5.8554293091213842E-2"/>
                </c:manualLayout>
              </c:layout>
              <c:dLblPos val="r"/>
              <c:showLegendKey val="0"/>
              <c:showVal val="1"/>
              <c:showCatName val="0"/>
              <c:showSerName val="0"/>
              <c:showPercent val="0"/>
              <c:showBubbleSize val="0"/>
              <c:extLst>
                <c:ext xmlns:c15="http://schemas.microsoft.com/office/drawing/2012/chart" uri="{CE6537A1-D6FC-4f65-9D91-7224C49458BB}"/>
              </c:extLst>
            </c:dLbl>
            <c:dLbl>
              <c:idx val="6"/>
              <c:layout>
                <c:manualLayout>
                  <c:x val="-1.1148272017837236E-2"/>
                  <c:y val="-5.6460369163952265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rot="0" spcFirstLastPara="1" vertOverflow="ellipsis" vert="horz" wrap="square" lIns="38100" tIns="19050" rIns="38100" bIns="19050" anchor="ctr" anchorCtr="1">
                <a:spAutoFit/>
              </a:bodyPr>
              <a:lstStyle/>
              <a:p>
                <a:pPr>
                  <a:defRPr lang="ru-RU" sz="1700" b="1" i="0" u="none" strike="noStrike" kern="1200" cap="none" spc="0" baseline="0">
                    <a:ln w="9525">
                      <a:solidFill>
                        <a:schemeClr val="bg1"/>
                      </a:solidFill>
                      <a:prstDash val="solid"/>
                    </a:ln>
                    <a:solidFill>
                      <a:schemeClr val="tx1"/>
                    </a:solidFill>
                    <a:effectLst>
                      <a:outerShdw blurRad="12700" dist="38100" dir="2700000" algn="tl" rotWithShape="0">
                        <a:schemeClr val="bg1">
                          <a:lumMod val="50000"/>
                        </a:schemeClr>
                      </a:outerShdw>
                    </a:effectLst>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Лист1!$A$6:$A$12</c:f>
              <c:numCache>
                <c:formatCode>General</c:formatCode>
                <c:ptCount val="7"/>
                <c:pt idx="0">
                  <c:v>2017</c:v>
                </c:pt>
                <c:pt idx="1">
                  <c:v>2018</c:v>
                </c:pt>
                <c:pt idx="2">
                  <c:v>2019</c:v>
                </c:pt>
                <c:pt idx="3">
                  <c:v>2020</c:v>
                </c:pt>
                <c:pt idx="4">
                  <c:v>2021</c:v>
                </c:pt>
                <c:pt idx="5">
                  <c:v>2022</c:v>
                </c:pt>
                <c:pt idx="6">
                  <c:v>2023</c:v>
                </c:pt>
              </c:numCache>
            </c:numRef>
          </c:cat>
          <c:val>
            <c:numRef>
              <c:f>Лист1!$B$6:$B$12</c:f>
              <c:numCache>
                <c:formatCode>General</c:formatCode>
                <c:ptCount val="7"/>
                <c:pt idx="0">
                  <c:v>78</c:v>
                </c:pt>
                <c:pt idx="1">
                  <c:v>46</c:v>
                </c:pt>
                <c:pt idx="2">
                  <c:v>59</c:v>
                </c:pt>
                <c:pt idx="3">
                  <c:v>65</c:v>
                </c:pt>
                <c:pt idx="4">
                  <c:v>62</c:v>
                </c:pt>
                <c:pt idx="5">
                  <c:v>59</c:v>
                </c:pt>
                <c:pt idx="6">
                  <c:v>77</c:v>
                </c:pt>
              </c:numCache>
            </c:numRef>
          </c:val>
          <c:smooth val="0"/>
        </c:ser>
        <c:ser>
          <c:idx val="1"/>
          <c:order val="1"/>
          <c:tx>
            <c:strRef>
              <c:f>Лист1!$C$1</c:f>
              <c:strCache>
                <c:ptCount val="1"/>
                <c:pt idx="0">
                  <c:v>Столбец2</c:v>
                </c:pt>
              </c:strCache>
            </c:strRef>
          </c:tx>
          <c:spPr>
            <a:ln w="34925" cap="rnd">
              <a:solidFill>
                <a:schemeClr val="accent2"/>
              </a:solidFill>
              <a:round/>
            </a:ln>
            <a:effectLst>
              <a:outerShdw blurRad="57150" dist="19050" dir="5400000" algn="ctr" rotWithShape="0">
                <a:srgbClr val="000000">
                  <a:alpha val="63000"/>
                </a:srgbClr>
              </a:outerShdw>
            </a:effectLst>
          </c:spPr>
          <c:marker>
            <c:symbol val="none"/>
          </c:marker>
          <c:cat>
            <c:numRef>
              <c:f>Лист1!$A$6:$A$12</c:f>
              <c:numCache>
                <c:formatCode>General</c:formatCode>
                <c:ptCount val="7"/>
                <c:pt idx="0">
                  <c:v>2017</c:v>
                </c:pt>
                <c:pt idx="1">
                  <c:v>2018</c:v>
                </c:pt>
                <c:pt idx="2">
                  <c:v>2019</c:v>
                </c:pt>
                <c:pt idx="3">
                  <c:v>2020</c:v>
                </c:pt>
                <c:pt idx="4">
                  <c:v>2021</c:v>
                </c:pt>
                <c:pt idx="5">
                  <c:v>2022</c:v>
                </c:pt>
                <c:pt idx="6">
                  <c:v>2023</c:v>
                </c:pt>
              </c:numCache>
            </c:numRef>
          </c:cat>
          <c:val>
            <c:numRef>
              <c:f>Лист1!$C$6:$C$12</c:f>
              <c:numCache>
                <c:formatCode>General</c:formatCode>
                <c:ptCount val="7"/>
              </c:numCache>
            </c:numRef>
          </c:val>
          <c:smooth val="0"/>
        </c:ser>
        <c:ser>
          <c:idx val="2"/>
          <c:order val="2"/>
          <c:tx>
            <c:strRef>
              <c:f>Лист1!$D$1</c:f>
              <c:strCache>
                <c:ptCount val="1"/>
                <c:pt idx="0">
                  <c:v>Столбец1</c:v>
                </c:pt>
              </c:strCache>
            </c:strRef>
          </c:tx>
          <c:spPr>
            <a:ln w="34925" cap="rnd">
              <a:solidFill>
                <a:schemeClr val="accent3"/>
              </a:solidFill>
              <a:round/>
            </a:ln>
            <a:effectLst>
              <a:outerShdw blurRad="57150" dist="19050" dir="5400000" algn="ctr" rotWithShape="0">
                <a:srgbClr val="000000">
                  <a:alpha val="63000"/>
                </a:srgbClr>
              </a:outerShdw>
            </a:effectLst>
          </c:spPr>
          <c:marker>
            <c:symbol val="none"/>
          </c:marker>
          <c:cat>
            <c:numRef>
              <c:f>Лист1!$A$6:$A$12</c:f>
              <c:numCache>
                <c:formatCode>General</c:formatCode>
                <c:ptCount val="7"/>
                <c:pt idx="0">
                  <c:v>2017</c:v>
                </c:pt>
                <c:pt idx="1">
                  <c:v>2018</c:v>
                </c:pt>
                <c:pt idx="2">
                  <c:v>2019</c:v>
                </c:pt>
                <c:pt idx="3">
                  <c:v>2020</c:v>
                </c:pt>
                <c:pt idx="4">
                  <c:v>2021</c:v>
                </c:pt>
                <c:pt idx="5">
                  <c:v>2022</c:v>
                </c:pt>
                <c:pt idx="6">
                  <c:v>2023</c:v>
                </c:pt>
              </c:numCache>
            </c:numRef>
          </c:cat>
          <c:val>
            <c:numRef>
              <c:f>Лист1!$D$6:$D$12</c:f>
              <c:numCache>
                <c:formatCode>General</c:formatCode>
                <c:ptCount val="7"/>
              </c:numCache>
            </c:numRef>
          </c:val>
          <c:smooth val="0"/>
        </c:ser>
        <c:dLbls>
          <c:showLegendKey val="0"/>
          <c:showVal val="0"/>
          <c:showCatName val="0"/>
          <c:showSerName val="0"/>
          <c:showPercent val="0"/>
          <c:showBubbleSize val="0"/>
        </c:dLbls>
        <c:marker val="1"/>
        <c:smooth val="0"/>
        <c:axId val="278960384"/>
        <c:axId val="278974464"/>
      </c:lineChart>
      <c:catAx>
        <c:axId val="27896038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solidFill>
                <a:latin typeface="+mn-lt"/>
                <a:ea typeface="+mn-ea"/>
                <a:cs typeface="+mn-cs"/>
              </a:defRPr>
            </a:pPr>
            <a:endParaRPr lang="ru-RU"/>
          </a:p>
        </c:txPr>
        <c:crossAx val="278974464"/>
        <c:crosses val="autoZero"/>
        <c:auto val="1"/>
        <c:lblAlgn val="ctr"/>
        <c:lblOffset val="100"/>
        <c:noMultiLvlLbl val="0"/>
      </c:catAx>
      <c:valAx>
        <c:axId val="2789744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6350">
            <a:noFill/>
          </a:ln>
        </c:spPr>
        <c:txPr>
          <a:bodyPr rot="-600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crossAx val="278960384"/>
        <c:crosses val="autoZero"/>
        <c:crossBetween val="between"/>
      </c:valAx>
      <c:spPr>
        <a:noFill/>
        <a:ln w="25400">
          <a:noFill/>
        </a:ln>
      </c:spPr>
    </c:plotArea>
    <c:legend>
      <c:legendPos val="b"/>
      <c:legendEntry>
        <c:idx val="1"/>
        <c:delete val="1"/>
      </c:legendEntry>
      <c:legendEntry>
        <c:idx val="2"/>
        <c:delete val="1"/>
      </c:legendEntry>
      <c:overlay val="0"/>
      <c:spPr>
        <a:noFill/>
        <a:ln w="25400">
          <a:noFill/>
        </a:ln>
      </c:spPr>
      <c:txPr>
        <a:bodyPr rot="0" spcFirstLastPara="1" vertOverflow="ellipsis" vert="horz" wrap="square" anchor="ctr" anchorCtr="1"/>
        <a:lstStyle/>
        <a:p>
          <a:pPr>
            <a:defRPr sz="1100" b="0" i="0" u="none" strike="noStrike" kern="1200" baseline="0">
              <a:solidFill>
                <a:srgbClr val="7030A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85AC58-FD97-46B6-9CB1-069521E80F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4083</Words>
  <Characters>23278</Characters>
  <Application>Microsoft Office Word</Application>
  <DocSecurity>0</DocSecurity>
  <Lines>193</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27307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Смелов Александр Вячеславович</dc:creator>
  <cp:keywords/>
  <dc:description/>
  <cp:lastModifiedBy>user</cp:lastModifiedBy>
  <cp:revision>6</cp:revision>
  <cp:lastPrinted>2024-02-12T13:35:00Z</cp:lastPrinted>
  <dcterms:created xsi:type="dcterms:W3CDTF">2024-02-12T15:46:00Z</dcterms:created>
  <dcterms:modified xsi:type="dcterms:W3CDTF">2024-02-13T08:08:00Z</dcterms:modified>
</cp:coreProperties>
</file>