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theme/themeOverride12.xml" ContentType="application/vnd.openxmlformats-officedocument.themeOverride+xml"/>
  <Override PartName="/word/charts/chart14.xml" ContentType="application/vnd.openxmlformats-officedocument.drawingml.chart+xml"/>
  <Override PartName="/word/theme/themeOverride13.xml" ContentType="application/vnd.openxmlformats-officedocument.themeOverride+xml"/>
  <Override PartName="/word/charts/chart15.xml" ContentType="application/vnd.openxmlformats-officedocument.drawingml.chart+xml"/>
  <Override PartName="/word/theme/themeOverride14.xml" ContentType="application/vnd.openxmlformats-officedocument.themeOverride+xml"/>
  <Override PartName="/word/charts/chart16.xml" ContentType="application/vnd.openxmlformats-officedocument.drawingml.chart+xml"/>
  <Override PartName="/word/theme/themeOverride15.xml" ContentType="application/vnd.openxmlformats-officedocument.themeOverride+xml"/>
  <Override PartName="/word/charts/chart17.xml" ContentType="application/vnd.openxmlformats-officedocument.drawingml.chart+xml"/>
  <Override PartName="/word/theme/themeOverride16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043" w:rsidRPr="00116043" w:rsidRDefault="00116043" w:rsidP="00116043">
      <w:pPr>
        <w:jc w:val="center"/>
        <w:rPr>
          <w:rFonts w:ascii="Times New Roman" w:hAnsi="Times New Roman" w:cs="Times New Roman"/>
          <w:sz w:val="28"/>
          <w:szCs w:val="28"/>
        </w:rPr>
      </w:pPr>
      <w:r w:rsidRPr="0011604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52E746" wp14:editId="637F2FD6">
            <wp:extent cx="620395" cy="628015"/>
            <wp:effectExtent l="0" t="0" r="8255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043" w:rsidRPr="00116043" w:rsidRDefault="00116043" w:rsidP="001160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6043">
        <w:rPr>
          <w:rFonts w:ascii="Times New Roman" w:hAnsi="Times New Roman" w:cs="Times New Roman"/>
          <w:b/>
          <w:bCs/>
          <w:sz w:val="28"/>
          <w:szCs w:val="28"/>
        </w:rPr>
        <w:t xml:space="preserve">ПРЕДСТАВИТЕЛЬНОЕ  СОБРАНИЕ    </w:t>
      </w:r>
    </w:p>
    <w:p w:rsidR="00116043" w:rsidRPr="00116043" w:rsidRDefault="00116043" w:rsidP="001160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6043">
        <w:rPr>
          <w:rFonts w:ascii="Times New Roman" w:hAnsi="Times New Roman" w:cs="Times New Roman"/>
          <w:b/>
          <w:bCs/>
          <w:sz w:val="28"/>
          <w:szCs w:val="28"/>
        </w:rPr>
        <w:t>ШЕКСНИНСКОГО МУНИЦИПАЛЬНОГО РАЙОНА</w:t>
      </w:r>
    </w:p>
    <w:p w:rsidR="00116043" w:rsidRPr="00116043" w:rsidRDefault="00116043" w:rsidP="001160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6043" w:rsidRPr="00116043" w:rsidRDefault="00116043" w:rsidP="001160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6043">
        <w:rPr>
          <w:rFonts w:ascii="Times New Roman" w:hAnsi="Times New Roman" w:cs="Times New Roman"/>
          <w:b/>
          <w:bCs/>
          <w:sz w:val="28"/>
          <w:szCs w:val="28"/>
        </w:rPr>
        <w:t xml:space="preserve">РЕШЕНИЕ                </w:t>
      </w:r>
    </w:p>
    <w:p w:rsidR="00116043" w:rsidRPr="00116043" w:rsidRDefault="00116043" w:rsidP="00116043">
      <w:pPr>
        <w:jc w:val="center"/>
        <w:rPr>
          <w:rFonts w:ascii="Times New Roman" w:hAnsi="Times New Roman" w:cs="Times New Roman"/>
          <w:sz w:val="28"/>
          <w:szCs w:val="28"/>
        </w:rPr>
      </w:pPr>
      <w:r w:rsidRPr="00116043">
        <w:rPr>
          <w:rFonts w:ascii="Times New Roman" w:hAnsi="Times New Roman" w:cs="Times New Roman"/>
          <w:sz w:val="28"/>
          <w:szCs w:val="28"/>
        </w:rPr>
        <w:t xml:space="preserve">от                    2025 года  № </w:t>
      </w:r>
    </w:p>
    <w:p w:rsidR="00116043" w:rsidRPr="00116043" w:rsidRDefault="00116043" w:rsidP="00116043">
      <w:pPr>
        <w:jc w:val="center"/>
        <w:rPr>
          <w:rFonts w:ascii="Times New Roman" w:hAnsi="Times New Roman" w:cs="Times New Roman"/>
          <w:sz w:val="28"/>
          <w:szCs w:val="28"/>
        </w:rPr>
      </w:pPr>
      <w:r w:rsidRPr="00116043">
        <w:rPr>
          <w:rFonts w:ascii="Times New Roman" w:hAnsi="Times New Roman" w:cs="Times New Roman"/>
          <w:sz w:val="28"/>
          <w:szCs w:val="28"/>
        </w:rPr>
        <w:t>п. Шексна</w:t>
      </w:r>
    </w:p>
    <w:p w:rsidR="00116043" w:rsidRPr="00116043" w:rsidRDefault="00116043" w:rsidP="001160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7C85" w:rsidRDefault="00116043" w:rsidP="00147C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043">
        <w:rPr>
          <w:rFonts w:ascii="Times New Roman" w:hAnsi="Times New Roman" w:cs="Times New Roman"/>
          <w:sz w:val="28"/>
          <w:szCs w:val="28"/>
        </w:rPr>
        <w:t xml:space="preserve">Информация о работе </w:t>
      </w:r>
      <w:r w:rsidR="00147C85">
        <w:rPr>
          <w:rFonts w:ascii="Times New Roman" w:hAnsi="Times New Roman" w:cs="Times New Roman"/>
          <w:sz w:val="28"/>
          <w:szCs w:val="28"/>
        </w:rPr>
        <w:t xml:space="preserve">ОМВД России </w:t>
      </w:r>
    </w:p>
    <w:p w:rsidR="00116043" w:rsidRPr="00116043" w:rsidRDefault="00147C85" w:rsidP="00147C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«Шекснинский»</w:t>
      </w:r>
      <w:r w:rsidR="00116043" w:rsidRPr="00116043">
        <w:rPr>
          <w:rFonts w:ascii="Times New Roman" w:hAnsi="Times New Roman" w:cs="Times New Roman"/>
          <w:sz w:val="28"/>
          <w:szCs w:val="28"/>
        </w:rPr>
        <w:t xml:space="preserve"> за 2024 год</w:t>
      </w:r>
    </w:p>
    <w:p w:rsidR="00116043" w:rsidRPr="00116043" w:rsidRDefault="00116043" w:rsidP="00116043">
      <w:pPr>
        <w:rPr>
          <w:rFonts w:ascii="Times New Roman" w:hAnsi="Times New Roman" w:cs="Times New Roman"/>
          <w:sz w:val="28"/>
          <w:szCs w:val="28"/>
        </w:rPr>
      </w:pPr>
    </w:p>
    <w:p w:rsidR="00116043" w:rsidRPr="00116043" w:rsidRDefault="00116043" w:rsidP="00147C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7C85" w:rsidRDefault="00116043" w:rsidP="00147C85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6043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о работе </w:t>
      </w:r>
      <w:r w:rsidR="00147C85">
        <w:rPr>
          <w:rFonts w:ascii="Times New Roman" w:hAnsi="Times New Roman" w:cs="Times New Roman"/>
          <w:sz w:val="28"/>
          <w:szCs w:val="28"/>
        </w:rPr>
        <w:t xml:space="preserve">ОМВД России </w:t>
      </w:r>
    </w:p>
    <w:p w:rsidR="00116043" w:rsidRPr="00116043" w:rsidRDefault="00147C85" w:rsidP="00147C8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«Шекснинский»</w:t>
      </w:r>
      <w:r w:rsidRPr="00116043">
        <w:rPr>
          <w:rFonts w:ascii="Times New Roman" w:hAnsi="Times New Roman" w:cs="Times New Roman"/>
          <w:sz w:val="28"/>
          <w:szCs w:val="28"/>
        </w:rPr>
        <w:t xml:space="preserve"> за 2024 год</w:t>
      </w:r>
      <w:r w:rsidR="00116043" w:rsidRPr="00116043">
        <w:rPr>
          <w:rFonts w:ascii="Times New Roman" w:hAnsi="Times New Roman" w:cs="Times New Roman"/>
          <w:sz w:val="28"/>
          <w:szCs w:val="28"/>
        </w:rPr>
        <w:t xml:space="preserve">, руководствуясь статьёй  21 Устава Шекснинского муниципального района Представительное Собрание  </w:t>
      </w:r>
      <w:r w:rsidR="00116043" w:rsidRPr="00116043">
        <w:rPr>
          <w:rFonts w:ascii="Times New Roman" w:hAnsi="Times New Roman" w:cs="Times New Roman"/>
          <w:b/>
          <w:sz w:val="28"/>
          <w:szCs w:val="28"/>
        </w:rPr>
        <w:t>Р</w:t>
      </w:r>
      <w:r w:rsidR="00116043" w:rsidRPr="00116043">
        <w:rPr>
          <w:rFonts w:ascii="Times New Roman" w:hAnsi="Times New Roman" w:cs="Times New Roman"/>
          <w:b/>
          <w:bCs/>
          <w:sz w:val="28"/>
          <w:szCs w:val="28"/>
        </w:rPr>
        <w:t>ЕШИЛО:</w:t>
      </w:r>
      <w:r w:rsidR="00116043" w:rsidRPr="001160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6043" w:rsidRPr="00116043" w:rsidRDefault="00116043" w:rsidP="00116043">
      <w:pPr>
        <w:numPr>
          <w:ilvl w:val="0"/>
          <w:numId w:val="1"/>
        </w:numPr>
        <w:tabs>
          <w:tab w:val="num" w:pos="0"/>
        </w:tabs>
        <w:spacing w:after="0" w:line="276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6043">
        <w:rPr>
          <w:rFonts w:ascii="Times New Roman" w:hAnsi="Times New Roman" w:cs="Times New Roman"/>
          <w:sz w:val="28"/>
          <w:szCs w:val="28"/>
        </w:rPr>
        <w:t xml:space="preserve">Информацию о работе </w:t>
      </w:r>
      <w:r w:rsidR="00147C85">
        <w:rPr>
          <w:rFonts w:ascii="Times New Roman" w:hAnsi="Times New Roman" w:cs="Times New Roman"/>
          <w:sz w:val="28"/>
          <w:szCs w:val="28"/>
        </w:rPr>
        <w:t>О</w:t>
      </w:r>
      <w:r w:rsidRPr="00116043">
        <w:rPr>
          <w:rFonts w:ascii="Times New Roman" w:hAnsi="Times New Roman" w:cs="Times New Roman"/>
          <w:sz w:val="28"/>
          <w:szCs w:val="28"/>
        </w:rPr>
        <w:t xml:space="preserve">МВД России </w:t>
      </w:r>
      <w:r w:rsidR="00147C85">
        <w:rPr>
          <w:rFonts w:ascii="Times New Roman" w:hAnsi="Times New Roman" w:cs="Times New Roman"/>
          <w:sz w:val="28"/>
          <w:szCs w:val="28"/>
        </w:rPr>
        <w:t>«</w:t>
      </w:r>
      <w:r w:rsidRPr="00116043">
        <w:rPr>
          <w:rFonts w:ascii="Times New Roman" w:hAnsi="Times New Roman" w:cs="Times New Roman"/>
          <w:sz w:val="28"/>
          <w:szCs w:val="28"/>
        </w:rPr>
        <w:t>Шекснинск</w:t>
      </w:r>
      <w:r w:rsidR="00147C85">
        <w:rPr>
          <w:rFonts w:ascii="Times New Roman" w:hAnsi="Times New Roman" w:cs="Times New Roman"/>
          <w:sz w:val="28"/>
          <w:szCs w:val="28"/>
        </w:rPr>
        <w:t>ий»</w:t>
      </w:r>
      <w:bookmarkStart w:id="0" w:name="_GoBack"/>
      <w:bookmarkEnd w:id="0"/>
      <w:r w:rsidRPr="00116043">
        <w:rPr>
          <w:rFonts w:ascii="Times New Roman" w:hAnsi="Times New Roman" w:cs="Times New Roman"/>
          <w:sz w:val="28"/>
          <w:szCs w:val="28"/>
        </w:rPr>
        <w:t xml:space="preserve"> за 2024 год  принять к сведению (прилагается).</w:t>
      </w:r>
    </w:p>
    <w:p w:rsidR="00116043" w:rsidRPr="00116043" w:rsidRDefault="00116043" w:rsidP="0011604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6043" w:rsidRPr="00116043" w:rsidRDefault="00116043" w:rsidP="00116043">
      <w:pPr>
        <w:numPr>
          <w:ilvl w:val="0"/>
          <w:numId w:val="1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6043">
        <w:rPr>
          <w:rFonts w:ascii="Times New Roman" w:eastAsia="Calibri" w:hAnsi="Times New Roman" w:cs="Times New Roman"/>
          <w:sz w:val="28"/>
          <w:szCs w:val="28"/>
        </w:rPr>
        <w:t>Настоящее решение вступает в силу после подписания.</w:t>
      </w:r>
    </w:p>
    <w:p w:rsidR="00116043" w:rsidRPr="00116043" w:rsidRDefault="00116043" w:rsidP="00116043">
      <w:pPr>
        <w:tabs>
          <w:tab w:val="num" w:pos="1803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6043" w:rsidRPr="00116043" w:rsidRDefault="00116043" w:rsidP="00116043">
      <w:pPr>
        <w:jc w:val="both"/>
        <w:rPr>
          <w:rFonts w:ascii="Times New Roman" w:hAnsi="Times New Roman" w:cs="Times New Roman"/>
          <w:sz w:val="28"/>
          <w:szCs w:val="28"/>
        </w:rPr>
      </w:pPr>
      <w:r w:rsidRPr="0011604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116043">
        <w:rPr>
          <w:rFonts w:ascii="Times New Roman" w:hAnsi="Times New Roman" w:cs="Times New Roman"/>
          <w:sz w:val="28"/>
          <w:szCs w:val="28"/>
        </w:rPr>
        <w:t>Шекснинского</w:t>
      </w:r>
      <w:proofErr w:type="gramEnd"/>
      <w:r w:rsidRPr="00116043">
        <w:rPr>
          <w:rFonts w:ascii="Times New Roman" w:hAnsi="Times New Roman" w:cs="Times New Roman"/>
          <w:sz w:val="28"/>
          <w:szCs w:val="28"/>
        </w:rPr>
        <w:t xml:space="preserve"> муниципального                                           Д.А. Кузьмин</w:t>
      </w:r>
    </w:p>
    <w:p w:rsidR="00116043" w:rsidRPr="00116043" w:rsidRDefault="00116043" w:rsidP="001160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6043" w:rsidRDefault="00116043" w:rsidP="00116043">
      <w:pPr>
        <w:jc w:val="both"/>
        <w:rPr>
          <w:sz w:val="28"/>
          <w:szCs w:val="28"/>
        </w:rPr>
      </w:pPr>
    </w:p>
    <w:p w:rsidR="00116043" w:rsidRDefault="00116043" w:rsidP="00116043">
      <w:pPr>
        <w:jc w:val="both"/>
        <w:rPr>
          <w:sz w:val="28"/>
          <w:szCs w:val="28"/>
        </w:rPr>
      </w:pPr>
    </w:p>
    <w:p w:rsidR="00116043" w:rsidRDefault="00116043" w:rsidP="00116043">
      <w:pPr>
        <w:jc w:val="both"/>
        <w:rPr>
          <w:sz w:val="28"/>
          <w:szCs w:val="28"/>
        </w:rPr>
      </w:pPr>
    </w:p>
    <w:p w:rsidR="00116043" w:rsidRDefault="00116043" w:rsidP="00116043">
      <w:pPr>
        <w:jc w:val="both"/>
        <w:rPr>
          <w:sz w:val="28"/>
          <w:szCs w:val="28"/>
        </w:rPr>
      </w:pPr>
    </w:p>
    <w:p w:rsidR="00116043" w:rsidRDefault="00116043" w:rsidP="00116043">
      <w:pPr>
        <w:jc w:val="both"/>
        <w:rPr>
          <w:sz w:val="28"/>
          <w:szCs w:val="28"/>
        </w:rPr>
      </w:pPr>
    </w:p>
    <w:p w:rsidR="00116043" w:rsidRDefault="00116043" w:rsidP="00116043">
      <w:pPr>
        <w:jc w:val="both"/>
        <w:rPr>
          <w:sz w:val="28"/>
          <w:szCs w:val="28"/>
        </w:rPr>
      </w:pPr>
    </w:p>
    <w:p w:rsidR="00B932A2" w:rsidRPr="00B932A2" w:rsidRDefault="00B932A2" w:rsidP="00B93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B932A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lastRenderedPageBreak/>
        <w:t>ОТЧЕТ</w:t>
      </w:r>
    </w:p>
    <w:p w:rsidR="00B932A2" w:rsidRPr="00B932A2" w:rsidRDefault="00B932A2" w:rsidP="00B93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B932A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о состоянии преступности на территории Шекснинского муниципального района и результатах оперативно – служебной деятельности ОМВД России 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«Шекснинский» за 2024</w:t>
      </w:r>
      <w:r w:rsidRPr="00B932A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год.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i/>
          <w:color w:val="2E74B5"/>
          <w:sz w:val="28"/>
          <w:szCs w:val="28"/>
          <w:u w:val="single"/>
          <w:lang w:eastAsia="ru-RU"/>
        </w:rPr>
      </w:pPr>
    </w:p>
    <w:p w:rsidR="00B932A2" w:rsidRDefault="00B932A2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932A2">
        <w:rPr>
          <w:rFonts w:ascii="Times New Roman" w:hAnsi="Times New Roman" w:cs="Times New Roman"/>
          <w:sz w:val="28"/>
          <w:szCs w:val="28"/>
          <w:lang w:eastAsia="ru-RU"/>
        </w:rPr>
        <w:t xml:space="preserve">Отделом МВД России </w:t>
      </w:r>
      <w:r>
        <w:rPr>
          <w:rFonts w:ascii="Times New Roman" w:hAnsi="Times New Roman" w:cs="Times New Roman"/>
          <w:sz w:val="28"/>
          <w:szCs w:val="28"/>
          <w:lang w:eastAsia="ru-RU"/>
        </w:rPr>
        <w:t>«Шекснинский» в течени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2024</w:t>
      </w:r>
      <w:r w:rsidRPr="00B932A2">
        <w:rPr>
          <w:rFonts w:ascii="Times New Roman" w:hAnsi="Times New Roman" w:cs="Times New Roman"/>
          <w:sz w:val="28"/>
          <w:szCs w:val="28"/>
          <w:lang w:eastAsia="ru-RU"/>
        </w:rPr>
        <w:t xml:space="preserve"> года принимались меры, направленные на поддержание правопорядка на территории Шекснинского муниципального района, профилактике преступности на обслуживаемой территории, обеспечения неотвратимости наказания, своевременному раскрытию и расследованию преступлений, охране общественного порядка, соблюдению конституционных прав и интересов граждан.</w:t>
      </w:r>
    </w:p>
    <w:p w:rsidR="00E455A8" w:rsidRPr="00E455A8" w:rsidRDefault="00B932A2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E455A8" w:rsidRPr="00E455A8">
        <w:rPr>
          <w:rFonts w:ascii="Times New Roman" w:hAnsi="Times New Roman" w:cs="Times New Roman"/>
          <w:sz w:val="28"/>
          <w:szCs w:val="28"/>
          <w:lang w:eastAsia="ru-RU"/>
        </w:rPr>
        <w:t>2024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E455A8"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на территории района наблюда</w:t>
      </w:r>
      <w:r>
        <w:rPr>
          <w:rFonts w:ascii="Times New Roman" w:hAnsi="Times New Roman" w:cs="Times New Roman"/>
          <w:sz w:val="28"/>
          <w:szCs w:val="28"/>
          <w:lang w:eastAsia="ru-RU"/>
        </w:rPr>
        <w:t>ется</w:t>
      </w:r>
      <w:r w:rsidR="00E455A8"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снижение общего количества зарегистрированных уголовно – наказуемых противоправных деяний. </w:t>
      </w:r>
      <w:proofErr w:type="gramStart"/>
      <w:r w:rsidR="00E455A8"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Если анализировать динамику преступности в течение отчетного периода, то по итогам работы за 3 месяца 2024 года в районе фиксировался рост количества зарегистрированных преступлений на 5,95%, по итогам 6 – </w:t>
      </w:r>
      <w:proofErr w:type="spellStart"/>
      <w:r w:rsidR="00E455A8" w:rsidRPr="00E455A8">
        <w:rPr>
          <w:rFonts w:ascii="Times New Roman" w:hAnsi="Times New Roman" w:cs="Times New Roman"/>
          <w:sz w:val="28"/>
          <w:szCs w:val="28"/>
          <w:lang w:eastAsia="ru-RU"/>
        </w:rPr>
        <w:t>ти</w:t>
      </w:r>
      <w:proofErr w:type="spellEnd"/>
      <w:r w:rsidR="00E455A8"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месяцев уже наблюдалось снижение на 11,7%, по итогам 9 – </w:t>
      </w:r>
      <w:proofErr w:type="spellStart"/>
      <w:r w:rsidR="00E455A8" w:rsidRPr="00E455A8">
        <w:rPr>
          <w:rFonts w:ascii="Times New Roman" w:hAnsi="Times New Roman" w:cs="Times New Roman"/>
          <w:sz w:val="28"/>
          <w:szCs w:val="28"/>
          <w:lang w:eastAsia="ru-RU"/>
        </w:rPr>
        <w:t>ти</w:t>
      </w:r>
      <w:proofErr w:type="spellEnd"/>
      <w:r w:rsidR="00E455A8"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месяцев - на 14,95 %. По завершению 2024 года количество зарегистрированных преступлений снизилось с 403 до 316 фактов.</w:t>
      </w:r>
      <w:proofErr w:type="gramEnd"/>
      <w:r w:rsidR="00E455A8"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Динамика составила – 21,59%.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Несмотря на значительное снижение общего количества </w:t>
      </w:r>
      <w:proofErr w:type="gramStart"/>
      <w:r w:rsidRPr="00E455A8">
        <w:rPr>
          <w:rFonts w:ascii="Times New Roman" w:hAnsi="Times New Roman" w:cs="Times New Roman"/>
          <w:sz w:val="28"/>
          <w:szCs w:val="28"/>
          <w:lang w:eastAsia="ru-RU"/>
        </w:rPr>
        <w:t>преступлений</w:t>
      </w:r>
      <w:proofErr w:type="gramEnd"/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следует отметить рост количества преступлений, относящихся к категории «тяжких» на 9,41 % (с 85 до 93).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На уровне прошлого года (16 фактов) осталось количество совершенных «особо – тяжких» преступлений.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>Для того, чтобы понять каким образом «особо – тяжкие» преступления оказывают влияние на состояние оперативной обстановки в районе необходимо проанализировать обстоятельства их совершения.</w:t>
      </w:r>
    </w:p>
    <w:p w:rsidR="00E455A8" w:rsidRPr="00E455A8" w:rsidRDefault="00E455A8" w:rsidP="00FA1F1E">
      <w:pPr>
        <w:pStyle w:val="a6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noProof/>
          <w:lang w:eastAsia="ru-RU"/>
        </w:rPr>
        <w:drawing>
          <wp:inline distT="0" distB="0" distL="0" distR="0" wp14:anchorId="48E3E1FB" wp14:editId="69613106">
            <wp:extent cx="4244453" cy="2552131"/>
            <wp:effectExtent l="0" t="0" r="3810" b="63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Если рассматривать структуру «особо – тяжких» преступлений, то 87,5% из них </w:t>
      </w:r>
      <w:r w:rsidRPr="00E455A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(или 14 из 16 преступлений) </w:t>
      </w: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связаны с незаконным оборотом наркотических средств и по одному преступлению данной категории </w:t>
      </w: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совершено против личности и против собственности одним лицом </w:t>
      </w:r>
      <w:r w:rsidRPr="00E455A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(ч.2 ст. 105 УК РФ, ч.4 ст. 162 УК РФ).</w:t>
      </w:r>
    </w:p>
    <w:p w:rsid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55A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Справочно: Гражданин «Г» 12 марта 2025 года в ночное время, находясь в квартире дома № 10 по ул. Юбилейной пос. Шексна умышленно, из корыстных побуждений, совершил хищения чужого имущества (мобильного телефона)</w:t>
      </w:r>
      <w:r w:rsidRPr="00E455A8">
        <w:rPr>
          <w:rFonts w:ascii="Times New Roman" w:hAnsi="Times New Roman" w:cs="Times New Roman"/>
          <w:i/>
          <w:sz w:val="28"/>
          <w:szCs w:val="28"/>
        </w:rPr>
        <w:t xml:space="preserve"> у своего знакомого гр. «Б». В процессе хищения действия гр. «Г» </w:t>
      </w:r>
      <w:proofErr w:type="gramStart"/>
      <w:r w:rsidRPr="00E455A8">
        <w:rPr>
          <w:rFonts w:ascii="Times New Roman" w:hAnsi="Times New Roman" w:cs="Times New Roman"/>
          <w:i/>
          <w:sz w:val="28"/>
          <w:szCs w:val="28"/>
        </w:rPr>
        <w:t>были обнаружены потерпевшим и последний потребовал</w:t>
      </w:r>
      <w:proofErr w:type="gramEnd"/>
      <w:r w:rsidRPr="00E455A8">
        <w:rPr>
          <w:rFonts w:ascii="Times New Roman" w:hAnsi="Times New Roman" w:cs="Times New Roman"/>
          <w:i/>
          <w:sz w:val="28"/>
          <w:szCs w:val="28"/>
        </w:rPr>
        <w:t xml:space="preserve"> их прекратить.                     У гр. «Г» возник умысел на убийство гр. «Б», для реализации которого он взял со стола кухонный нож и нанес несколько ударов в жизненно – важные органы.  В результате гр. «Б» был причинен тяжкий вред здоровью.</w:t>
      </w:r>
    </w:p>
    <w:p w:rsidR="00FF0683" w:rsidRPr="00FF0683" w:rsidRDefault="00FF0683" w:rsidP="00E455A8">
      <w:pPr>
        <w:pStyle w:val="a6"/>
        <w:ind w:firstLine="851"/>
        <w:jc w:val="both"/>
        <w:rPr>
          <w:rFonts w:ascii="Times New Roman" w:hAnsi="Times New Roman" w:cs="Times New Roman"/>
          <w:i/>
          <w:sz w:val="12"/>
          <w:szCs w:val="12"/>
        </w:rPr>
      </w:pPr>
    </w:p>
    <w:p w:rsidR="00E455A8" w:rsidRDefault="00E455A8" w:rsidP="00FA1F1E">
      <w:pPr>
        <w:pStyle w:val="a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455A8">
        <w:rPr>
          <w:noProof/>
          <w:lang w:eastAsia="ru-RU"/>
        </w:rPr>
        <w:drawing>
          <wp:inline distT="0" distB="0" distL="0" distR="0" wp14:anchorId="50A2A106" wp14:editId="0A0847F6">
            <wp:extent cx="5153025" cy="2314575"/>
            <wp:effectExtent l="57150" t="57150" r="47625" b="4762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F0683" w:rsidRPr="00FF0683" w:rsidRDefault="00FF0683" w:rsidP="00FA1F1E">
      <w:pPr>
        <w:pStyle w:val="a6"/>
        <w:jc w:val="center"/>
        <w:rPr>
          <w:rFonts w:ascii="Times New Roman" w:hAnsi="Times New Roman" w:cs="Times New Roman"/>
          <w:i/>
          <w:sz w:val="12"/>
          <w:szCs w:val="12"/>
        </w:rPr>
      </w:pPr>
    </w:p>
    <w:p w:rsidR="00E455A8" w:rsidRDefault="00E455A8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Постатейный анализ зарегистрированных противоправных деяний показывает, что в 2024 году на территории </w:t>
      </w:r>
      <w:proofErr w:type="gram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района</w:t>
      </w:r>
      <w:proofErr w:type="gram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несмотря на снижение преступности наблюдался рост мошенничеств на 7,69% </w:t>
      </w:r>
      <w:r w:rsidRPr="00E455A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(с 39 до 42 фактов, область: - 4,51%),</w:t>
      </w: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угонов автотранспорта с 3 до 4, поджогов с 1 до 6, разбойных нападений с 0 до 3. Увеличилось количество преступлений, совершенных в отношении несовершеннолетних с 16 до 23. </w:t>
      </w:r>
    </w:p>
    <w:p w:rsidR="00FF0683" w:rsidRDefault="00B5688D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4C33BB71" wp14:editId="77AAB14B">
            <wp:simplePos x="0" y="0"/>
            <wp:positionH relativeFrom="column">
              <wp:posOffset>3329939</wp:posOffset>
            </wp:positionH>
            <wp:positionV relativeFrom="paragraph">
              <wp:posOffset>45720</wp:posOffset>
            </wp:positionV>
            <wp:extent cx="2371725" cy="2152650"/>
            <wp:effectExtent l="0" t="0" r="9525" b="0"/>
            <wp:wrapNone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55A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4A39CFCE" wp14:editId="26E5F5DE">
            <wp:simplePos x="0" y="0"/>
            <wp:positionH relativeFrom="column">
              <wp:posOffset>91440</wp:posOffset>
            </wp:positionH>
            <wp:positionV relativeFrom="paragraph">
              <wp:posOffset>26671</wp:posOffset>
            </wp:positionV>
            <wp:extent cx="2428875" cy="2171700"/>
            <wp:effectExtent l="0" t="0" r="9525" b="0"/>
            <wp:wrapNone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0683" w:rsidRDefault="00FF0683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0683" w:rsidRDefault="00FF0683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0683" w:rsidRDefault="00FF0683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0683" w:rsidRDefault="00FF0683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0683" w:rsidRPr="00E455A8" w:rsidRDefault="00FF0683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55A8" w:rsidRDefault="00E455A8" w:rsidP="00E455A8">
      <w:pPr>
        <w:pStyle w:val="a6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0683" w:rsidRDefault="00FF0683" w:rsidP="00E455A8">
      <w:pPr>
        <w:pStyle w:val="a6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0683" w:rsidRDefault="00FF0683" w:rsidP="00E455A8">
      <w:pPr>
        <w:pStyle w:val="a6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0683" w:rsidRDefault="00FF0683" w:rsidP="00E455A8">
      <w:pPr>
        <w:pStyle w:val="a6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0683" w:rsidRPr="00E455A8" w:rsidRDefault="00FF0683" w:rsidP="00E455A8">
      <w:pPr>
        <w:pStyle w:val="a6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5A8" w:rsidRPr="00E455A8" w:rsidRDefault="00FF0683" w:rsidP="00E455A8">
      <w:pPr>
        <w:pStyle w:val="a6"/>
        <w:ind w:firstLine="851"/>
        <w:jc w:val="both"/>
        <w:rPr>
          <w:rFonts w:ascii="Times New Roman" w:hAnsi="Times New Roman" w:cs="Times New Roman"/>
          <w:b/>
          <w:i/>
          <w:color w:val="7030A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7030A0"/>
          <w:sz w:val="28"/>
          <w:szCs w:val="28"/>
          <w:lang w:eastAsia="ru-RU"/>
        </w:rPr>
        <w:t xml:space="preserve">   </w:t>
      </w:r>
      <w:r w:rsidR="00E455A8" w:rsidRPr="00E455A8">
        <w:rPr>
          <w:rFonts w:ascii="Times New Roman" w:hAnsi="Times New Roman" w:cs="Times New Roman"/>
          <w:b/>
          <w:i/>
          <w:color w:val="7030A0"/>
          <w:sz w:val="28"/>
          <w:szCs w:val="28"/>
          <w:lang w:eastAsia="ru-RU"/>
        </w:rPr>
        <w:t>Мошенничества</w:t>
      </w:r>
      <w:proofErr w:type="gramStart"/>
      <w:r w:rsidR="00E455A8" w:rsidRPr="00E455A8">
        <w:rPr>
          <w:rFonts w:ascii="Times New Roman" w:hAnsi="Times New Roman" w:cs="Times New Roman"/>
          <w:b/>
          <w:i/>
          <w:color w:val="7030A0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b/>
          <w:i/>
          <w:color w:val="7030A0"/>
          <w:sz w:val="28"/>
          <w:szCs w:val="28"/>
          <w:lang w:eastAsia="ru-RU"/>
        </w:rPr>
        <w:t xml:space="preserve">                  </w:t>
      </w:r>
      <w:r w:rsidR="00E455A8" w:rsidRPr="00E455A8">
        <w:rPr>
          <w:rFonts w:ascii="Times New Roman" w:hAnsi="Times New Roman" w:cs="Times New Roman"/>
          <w:b/>
          <w:i/>
          <w:color w:val="7030A0"/>
          <w:sz w:val="28"/>
          <w:szCs w:val="28"/>
          <w:lang w:eastAsia="ru-RU"/>
        </w:rPr>
        <w:t xml:space="preserve">   В</w:t>
      </w:r>
      <w:proofErr w:type="gramEnd"/>
      <w:r w:rsidR="00E455A8" w:rsidRPr="00E455A8">
        <w:rPr>
          <w:rFonts w:ascii="Times New Roman" w:hAnsi="Times New Roman" w:cs="Times New Roman"/>
          <w:b/>
          <w:i/>
          <w:color w:val="7030A0"/>
          <w:sz w:val="28"/>
          <w:szCs w:val="28"/>
          <w:lang w:eastAsia="ru-RU"/>
        </w:rPr>
        <w:t xml:space="preserve"> отношении несовершеннолетних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Зарегистрированы единичные преступления, которые не были характерны для Шекснинского района в 2023 году. Так во 2 полугодии 2024 года совершен один факт хулиганства и одно изнасилование. 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Как </w:t>
      </w:r>
      <w:proofErr w:type="gramStart"/>
      <w:r w:rsidRPr="00E455A8">
        <w:rPr>
          <w:rFonts w:ascii="Times New Roman" w:hAnsi="Times New Roman" w:cs="Times New Roman"/>
          <w:sz w:val="28"/>
          <w:szCs w:val="28"/>
          <w:lang w:eastAsia="ru-RU"/>
        </w:rPr>
        <w:t>правило</w:t>
      </w:r>
      <w:proofErr w:type="gramEnd"/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наиболее объективной оценкой проводимой профилактической работы с населением, в первую очередь с категориями граждан, состоящих на различных видах учета и склонных к совершению преступлений в быту, считается уровень зарегистрированных «тяжких» и «особо – тяжких» преступлений против личности.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В 2024 году на территории района совершено 5 преступлений данной категории: 1 – по ст.105 УК РФ, 2 – по ст.111 УК РФ, 1 – по ст.131 УК РФ, 1 – по ст.132 УК РФ. </w:t>
      </w:r>
      <w:r w:rsidRPr="00E455A8">
        <w:rPr>
          <w:rFonts w:ascii="Times New Roman" w:hAnsi="Times New Roman" w:cs="Times New Roman"/>
          <w:i/>
          <w:sz w:val="28"/>
          <w:szCs w:val="28"/>
          <w:lang w:eastAsia="ru-RU"/>
        </w:rPr>
        <w:t>(2023 год– 6: 3 - ст.105 УК РФ, 2 - ст. 111 ч.2 УК РФ, 1 - ст.132 УК РФ).</w:t>
      </w:r>
      <w:proofErr w:type="gramEnd"/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Таким </w:t>
      </w:r>
      <w:proofErr w:type="gramStart"/>
      <w:r w:rsidRPr="00E455A8">
        <w:rPr>
          <w:rFonts w:ascii="Times New Roman" w:hAnsi="Times New Roman" w:cs="Times New Roman"/>
          <w:sz w:val="28"/>
          <w:szCs w:val="28"/>
          <w:lang w:eastAsia="ru-RU"/>
        </w:rPr>
        <w:t>образом</w:t>
      </w:r>
      <w:proofErr w:type="gramEnd"/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количество зарегистрированных убийств снизилось с 3 до 1, а фактов причинения тяжкого вреда здоровью, повлекших смерть потерпевших, в 2024 году не допущено.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>Количество граждан, погибших от противоправных посягательств (без учета дорожно – транспортных происшествий) снизилось с 3 до 1.</w:t>
      </w:r>
    </w:p>
    <w:p w:rsidR="00E455A8" w:rsidRPr="00E455A8" w:rsidRDefault="00E455A8" w:rsidP="00FA1F1E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CAB0DE" wp14:editId="3CEFF47D">
            <wp:extent cx="5562600" cy="1876425"/>
            <wp:effectExtent l="0" t="0" r="0" b="952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Справочно:</w:t>
      </w:r>
      <w:r w:rsidRPr="00E455A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В 2024 году погиб 1 гражданин в результате совершения преступления, предусмотренного ст.109 УК РФ: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- 09.05.2024 года при движении по реке «Шексна» от дер. Починок в сторону дер. </w:t>
      </w:r>
      <w:proofErr w:type="spellStart"/>
      <w:r w:rsidRPr="00E455A8">
        <w:rPr>
          <w:rFonts w:ascii="Times New Roman" w:hAnsi="Times New Roman" w:cs="Times New Roman"/>
          <w:i/>
          <w:sz w:val="28"/>
          <w:szCs w:val="28"/>
          <w:lang w:eastAsia="ru-RU"/>
        </w:rPr>
        <w:t>Потеряево</w:t>
      </w:r>
      <w:proofErr w:type="spellEnd"/>
      <w:r w:rsidRPr="00E455A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маломерного судна - лодки "Казанка", при воздействии ветра и боковых волн произошло опрокидывание указанного судна с находящимся в нем пассажиром, что повлекло его гибель.</w:t>
      </w:r>
    </w:p>
    <w:p w:rsidR="00B932A2" w:rsidRDefault="00B932A2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Наибольший удельный вес в структуре общей преступности </w:t>
      </w:r>
      <w:proofErr w:type="gramStart"/>
      <w:r w:rsidRPr="00E455A8">
        <w:rPr>
          <w:rFonts w:ascii="Times New Roman" w:hAnsi="Times New Roman" w:cs="Times New Roman"/>
          <w:sz w:val="28"/>
          <w:szCs w:val="28"/>
          <w:lang w:eastAsia="ru-RU"/>
        </w:rPr>
        <w:t>по прежнему</w:t>
      </w:r>
      <w:proofErr w:type="gramEnd"/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составляют кражи чужого имущества. По итогам 2024 года кражи составили практически 38 % от общего количества зарегистрированных противоправных деяний. Вместе с тем стоит отметить общее снижение совершенных преступлений, предусмотренных ст. 158 УК РФ, на 37,7% со 191 до 119 фактов.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С 72 до 38 снизилось количество краж с незаконным проникновением, с 15 до 3 - из квартир. С 2 до 1 снизилось количество краж транспортных средств. </w:t>
      </w:r>
    </w:p>
    <w:p w:rsidR="00E455A8" w:rsidRPr="00E455A8" w:rsidRDefault="00E455A8" w:rsidP="00E455A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C832FF5" wp14:editId="2FD3ADF6">
            <wp:extent cx="5363570" cy="2511188"/>
            <wp:effectExtent l="0" t="0" r="8890" b="381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FA1F1E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C575AE" wp14:editId="404080B5">
            <wp:extent cx="5172075" cy="2552700"/>
            <wp:effectExtent l="0" t="0" r="9525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>В 2024 году на территории Шекснинского района не было  зарегистрировано таких преступлений как: причинения тяжкого вреда здоровью, повлекшее гибель потерпевшего, истязаний, вовлечений несовершеннолетних в совершение преступлений.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>С 8 до 2 снизилось количество грабежей, совершенных на территории района.</w:t>
      </w:r>
    </w:p>
    <w:p w:rsidR="00B5688D" w:rsidRPr="00E455A8" w:rsidRDefault="00B5688D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FA1F1E">
      <w:pPr>
        <w:pStyle w:val="a6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967A32" wp14:editId="78DA8CDA">
            <wp:extent cx="5335905" cy="1866900"/>
            <wp:effectExtent l="38100" t="57150" r="55245" b="3810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716306" w:rsidRDefault="00716306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Для более полного анализа результативности взаимодействия с органами местного самоуправления и главами поселений как правило мы анализируем динамику изменения оперативной обстановки не только в целом на территории района, но и в разрезе сельских поселений.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Снижение преступности отмечается в 6 поселениях района: в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Чёбсарском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 (с 21 до 12, - 42%),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Сиземском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 (с 13 до 12, - 7,7%), в Железнодорожном и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Ершовском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сельских поселениях (с 48 до 33, -31,3%),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Чуровском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 (с 14 до 13, - 7,1%), а так же гор.</w:t>
      </w:r>
      <w:proofErr w:type="gram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Вологда – 20 (с 4 до 2, - 50%). 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Общая тенденция снижения регистрации преступлений характерна и непосредственно для пос. Шексна. В центральной части поселка количество зарегистрированных в текущем году преступлений снизилось с 72 до 50,                                 в пос. Шексна – 2 со 167 до 110.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2024 году рост регистрации противоправных деяний на территории района наблюдался на административном участке №15, который включает в себя пос. Шексна – 1 и Никольское сельское поселение (с 15 до 21, +40%),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Угольском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 (с 22 до 25, +13,6%),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Наибольшая динамика зарегистрированных противоправных деяний отмечается в текущем году на территории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Нифантовского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(с 19 до 30, +57,9%).</w:t>
      </w:r>
    </w:p>
    <w:p w:rsidR="00716306" w:rsidRPr="00E455A8" w:rsidRDefault="00716306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7836" w:type="dxa"/>
        <w:jc w:val="center"/>
        <w:tblLook w:val="04A0" w:firstRow="1" w:lastRow="0" w:firstColumn="1" w:lastColumn="0" w:noHBand="0" w:noVBand="1"/>
      </w:tblPr>
      <w:tblGrid>
        <w:gridCol w:w="3539"/>
        <w:gridCol w:w="1134"/>
        <w:gridCol w:w="992"/>
        <w:gridCol w:w="1153"/>
        <w:gridCol w:w="1018"/>
      </w:tblGrid>
      <w:tr w:rsidR="00E455A8" w:rsidRPr="00E455A8" w:rsidTr="00FA1F1E">
        <w:trPr>
          <w:trHeight w:val="304"/>
          <w:jc w:val="center"/>
        </w:trPr>
        <w:tc>
          <w:tcPr>
            <w:tcW w:w="7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6"/>
                <w:szCs w:val="26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bCs/>
                <w:color w:val="0070C0"/>
                <w:sz w:val="26"/>
                <w:szCs w:val="26"/>
                <w:lang w:eastAsia="ru-RU"/>
              </w:rPr>
              <w:t>Анализ</w:t>
            </w:r>
          </w:p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6"/>
                <w:szCs w:val="26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bCs/>
                <w:color w:val="0070C0"/>
                <w:sz w:val="26"/>
                <w:szCs w:val="26"/>
                <w:lang w:eastAsia="ru-RU"/>
              </w:rPr>
              <w:t>зарегистрированных преступлений за 2024 год</w:t>
            </w:r>
          </w:p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6"/>
                <w:szCs w:val="26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bCs/>
                <w:color w:val="0070C0"/>
                <w:sz w:val="26"/>
                <w:szCs w:val="26"/>
                <w:lang w:eastAsia="ru-RU"/>
              </w:rPr>
              <w:t>по Административным участкам</w:t>
            </w:r>
          </w:p>
          <w:p w:rsidR="00E455A8" w:rsidRPr="00E455A8" w:rsidRDefault="00E455A8" w:rsidP="00E4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55A8" w:rsidRPr="00E455A8" w:rsidTr="00FA1F1E">
        <w:trPr>
          <w:trHeight w:val="258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lang w:eastAsia="ru-RU"/>
              </w:rPr>
              <w:t>Административный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Arial CYR" w:eastAsia="Times New Roman" w:hAnsi="Arial CYR" w:cs="Arial CYR"/>
                <w:b/>
                <w:bCs/>
                <w:i/>
                <w:sz w:val="28"/>
                <w:szCs w:val="28"/>
                <w:lang w:eastAsia="ru-RU"/>
              </w:rPr>
              <w:t>2023</w:t>
            </w:r>
          </w:p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Arial CYR" w:eastAsia="Times New Roman" w:hAnsi="Arial CYR" w:cs="Arial CYR"/>
                <w:b/>
                <w:bCs/>
                <w:i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Arial CYR" w:eastAsia="Times New Roman" w:hAnsi="Arial CYR" w:cs="Arial CYR"/>
                <w:b/>
                <w:bCs/>
                <w:i/>
                <w:sz w:val="28"/>
                <w:szCs w:val="28"/>
                <w:lang w:eastAsia="ru-RU"/>
              </w:rPr>
              <w:t>2024</w:t>
            </w:r>
          </w:p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Arial CYR" w:eastAsia="Times New Roman" w:hAnsi="Arial CYR" w:cs="Arial CYR"/>
                <w:b/>
                <w:bCs/>
                <w:i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+/-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%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-3,0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-21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-53,8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-17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-37,0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-17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-40,5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-12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-37,5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-11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-23,4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57,9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-15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-31,3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-7,1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-7,7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13,6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-42,9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-50,0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40,0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316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-87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-21,6</w:t>
            </w:r>
          </w:p>
        </w:tc>
      </w:tr>
    </w:tbl>
    <w:p w:rsidR="00FA1F1E" w:rsidRDefault="00FA1F1E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 течение 2024 года в целом нам удалось на достаточно высоком уровне сохранить показатели деятельности Отдела по установлению и направлению в суд лиц, совершивших преступления, то есть обеспечения неотвратимости наказания. 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Общая раскрываемость преступлений по итогам оперативно </w:t>
      </w:r>
      <w:proofErr w:type="gram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>–с</w:t>
      </w:r>
      <w:proofErr w:type="gramEnd"/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лужебной деятельности составила 63,42% при </w:t>
      </w:r>
      <w:proofErr w:type="spell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>среднеобластном</w:t>
      </w:r>
      <w:proofErr w:type="spellEnd"/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показателе 51,32%.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>Раскрываемость «тяжких и особо тяжких» преступлений составила 62,93% (</w:t>
      </w:r>
      <w:r w:rsidRPr="00716306">
        <w:rPr>
          <w:rFonts w:ascii="Times New Roman" w:hAnsi="Times New Roman" w:cs="Times New Roman"/>
          <w:i/>
          <w:sz w:val="28"/>
          <w:szCs w:val="28"/>
          <w:lang w:eastAsia="ru-RU"/>
        </w:rPr>
        <w:t>в среднем по области 44,81%).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E455A8" w:rsidRPr="00716306" w:rsidRDefault="00E455A8" w:rsidP="00FA1F1E">
      <w:pPr>
        <w:pStyle w:val="a6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5A8C57" wp14:editId="73C6DD43">
            <wp:extent cx="5238750" cy="2181225"/>
            <wp:effectExtent l="0" t="0" r="0" b="9525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tbl>
      <w:tblPr>
        <w:tblW w:w="11563" w:type="dxa"/>
        <w:jc w:val="center"/>
        <w:tblLook w:val="04A0" w:firstRow="1" w:lastRow="0" w:firstColumn="1" w:lastColumn="0" w:noHBand="0" w:noVBand="1"/>
      </w:tblPr>
      <w:tblGrid>
        <w:gridCol w:w="11563"/>
      </w:tblGrid>
      <w:tr w:rsidR="00E455A8" w:rsidRPr="00E455A8" w:rsidTr="00A50BB0">
        <w:trPr>
          <w:trHeight w:val="300"/>
          <w:jc w:val="center"/>
        </w:trPr>
        <w:tc>
          <w:tcPr>
            <w:tcW w:w="1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683" w:rsidRDefault="00E455A8" w:rsidP="00E455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lang w:eastAsia="ru-RU"/>
              </w:rPr>
            </w:pPr>
            <w:r w:rsidRPr="00E455A8">
              <w:rPr>
                <w:rFonts w:ascii="Arial CYR" w:eastAsia="Times New Roman" w:hAnsi="Arial CYR" w:cs="Arial CYR"/>
                <w:b/>
                <w:bCs/>
                <w:color w:val="FF0000"/>
                <w:lang w:eastAsia="ru-RU"/>
              </w:rPr>
              <w:t xml:space="preserve"> </w:t>
            </w:r>
          </w:p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32"/>
                <w:szCs w:val="32"/>
                <w:lang w:eastAsia="ru-RU"/>
              </w:rPr>
            </w:pPr>
            <w:r w:rsidRPr="00E455A8">
              <w:rPr>
                <w:rFonts w:ascii="Arial CYR" w:eastAsia="Times New Roman" w:hAnsi="Arial CYR" w:cs="Arial CYR"/>
                <w:b/>
                <w:bCs/>
                <w:color w:val="FF0000"/>
                <w:lang w:eastAsia="ru-RU"/>
              </w:rPr>
              <w:t xml:space="preserve">  </w:t>
            </w:r>
            <w:r w:rsidRPr="00E455A8">
              <w:rPr>
                <w:rFonts w:ascii="Arial CYR" w:eastAsia="Times New Roman" w:hAnsi="Arial CYR" w:cs="Arial CYR"/>
                <w:b/>
                <w:bCs/>
                <w:color w:val="FF0000"/>
                <w:sz w:val="32"/>
                <w:szCs w:val="32"/>
                <w:lang w:eastAsia="ru-RU"/>
              </w:rPr>
              <w:t>Раскрываемость преступлений</w:t>
            </w:r>
          </w:p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32"/>
                <w:szCs w:val="32"/>
                <w:lang w:eastAsia="ru-RU"/>
              </w:rPr>
            </w:pPr>
          </w:p>
          <w:tbl>
            <w:tblPr>
              <w:tblW w:w="9432" w:type="dxa"/>
              <w:jc w:val="center"/>
              <w:tblLook w:val="04A0" w:firstRow="1" w:lastRow="0" w:firstColumn="1" w:lastColumn="0" w:noHBand="0" w:noVBand="1"/>
            </w:tblPr>
            <w:tblGrid>
              <w:gridCol w:w="3652"/>
              <w:gridCol w:w="1217"/>
              <w:gridCol w:w="1240"/>
              <w:gridCol w:w="1127"/>
              <w:gridCol w:w="1098"/>
              <w:gridCol w:w="1098"/>
            </w:tblGrid>
            <w:tr w:rsidR="00E455A8" w:rsidRPr="00E455A8" w:rsidTr="00A50BB0">
              <w:trPr>
                <w:trHeight w:val="405"/>
                <w:jc w:val="center"/>
              </w:trPr>
              <w:tc>
                <w:tcPr>
                  <w:tcW w:w="3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i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i/>
                      <w:color w:val="C00000"/>
                      <w:sz w:val="26"/>
                      <w:szCs w:val="26"/>
                      <w:lang w:eastAsia="ru-RU"/>
                    </w:rPr>
                    <w:t>Раскрытие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8"/>
                      <w:szCs w:val="28"/>
                      <w:lang w:eastAsia="ru-RU"/>
                    </w:rPr>
                  </w:pPr>
                  <w:r w:rsidRPr="00E455A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8"/>
                      <w:szCs w:val="28"/>
                      <w:lang w:eastAsia="ru-RU"/>
                    </w:rPr>
                    <w:t>2020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8"/>
                      <w:szCs w:val="28"/>
                      <w:lang w:eastAsia="ru-RU"/>
                    </w:rPr>
                  </w:pPr>
                  <w:r w:rsidRPr="00E455A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8"/>
                      <w:szCs w:val="28"/>
                      <w:lang w:eastAsia="ru-RU"/>
                    </w:rPr>
                    <w:t>2021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8"/>
                      <w:szCs w:val="28"/>
                      <w:lang w:eastAsia="ru-RU"/>
                    </w:rPr>
                  </w:pPr>
                  <w:r w:rsidRPr="00E455A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8"/>
                      <w:szCs w:val="28"/>
                      <w:lang w:eastAsia="ru-RU"/>
                    </w:rPr>
                    <w:t>2022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8"/>
                      <w:szCs w:val="28"/>
                      <w:lang w:eastAsia="ru-RU"/>
                    </w:rPr>
                  </w:pPr>
                  <w:r w:rsidRPr="00E455A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8"/>
                      <w:szCs w:val="28"/>
                      <w:lang w:eastAsia="ru-RU"/>
                    </w:rPr>
                    <w:t>2023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8"/>
                      <w:szCs w:val="28"/>
                      <w:lang w:eastAsia="ru-RU"/>
                    </w:rPr>
                  </w:pPr>
                  <w:r w:rsidRPr="00E455A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8"/>
                      <w:szCs w:val="28"/>
                      <w:lang w:eastAsia="ru-RU"/>
                    </w:rPr>
                    <w:t>2024</w:t>
                  </w:r>
                </w:p>
              </w:tc>
            </w:tr>
            <w:tr w:rsidR="00E455A8" w:rsidRPr="00E455A8" w:rsidTr="00A50BB0">
              <w:trPr>
                <w:trHeight w:val="405"/>
                <w:jc w:val="center"/>
              </w:trPr>
              <w:tc>
                <w:tcPr>
                  <w:tcW w:w="36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i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i/>
                      <w:sz w:val="26"/>
                      <w:szCs w:val="26"/>
                      <w:lang w:eastAsia="ru-RU"/>
                    </w:rPr>
                    <w:t>Общее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  <w:t>72,97%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  <w:t>72,10%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  <w:t>64,66%</w:t>
                  </w:r>
                </w:p>
              </w:tc>
              <w:tc>
                <w:tcPr>
                  <w:tcW w:w="10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  <w:t>64,38%</w:t>
                  </w:r>
                </w:p>
              </w:tc>
              <w:tc>
                <w:tcPr>
                  <w:tcW w:w="10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  <w:t>63,42%</w:t>
                  </w:r>
                </w:p>
              </w:tc>
            </w:tr>
            <w:tr w:rsidR="00E455A8" w:rsidRPr="00E455A8" w:rsidTr="00A50BB0">
              <w:trPr>
                <w:trHeight w:val="405"/>
                <w:jc w:val="center"/>
              </w:trPr>
              <w:tc>
                <w:tcPr>
                  <w:tcW w:w="36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i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i/>
                      <w:sz w:val="26"/>
                      <w:szCs w:val="26"/>
                      <w:lang w:eastAsia="ru-RU"/>
                    </w:rPr>
                    <w:t>Тяжких и особо - тяжких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55A8" w:rsidRPr="00E455A8" w:rsidRDefault="00E455A8" w:rsidP="00E455A8">
                  <w:pPr>
                    <w:jc w:val="center"/>
                    <w:rPr>
                      <w:rFonts w:ascii="Arial CYR" w:hAnsi="Arial CYR" w:cs="Arial CYR"/>
                      <w:b/>
                      <w:color w:val="7030A0"/>
                      <w:sz w:val="26"/>
                      <w:szCs w:val="26"/>
                    </w:rPr>
                  </w:pPr>
                  <w:r w:rsidRPr="00E455A8">
                    <w:rPr>
                      <w:rFonts w:ascii="Arial CYR" w:hAnsi="Arial CYR" w:cs="Arial CYR"/>
                      <w:b/>
                      <w:color w:val="7030A0"/>
                      <w:sz w:val="26"/>
                      <w:szCs w:val="26"/>
                    </w:rPr>
                    <w:t>58,82%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55A8" w:rsidRPr="00E455A8" w:rsidRDefault="00E455A8" w:rsidP="00E455A8">
                  <w:pPr>
                    <w:jc w:val="center"/>
                    <w:rPr>
                      <w:rFonts w:ascii="Arial CYR" w:hAnsi="Arial CYR" w:cs="Arial CYR"/>
                      <w:b/>
                      <w:color w:val="7030A0"/>
                      <w:sz w:val="26"/>
                      <w:szCs w:val="26"/>
                    </w:rPr>
                  </w:pPr>
                  <w:r w:rsidRPr="00E455A8">
                    <w:rPr>
                      <w:rFonts w:ascii="Arial CYR" w:hAnsi="Arial CYR" w:cs="Arial CYR"/>
                      <w:b/>
                      <w:color w:val="7030A0"/>
                      <w:sz w:val="26"/>
                      <w:szCs w:val="26"/>
                    </w:rPr>
                    <w:t>72,03%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55A8" w:rsidRPr="00E455A8" w:rsidRDefault="00E455A8" w:rsidP="00E455A8">
                  <w:pPr>
                    <w:jc w:val="center"/>
                    <w:rPr>
                      <w:rFonts w:ascii="Arial CYR" w:hAnsi="Arial CYR" w:cs="Arial CYR"/>
                      <w:b/>
                      <w:color w:val="7030A0"/>
                      <w:sz w:val="26"/>
                      <w:szCs w:val="26"/>
                    </w:rPr>
                  </w:pPr>
                  <w:r w:rsidRPr="00E455A8">
                    <w:rPr>
                      <w:rFonts w:ascii="Arial CYR" w:hAnsi="Arial CYR" w:cs="Arial CYR"/>
                      <w:b/>
                      <w:color w:val="7030A0"/>
                      <w:sz w:val="26"/>
                      <w:szCs w:val="26"/>
                    </w:rPr>
                    <w:t>68,52%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55A8" w:rsidRPr="00E455A8" w:rsidRDefault="00E455A8" w:rsidP="00E455A8">
                  <w:pPr>
                    <w:jc w:val="center"/>
                    <w:rPr>
                      <w:rFonts w:ascii="Arial CYR" w:hAnsi="Arial CYR" w:cs="Arial CYR"/>
                      <w:b/>
                      <w:color w:val="7030A0"/>
                      <w:sz w:val="26"/>
                      <w:szCs w:val="26"/>
                    </w:rPr>
                  </w:pPr>
                  <w:r w:rsidRPr="00E455A8">
                    <w:rPr>
                      <w:rFonts w:ascii="Arial CYR" w:hAnsi="Arial CYR" w:cs="Arial CYR"/>
                      <w:b/>
                      <w:color w:val="7030A0"/>
                      <w:sz w:val="26"/>
                      <w:szCs w:val="26"/>
                    </w:rPr>
                    <w:t>67,39%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55A8" w:rsidRPr="00E455A8" w:rsidRDefault="00E455A8" w:rsidP="00E455A8">
                  <w:pPr>
                    <w:jc w:val="center"/>
                    <w:rPr>
                      <w:rFonts w:ascii="Arial CYR" w:hAnsi="Arial CYR" w:cs="Arial CYR"/>
                      <w:b/>
                      <w:color w:val="7030A0"/>
                      <w:sz w:val="26"/>
                      <w:szCs w:val="26"/>
                    </w:rPr>
                  </w:pPr>
                  <w:r w:rsidRPr="00E455A8">
                    <w:rPr>
                      <w:rFonts w:ascii="Arial CYR" w:hAnsi="Arial CYR" w:cs="Arial CYR"/>
                      <w:b/>
                      <w:color w:val="7030A0"/>
                      <w:sz w:val="26"/>
                      <w:szCs w:val="26"/>
                    </w:rPr>
                    <w:t>62,93%</w:t>
                  </w:r>
                </w:p>
              </w:tc>
            </w:tr>
            <w:tr w:rsidR="00E455A8" w:rsidRPr="00E455A8" w:rsidTr="00A50BB0">
              <w:trPr>
                <w:trHeight w:val="477"/>
                <w:jc w:val="center"/>
              </w:trPr>
              <w:tc>
                <w:tcPr>
                  <w:tcW w:w="36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i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i/>
                      <w:sz w:val="26"/>
                      <w:szCs w:val="26"/>
                      <w:lang w:eastAsia="ru-RU"/>
                    </w:rPr>
                    <w:t>Тяжких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  <w:t>63,79%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  <w:t>74,26%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  <w:t>67,01%</w:t>
                  </w:r>
                </w:p>
              </w:tc>
              <w:tc>
                <w:tcPr>
                  <w:tcW w:w="10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  <w:t>69,33%</w:t>
                  </w:r>
                </w:p>
              </w:tc>
              <w:tc>
                <w:tcPr>
                  <w:tcW w:w="10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  <w:t>69,70%</w:t>
                  </w:r>
                </w:p>
              </w:tc>
            </w:tr>
          </w:tbl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26"/>
                <w:szCs w:val="26"/>
                <w:lang w:eastAsia="ru-RU"/>
              </w:rPr>
            </w:pPr>
          </w:p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26"/>
                <w:szCs w:val="26"/>
                <w:lang w:eastAsia="ru-RU"/>
              </w:rPr>
            </w:pPr>
          </w:p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E455A8">
              <w:rPr>
                <w:noProof/>
                <w:lang w:eastAsia="ru-RU"/>
              </w:rPr>
              <w:drawing>
                <wp:inline distT="0" distB="0" distL="0" distR="0" wp14:anchorId="2F2356B1" wp14:editId="79C187CF">
                  <wp:extent cx="5267572" cy="2244436"/>
                  <wp:effectExtent l="0" t="0" r="9525" b="3810"/>
                  <wp:docPr id="18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26"/>
                <w:szCs w:val="26"/>
                <w:lang w:eastAsia="ru-RU"/>
              </w:rPr>
            </w:pPr>
          </w:p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lang w:eastAsia="ru-RU"/>
              </w:rPr>
            </w:pPr>
            <w:r w:rsidRPr="00E455A8">
              <w:rPr>
                <w:noProof/>
                <w:lang w:eastAsia="ru-RU"/>
              </w:rPr>
              <w:lastRenderedPageBreak/>
              <w:drawing>
                <wp:inline distT="0" distB="0" distL="0" distR="0" wp14:anchorId="1084034B" wp14:editId="337F07B9">
                  <wp:extent cx="5343525" cy="2266950"/>
                  <wp:effectExtent l="0" t="0" r="9525" b="0"/>
                  <wp:docPr id="19" name="Диаграмма 1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</w:tc>
      </w:tr>
    </w:tbl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5A8" w:rsidRDefault="00FF0683" w:rsidP="00716306">
      <w:pPr>
        <w:pStyle w:val="a6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E455A8"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положительной стороны отмечаю, что в 2024 году были р</w:t>
      </w:r>
      <w:r w:rsidR="00E455A8"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>аскрыты</w:t>
      </w:r>
      <w:r w:rsidR="00E455A8"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55A8"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все факты грабежей (3 уголовных дела), незаконных рубок лесных насаждений (3 уголовных дела). </w:t>
      </w:r>
    </w:p>
    <w:p w:rsidR="00BB0EF1" w:rsidRPr="00BB0EF1" w:rsidRDefault="00BB0EF1" w:rsidP="00BB0EF1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B0EF1">
        <w:rPr>
          <w:rFonts w:ascii="Times New Roman" w:hAnsi="Times New Roman" w:cs="Times New Roman"/>
          <w:bCs/>
          <w:sz w:val="28"/>
          <w:szCs w:val="28"/>
          <w:lang w:eastAsia="ru-RU"/>
        </w:rPr>
        <w:t>В рамках проведения дополнительных мероприятий по обеспечению неотвратимости наказаний в 2024 году было раскрыто и направлено в суд 6 уголовных дел категории «прошлых лет», расследование по которым ранее было приостановлено за не установлением лиц, совершивших противоправные деяния.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0EF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протяжении длительного времени </w:t>
      </w:r>
      <w:r w:rsidRPr="00BB0EF1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о</w:t>
      </w:r>
      <w:r w:rsidRPr="00BB0EF1">
        <w:rPr>
          <w:rFonts w:ascii="Times New Roman" w:hAnsi="Times New Roman" w:cs="Times New Roman"/>
          <w:i/>
          <w:sz w:val="28"/>
          <w:szCs w:val="28"/>
          <w:lang w:eastAsia="ru-RU"/>
        </w:rPr>
        <w:t>тмечается достаточно высокий процент раскрытия</w:t>
      </w:r>
      <w:r w:rsidRPr="00BB0EF1">
        <w:rPr>
          <w:rFonts w:ascii="Times New Roman" w:hAnsi="Times New Roman" w:cs="Times New Roman"/>
          <w:sz w:val="28"/>
          <w:szCs w:val="28"/>
          <w:lang w:eastAsia="ru-RU"/>
        </w:rPr>
        <w:t xml:space="preserve"> краж. По результатам оперативно – служебной деятельности за 2024 год раскрыто 70,6%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краж (область – 50,83%) </w:t>
      </w:r>
      <w:r w:rsidRPr="00716306">
        <w:rPr>
          <w:rFonts w:ascii="Times New Roman" w:hAnsi="Times New Roman" w:cs="Times New Roman"/>
          <w:i/>
          <w:sz w:val="28"/>
          <w:szCs w:val="28"/>
          <w:lang w:eastAsia="ru-RU"/>
        </w:rPr>
        <w:t>(из 143 преступлений раскрыто101).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При этом по расследованным преступлениям раскрыто 84,9% краж, совершенных с незаконным проникновением (45 фактов). 100% составило раскрытие краж из квартир (расследовано 5 уголовных дел).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При проведении мероприятий по установлению лиц, совершивших преступления, в 2024 году удалось сохранить выше </w:t>
      </w:r>
      <w:proofErr w:type="spell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>среднеобластных</w:t>
      </w:r>
      <w:proofErr w:type="spellEnd"/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показатели по раскрытию преступлений, совершаемых «дистанционным» способом. Раскрыто 20 из 32 краж, совершенных дистанционно, что составило 62,5% (область – 38,02%). Раскрыто 17,14% (или 6 из 35) мошенничеств, совершенных в отношении жителей района дистанционным способом (область – 9,98%).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Следует так же отметить, что с каждым годом все заметнее наблюдается изменение структуры способов хищения чужого имущества. 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В 2024 году, как и в предыдущем, 2023 году, наблюдался рост данного вида преступлений, совершённых именно «дистанционным» способом. 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Общее количество мошенничеств в отношении жителей Шекснинского района, возросло с 39 до 42. При этом 40 мошенничеств </w:t>
      </w:r>
      <w:proofErr w:type="gram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>совершены</w:t>
      </w:r>
      <w:proofErr w:type="gramEnd"/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дистанционным способом </w:t>
      </w:r>
      <w:r w:rsidRPr="00716306">
        <w:rPr>
          <w:rFonts w:ascii="Times New Roman" w:hAnsi="Times New Roman" w:cs="Times New Roman"/>
          <w:i/>
          <w:sz w:val="28"/>
          <w:szCs w:val="28"/>
          <w:lang w:eastAsia="ru-RU"/>
        </w:rPr>
        <w:t>(2023 год – 37).</w:t>
      </w:r>
    </w:p>
    <w:p w:rsidR="00E455A8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>Всего у жителей Шекснинского района посредством указанного вида преступлений было похищено 16 552 824 рублей, в том числе 8 879 839 рублей взятых в кредит (Область: 1 млрд. 200 млн. рублей).</w:t>
      </w:r>
    </w:p>
    <w:p w:rsidR="00703514" w:rsidRPr="00703514" w:rsidRDefault="00703514" w:rsidP="00703514">
      <w:pPr>
        <w:pStyle w:val="a6"/>
        <w:ind w:firstLine="851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703514">
        <w:rPr>
          <w:rFonts w:ascii="Times New Roman" w:hAnsi="Times New Roman" w:cs="Times New Roman"/>
          <w:i/>
          <w:sz w:val="26"/>
          <w:szCs w:val="26"/>
          <w:lang w:eastAsia="ru-RU"/>
        </w:rPr>
        <w:lastRenderedPageBreak/>
        <w:t xml:space="preserve">Справочно: в 2023 году было похищено </w:t>
      </w:r>
      <w:r w:rsidRPr="00703514">
        <w:rPr>
          <w:rFonts w:ascii="Times New Roman" w:hAnsi="Times New Roman" w:cs="Times New Roman"/>
          <w:i/>
          <w:sz w:val="26"/>
          <w:szCs w:val="26"/>
          <w:u w:val="single"/>
        </w:rPr>
        <w:t>5 503 тыс. рублей</w:t>
      </w:r>
      <w:r w:rsidRPr="00703514">
        <w:rPr>
          <w:rFonts w:ascii="Times New Roman" w:hAnsi="Times New Roman" w:cs="Times New Roman"/>
          <w:i/>
          <w:sz w:val="26"/>
          <w:szCs w:val="26"/>
        </w:rPr>
        <w:t xml:space="preserve"> (в том числе 1 283 тыс. рублей, взятых в кредит</w:t>
      </w:r>
      <w:r>
        <w:rPr>
          <w:rFonts w:ascii="Times New Roman" w:hAnsi="Times New Roman" w:cs="Times New Roman"/>
          <w:i/>
          <w:sz w:val="26"/>
          <w:szCs w:val="26"/>
        </w:rPr>
        <w:t>)</w:t>
      </w:r>
      <w:r w:rsidRPr="00703514">
        <w:rPr>
          <w:rFonts w:ascii="Times New Roman" w:hAnsi="Times New Roman" w:cs="Times New Roman"/>
          <w:i/>
          <w:sz w:val="26"/>
          <w:szCs w:val="26"/>
        </w:rPr>
        <w:t xml:space="preserve">, в 2022 году дистанционным способом было похищено </w:t>
      </w:r>
      <w:r w:rsidRPr="00703514">
        <w:rPr>
          <w:rFonts w:ascii="Times New Roman" w:hAnsi="Times New Roman" w:cs="Times New Roman"/>
          <w:i/>
          <w:sz w:val="26"/>
          <w:szCs w:val="26"/>
          <w:u w:val="single"/>
        </w:rPr>
        <w:t>2 858 тыс. рублей).</w:t>
      </w:r>
      <w:proofErr w:type="gramEnd"/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>В 2024 году в целом дистанционным способом в отношении жителей Шекснинского района совершено 95 из 316 уголовно наказуемых деяний, что составляет 30%.</w:t>
      </w:r>
    </w:p>
    <w:p w:rsidR="00D73BF6" w:rsidRPr="00D73BF6" w:rsidRDefault="00D73BF6" w:rsidP="00D73B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3BF6">
        <w:rPr>
          <w:rFonts w:ascii="Times New Roman" w:hAnsi="Times New Roman" w:cs="Times New Roman"/>
          <w:sz w:val="28"/>
          <w:szCs w:val="28"/>
          <w:lang w:eastAsia="ru-RU"/>
        </w:rPr>
        <w:t>Для 2024 года стало характерно совершение преступлений, предусмотренных ст. 272 УК РФ, а именно неправомерный доступ к охраняемой законом компьютерной информации, если это деяние повлекло уничтожение, блокирование, модификацию либо копирование компьютерной информации.</w:t>
      </w:r>
    </w:p>
    <w:p w:rsidR="00D73BF6" w:rsidRPr="00D73BF6" w:rsidRDefault="00D73BF6" w:rsidP="00D73B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73BF6">
        <w:rPr>
          <w:rFonts w:ascii="Times New Roman" w:hAnsi="Times New Roman" w:cs="Times New Roman"/>
          <w:sz w:val="28"/>
          <w:szCs w:val="28"/>
          <w:lang w:eastAsia="ru-RU"/>
        </w:rPr>
        <w:t>С учетом роста «дистанционных» преступлений нами проводится дополнительная разъяснительная работа с гражданами как не стать жертвой преступления, в системе с соответствующими лекциями посещаются все предприятия и организации района, в обязательном порядке проводятся беседы с гражданами в ходе повседневной деятельности по всем направлениям и при обеспечении безопасности дорожного движения и при оказании государственных услуг и при проведении проверок по сообщениям и</w:t>
      </w:r>
      <w:proofErr w:type="gramEnd"/>
      <w:r w:rsidRPr="00D73BF6">
        <w:rPr>
          <w:rFonts w:ascii="Times New Roman" w:hAnsi="Times New Roman" w:cs="Times New Roman"/>
          <w:sz w:val="28"/>
          <w:szCs w:val="28"/>
          <w:lang w:eastAsia="ru-RU"/>
        </w:rPr>
        <w:t xml:space="preserve"> заявлениям граждан.</w:t>
      </w:r>
    </w:p>
    <w:p w:rsidR="00D73BF6" w:rsidRPr="00D73BF6" w:rsidRDefault="00D73BF6" w:rsidP="00D73B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3BF6">
        <w:rPr>
          <w:rFonts w:ascii="Times New Roman" w:hAnsi="Times New Roman" w:cs="Times New Roman"/>
          <w:sz w:val="28"/>
          <w:szCs w:val="28"/>
          <w:lang w:eastAsia="ru-RU"/>
        </w:rPr>
        <w:t>Достаточно сложная ситуация с совершением «дистанционных» преступлений наблюдается не только у нас в регионе, но и по всей стране, в связи с чем вводятся соответствующие изменения в Федеральное законодательство. Так, например, с 01 марта 2025 года любой человек сможет устанавливать запрет на оформление кредитов на своё имя через портал «</w:t>
      </w:r>
      <w:proofErr w:type="spellStart"/>
      <w:r w:rsidRPr="00D73BF6">
        <w:rPr>
          <w:rFonts w:ascii="Times New Roman" w:hAnsi="Times New Roman" w:cs="Times New Roman"/>
          <w:sz w:val="28"/>
          <w:szCs w:val="28"/>
          <w:lang w:eastAsia="ru-RU"/>
        </w:rPr>
        <w:t>Госуслуги</w:t>
      </w:r>
      <w:proofErr w:type="spellEnd"/>
      <w:r w:rsidRPr="00D73BF6">
        <w:rPr>
          <w:rFonts w:ascii="Times New Roman" w:hAnsi="Times New Roman" w:cs="Times New Roman"/>
          <w:sz w:val="28"/>
          <w:szCs w:val="28"/>
          <w:lang w:eastAsia="ru-RU"/>
        </w:rPr>
        <w:t xml:space="preserve">». То же самое в дальнейшем можно будет сделать и через МФЦ. Данная услуга будет </w:t>
      </w:r>
      <w:proofErr w:type="gramStart"/>
      <w:r w:rsidRPr="00D73BF6">
        <w:rPr>
          <w:rFonts w:ascii="Times New Roman" w:hAnsi="Times New Roman" w:cs="Times New Roman"/>
          <w:sz w:val="28"/>
          <w:szCs w:val="28"/>
          <w:lang w:eastAsia="ru-RU"/>
        </w:rPr>
        <w:t>бесплатной</w:t>
      </w:r>
      <w:proofErr w:type="gramEnd"/>
      <w:r w:rsidRPr="00D73BF6">
        <w:rPr>
          <w:rFonts w:ascii="Times New Roman" w:hAnsi="Times New Roman" w:cs="Times New Roman"/>
          <w:sz w:val="28"/>
          <w:szCs w:val="28"/>
          <w:lang w:eastAsia="ru-RU"/>
        </w:rPr>
        <w:t xml:space="preserve"> и менять своё решение можно будет неограниченное число раз. Соответствующие изменения в законодательстве нами уже начали доводиться до населения в ходе разъяснительной работы для того, чтобы жители района знали, как заблаговременно защитить себя от преступных посягательств.</w:t>
      </w:r>
    </w:p>
    <w:p w:rsidR="00E455A8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С учетом того, что преступления, совершаемые «дистанционным» способом в большинстве случаев не раскрываются (за исключением краж денежных средств с банковских карт путем покупок или </w:t>
      </w:r>
      <w:proofErr w:type="spell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>обналичивания</w:t>
      </w:r>
      <w:proofErr w:type="spellEnd"/>
      <w:r w:rsidRPr="00716306">
        <w:rPr>
          <w:rFonts w:ascii="Times New Roman" w:hAnsi="Times New Roman" w:cs="Times New Roman"/>
          <w:sz w:val="28"/>
          <w:szCs w:val="28"/>
          <w:lang w:eastAsia="ru-RU"/>
        </w:rPr>
        <w:t>), данный вид преступлений в настоящее время оказывает значительное влияние не только на состояние преступности, но и на результаты оперативно – служебной деятельности по раскрытию преступлений и направлению уголовных дел в суд.</w:t>
      </w:r>
      <w:proofErr w:type="gramEnd"/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>Дак</w:t>
      </w:r>
      <w:proofErr w:type="spellEnd"/>
      <w:r w:rsidRPr="00716306">
        <w:rPr>
          <w:rFonts w:ascii="Times New Roman" w:hAnsi="Times New Roman" w:cs="Times New Roman"/>
          <w:sz w:val="28"/>
          <w:szCs w:val="28"/>
          <w:lang w:eastAsia="ru-RU"/>
        </w:rPr>
        <w:t>, для примера, если общая раскрываемость преступлений категории «тяжкие и особо – тяжкие» составила 62,93%, то без учета преступлений, совершенных с использованием информационно –</w:t>
      </w:r>
      <w:r w:rsidR="0070351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телекоммуникационных технологий, раскрываемость данной категории преступлений составила бы 86,44%.  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При доведении общей информации по итогам 2024 года хотелось бы отметить достаточно неплохую организацию совместной работы с органами 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местного самоуправления </w:t>
      </w:r>
      <w:r w:rsidR="00BD699D" w:rsidRPr="00BD699D">
        <w:rPr>
          <w:rFonts w:ascii="Times New Roman" w:hAnsi="Times New Roman" w:cs="Times New Roman"/>
          <w:sz w:val="28"/>
          <w:szCs w:val="28"/>
          <w:lang w:eastAsia="ru-RU"/>
        </w:rPr>
        <w:t>обеспечению правопорядка на</w:t>
      </w:r>
      <w:r w:rsidR="00BD699D">
        <w:rPr>
          <w:rFonts w:ascii="Times New Roman" w:hAnsi="Times New Roman" w:cs="Times New Roman"/>
          <w:sz w:val="28"/>
          <w:szCs w:val="28"/>
          <w:lang w:eastAsia="ru-RU"/>
        </w:rPr>
        <w:t xml:space="preserve"> улицах и в общественных местах,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профилактике преступлений </w:t>
      </w:r>
      <w:r w:rsidR="00BD699D">
        <w:rPr>
          <w:rFonts w:ascii="Times New Roman" w:hAnsi="Times New Roman" w:cs="Times New Roman"/>
          <w:sz w:val="28"/>
          <w:szCs w:val="28"/>
          <w:lang w:eastAsia="ru-RU"/>
        </w:rPr>
        <w:t>профилактике преступлений данного вида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>, в том числе при проведении массовых мероприятий.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>С 82 до 52 снизилось количество противоправных деяний, совершенных в общественных местах. Динамика составила – 36,59%.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На 40% (с 40 до 24) снизилось количество зарегистрированных преступлений, совершенных непосредственно на улицах района. </w:t>
      </w:r>
    </w:p>
    <w:p w:rsidR="00E455A8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Удельный вес преступлений, совершенных в общественных местах, в структуре общей преступности так же снизился с 20,35% до 16,46%, что </w:t>
      </w:r>
      <w:r w:rsidRPr="00FA1F1E">
        <w:rPr>
          <w:rFonts w:ascii="Times New Roman" w:hAnsi="Times New Roman" w:cs="Times New Roman"/>
          <w:sz w:val="28"/>
          <w:szCs w:val="28"/>
          <w:lang w:eastAsia="ru-RU"/>
        </w:rPr>
        <w:t xml:space="preserve">значительно </w:t>
      </w:r>
      <w:proofErr w:type="gramStart"/>
      <w:r w:rsidRPr="00FA1F1E">
        <w:rPr>
          <w:rFonts w:ascii="Times New Roman" w:hAnsi="Times New Roman" w:cs="Times New Roman"/>
          <w:sz w:val="28"/>
          <w:szCs w:val="28"/>
          <w:lang w:eastAsia="ru-RU"/>
        </w:rPr>
        <w:t>ниже</w:t>
      </w:r>
      <w:proofErr w:type="gramEnd"/>
      <w:r w:rsidRPr="00FA1F1E">
        <w:rPr>
          <w:rFonts w:ascii="Times New Roman" w:hAnsi="Times New Roman" w:cs="Times New Roman"/>
          <w:sz w:val="28"/>
          <w:szCs w:val="28"/>
          <w:lang w:eastAsia="ru-RU"/>
        </w:rPr>
        <w:t xml:space="preserve"> чем в среднем по области (область: 24,14%). Удельный вес преступлений, совершенных на улице, составил 7,59% при </w:t>
      </w:r>
      <w:proofErr w:type="spellStart"/>
      <w:r w:rsidRPr="00FA1F1E">
        <w:rPr>
          <w:rFonts w:ascii="Times New Roman" w:hAnsi="Times New Roman" w:cs="Times New Roman"/>
          <w:sz w:val="28"/>
          <w:szCs w:val="28"/>
          <w:lang w:eastAsia="ru-RU"/>
        </w:rPr>
        <w:t>среднеобластном</w:t>
      </w:r>
      <w:proofErr w:type="spellEnd"/>
      <w:r w:rsidRPr="00FA1F1E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показателе 9,67%.</w:t>
      </w:r>
    </w:p>
    <w:p w:rsidR="00BD699D" w:rsidRPr="00BD699D" w:rsidRDefault="00BD699D" w:rsidP="00BD699D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BD699D">
        <w:rPr>
          <w:rFonts w:ascii="Times New Roman" w:hAnsi="Times New Roman" w:cs="Times New Roman"/>
          <w:sz w:val="28"/>
          <w:szCs w:val="28"/>
          <w:lang w:eastAsia="ru-RU"/>
        </w:rPr>
        <w:t>Согласно</w:t>
      </w:r>
      <w:proofErr w:type="gramEnd"/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 проведенного опроса общественного мнения уверенность граждан района в защищённости (безопасности) своих личных и имущественных интересов от преступных посягательств составила 87,4%.</w:t>
      </w:r>
    </w:p>
    <w:p w:rsidR="00BD699D" w:rsidRPr="00BD699D" w:rsidRDefault="00BD699D" w:rsidP="00BD699D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hAnsi="Times New Roman" w:cs="Times New Roman"/>
          <w:sz w:val="28"/>
          <w:szCs w:val="28"/>
          <w:lang w:eastAsia="ru-RU"/>
        </w:rPr>
        <w:t>Уровень доверия к органам внутренних дел в обеспечении личной и имущественной безопасности составляет 89%.</w:t>
      </w:r>
    </w:p>
    <w:p w:rsidR="00BD699D" w:rsidRPr="00BD699D" w:rsidRDefault="00BD699D" w:rsidP="00BD699D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hAnsi="Times New Roman" w:cs="Times New Roman"/>
          <w:sz w:val="28"/>
          <w:szCs w:val="28"/>
          <w:lang w:eastAsia="ru-RU"/>
        </w:rPr>
        <w:t>Оценка эффективности деятельности ОМВД как государственного органа по защите интересов граждан составляет 84,3%.</w:t>
      </w:r>
    </w:p>
    <w:p w:rsidR="00BD699D" w:rsidRDefault="00BD699D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noProof/>
          <w:color w:val="00B0F0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3314A10" wp14:editId="54F31955">
                <wp:simplePos x="0" y="0"/>
                <wp:positionH relativeFrom="column">
                  <wp:posOffset>3490595</wp:posOffset>
                </wp:positionH>
                <wp:positionV relativeFrom="paragraph">
                  <wp:posOffset>198755</wp:posOffset>
                </wp:positionV>
                <wp:extent cx="2403475" cy="2200275"/>
                <wp:effectExtent l="0" t="0" r="0" b="9525"/>
                <wp:wrapNone/>
                <wp:docPr id="40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3475" cy="2200275"/>
                          <a:chOff x="0" y="64615"/>
                          <a:chExt cx="3058184" cy="3900991"/>
                        </a:xfrm>
                      </wpg:grpSpPr>
                      <wps:wsp>
                        <wps:cNvPr id="41" name="AutoShape 3"/>
                        <wps:cNvSpPr>
                          <a:spLocks noChangeArrowheads="1"/>
                        </wps:cNvSpPr>
                        <wps:spPr bwMode="gray">
                          <a:xfrm>
                            <a:off x="22207" y="2414630"/>
                            <a:ext cx="3035977" cy="821281"/>
                          </a:xfrm>
                          <a:prstGeom prst="cube">
                            <a:avLst>
                              <a:gd name="adj" fmla="val 49880"/>
                            </a:avLst>
                          </a:prstGeom>
                          <a:solidFill>
                            <a:srgbClr val="ED7D31"/>
                          </a:solidFill>
                          <a:ln>
                            <a:noFill/>
                          </a:ln>
                          <a:extLst/>
                        </wps:spPr>
                        <wps:bodyPr wrap="none" anchor="ctr"/>
                      </wps:wsp>
                      <wps:wsp>
                        <wps:cNvPr id="42" name="AutoShape 4"/>
                        <wps:cNvSpPr>
                          <a:spLocks noChangeArrowheads="1"/>
                        </wps:cNvSpPr>
                        <wps:spPr bwMode="gray">
                          <a:xfrm rot="16200000" flipV="1">
                            <a:off x="1179674" y="1385072"/>
                            <a:ext cx="1928732" cy="673100"/>
                          </a:xfrm>
                          <a:prstGeom prst="cube">
                            <a:avLst>
                              <a:gd name="adj" fmla="val 23792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57" name="AutoShape 5"/>
                        <wps:cNvSpPr>
                          <a:spLocks noChangeArrowheads="1"/>
                        </wps:cNvSpPr>
                        <wps:spPr bwMode="gray">
                          <a:xfrm rot="16200000" flipV="1">
                            <a:off x="356274" y="1798480"/>
                            <a:ext cx="1160550" cy="673100"/>
                          </a:xfrm>
                          <a:prstGeom prst="cube">
                            <a:avLst>
                              <a:gd name="adj" fmla="val 23792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58" name="Text Box 6"/>
                        <wps:cNvSpPr txBox="1">
                          <a:spLocks noChangeArrowheads="1"/>
                        </wps:cNvSpPr>
                        <wps:spPr bwMode="gray">
                          <a:xfrm>
                            <a:off x="294129" y="2853520"/>
                            <a:ext cx="2398280" cy="504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55A8" w:rsidRPr="00D64965" w:rsidRDefault="00E455A8" w:rsidP="00E455A8">
                              <w:pPr>
                                <w:pStyle w:val="a3"/>
                                <w:spacing w:after="0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64965">
                                <w:rPr>
                                  <w:rFonts w:ascii="Arial" w:hAnsi="Arial" w:cstheme="minorBidi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</w:rPr>
                                <w:t>О</w:t>
                              </w:r>
                              <w:r w:rsidRPr="00FF0683">
                                <w:rPr>
                                  <w:rFonts w:ascii="Arial" w:hAnsi="Arial" w:cstheme="minorBidi"/>
                                  <w:b/>
                                  <w:bCs/>
                                  <w:color w:val="FFFFFF"/>
                                  <w:kern w:val="24"/>
                                  <w:sz w:val="27"/>
                                  <w:szCs w:val="27"/>
                                </w:rPr>
                                <w:t>МВД</w:t>
                              </w:r>
                              <w:r w:rsidR="00FF0683">
                                <w:rPr>
                                  <w:rFonts w:ascii="Arial" w:hAnsi="Arial" w:cstheme="minorBidi"/>
                                  <w:b/>
                                  <w:bCs/>
                                  <w:color w:val="FFFFFF"/>
                                  <w:kern w:val="24"/>
                                  <w:sz w:val="27"/>
                                  <w:szCs w:val="27"/>
                                </w:rPr>
                                <w:t xml:space="preserve">    </w:t>
                              </w:r>
                              <w:r w:rsidRPr="00FF0683">
                                <w:rPr>
                                  <w:rFonts w:ascii="Arial" w:hAnsi="Arial" w:cstheme="minorBidi"/>
                                  <w:b/>
                                  <w:bCs/>
                                  <w:color w:val="FFFFFF"/>
                                  <w:kern w:val="24"/>
                                  <w:sz w:val="27"/>
                                  <w:szCs w:val="27"/>
                                </w:rPr>
                                <w:t xml:space="preserve">   </w:t>
                              </w:r>
                              <w:r w:rsidRPr="00D64965">
                                <w:rPr>
                                  <w:rFonts w:ascii="Arial" w:hAnsi="Arial" w:cstheme="minorBidi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</w:rPr>
                                <w:t xml:space="preserve">область       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59" name="Text Box 32"/>
                        <wps:cNvSpPr txBox="1">
                          <a:spLocks noChangeArrowheads="1"/>
                        </wps:cNvSpPr>
                        <wps:spPr bwMode="gray">
                          <a:xfrm>
                            <a:off x="1703384" y="64615"/>
                            <a:ext cx="1271276" cy="930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55A8" w:rsidRPr="00D64965" w:rsidRDefault="00FA1F1E" w:rsidP="00E455A8">
                              <w:pPr>
                                <w:pStyle w:val="a3"/>
                                <w:spacing w:before="288" w:after="0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21,14</w:t>
                              </w:r>
                              <w:r w:rsidR="00E455A8" w:rsidRPr="00D64965"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%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60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372267"/>
                            <a:ext cx="3058184" cy="593339"/>
                          </a:xfrm>
                          <a:prstGeom prst="rect">
                            <a:avLst/>
                          </a:prstGeom>
                          <a:solidFill>
                            <a:srgbClr val="00CC00"/>
                          </a:solidFill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E455A8" w:rsidRPr="00D64965" w:rsidRDefault="00E455A8" w:rsidP="00E455A8">
                              <w:pPr>
                                <w:pStyle w:val="a3"/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В общественных местах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61" name="Text Box 32"/>
                        <wps:cNvSpPr txBox="1">
                          <a:spLocks noChangeArrowheads="1"/>
                        </wps:cNvSpPr>
                        <wps:spPr bwMode="gray">
                          <a:xfrm>
                            <a:off x="480085" y="689045"/>
                            <a:ext cx="1383889" cy="932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55A8" w:rsidRPr="00D64965" w:rsidRDefault="00FA1F1E" w:rsidP="00E455A8">
                              <w:pPr>
                                <w:pStyle w:val="a3"/>
                                <w:spacing w:before="288" w:after="0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16,46</w:t>
                              </w:r>
                              <w:r w:rsidR="00E455A8" w:rsidRPr="00D64965"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%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274.85pt;margin-top:15.65pt;width:189.25pt;height:173.25pt;z-index:251660288;mso-width-relative:margin;mso-height-relative:margin" coordorigin=",646" coordsize="30581,39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3" o:spid="_x0000_s1027" type="#_x0000_t16" style="position:absolute;left:222;top:24146;width:30359;height:8213;visibility:visible;mso-wrap-style:none;v-text-anchor:middle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M4QsUA&#10;AADbAAAADwAAAGRycy9kb3ducmV2LnhtbESPQWvCQBSE7wX/w/KE3uomQUqJriLRgtBSiO3B4yP7&#10;TKLZt2F3G5N/3y0Uehxm5htmvR1NJwZyvrWsIF0kIIgrq1uuFXx9vj69gPABWWNnmRRM5GG7mT2s&#10;Mdf2ziUNp1CLCGGfo4ImhD6X0lcNGfQL2xNH72KdwRClq6V2eI9w08ksSZ6lwZbjQoM9FQ1Vt9O3&#10;UWD28r146z+K63Q579JySLosOyj1OB93KxCBxvAf/msftYJlCr9f4g+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zhCxQAAANsAAAAPAAAAAAAAAAAAAAAAAJgCAABkcnMv&#10;ZG93bnJldi54bWxQSwUGAAAAAAQABAD1AAAAigMAAAAA&#10;" adj="10774" fillcolor="#ed7d31" stroked="f"/>
                <v:shape id="AutoShape 4" o:spid="_x0000_s1028" type="#_x0000_t16" style="position:absolute;left:11796;top:13850;width:19287;height:6731;rotation:90;flip:y;visibility:visible;mso-wrap-style:none;v-text-anchor:middle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UmxsQA&#10;AADbAAAADwAAAGRycy9kb3ducmV2LnhtbESPW2vCQBSE3wv+h+UIvtWNQXqJbkQERehDqU2Lj4fs&#10;yQWzZ8PuGuO/7xYKfRxm5htmvRlNJwZyvrWsYDFPQBCXVrdcKyg+948vIHxA1thZJgV38rDJJw9r&#10;zLS98QcNp1CLCGGfoYImhD6T0pcNGfRz2xNHr7LOYIjS1VI7vEW46WSaJE/SYMtxocGedg2Vl9PV&#10;KHjzui/Mofjqnqu9fXeDTs/fr0rNpuN2BSLQGP7Df+2jVrBM4fdL/AEy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lJsbEAAAA2wAAAA8AAAAAAAAAAAAAAAAAmAIAAGRycy9k&#10;b3ducmV2LnhtbFBLBQYAAAAABAAEAPUAAACJAwAAAAA=&#10;" adj="5139" fillcolor="red" strokecolor="#f2f2f2"/>
                <v:shape id="AutoShape 5" o:spid="_x0000_s1029" type="#_x0000_t16" style="position:absolute;left:3562;top:17984;width:11606;height:6731;rotation:90;flip:y;visibility:visible;mso-wrap-style:none;v-text-anchor:middle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Rnp8QA&#10;AADbAAAADwAAAGRycy9kb3ducmV2LnhtbESP0WrCQBRE3wv+w3ILvtVNC6aauglWsBShQtQPuGRv&#10;s8Hs3ZhdNfn7bqHQx2FmzjCrYrCtuFHvG8cKnmcJCOLK6YZrBafj9mkBwgdkja1jUjCShyKfPKww&#10;0+7OJd0OoRYRwj5DBSaELpPSV4Ys+pnriKP37XqLIcq+lrrHe4TbVr4kSSotNhwXDHa0MVSdD1er&#10;4PI+yNGU5Xm/1qev+e5jx8dlqtT0cVi/gQg0hP/wX/tTK5i/wu+X+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kZ6fEAAAA2wAAAA8AAAAAAAAAAAAAAAAAmAIAAGRycy9k&#10;b3ducmV2LnhtbFBLBQYAAAAABAAEAPUAAACJAwAAAAA=&#10;" adj="5139" fillcolor="yellow" strokecolor="window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2941;top:28535;width:23983;height:5044;visibility:visible;mso-wrap-style:square;v-text-anchor:top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YDA70A&#10;AADbAAAADwAAAGRycy9kb3ducmV2LnhtbERPy4rCMBTdD/gP4QruxlTFQapRfILgyurC5aW5tsXm&#10;piSx1r83C2GWh/NerDpTi5acrywrGA0TEMS51RUXCq6Xw+8MhA/IGmvLpOBNHlbL3s8CU21ffKY2&#10;C4WIIexTVFCG0KRS+rwkg35oG+LI3a0zGCJ0hdQOXzHc1HKcJH/SYMWxocSGtiXlj+xpFOwu+/GJ&#10;3Ei6fJ+ZjWxv7+3EKjXod+s5iEBd+Bd/3UetYBrHxi/xB8jl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+YDA70AAADbAAAADwAAAAAAAAAAAAAAAACYAgAAZHJzL2Rvd25yZXYu&#10;eG1sUEsFBgAAAAAEAAQA9QAAAIIDAAAAAA==&#10;" filled="f" stroked="f">
                  <v:textbox>
                    <w:txbxContent>
                      <w:p w:rsidR="00E455A8" w:rsidRPr="00D64965" w:rsidRDefault="00E455A8" w:rsidP="00E455A8">
                        <w:pPr>
                          <w:pStyle w:val="a3"/>
                          <w:spacing w:after="0"/>
                          <w:rPr>
                            <w:sz w:val="28"/>
                            <w:szCs w:val="28"/>
                          </w:rPr>
                        </w:pPr>
                        <w:r w:rsidRPr="00D64965">
                          <w:rPr>
                            <w:rFonts w:ascii="Arial" w:hAnsi="Arial" w:cstheme="minorBidi"/>
                            <w:b/>
                            <w:bCs/>
                            <w:color w:val="FFFFFF"/>
                            <w:kern w:val="24"/>
                            <w:sz w:val="28"/>
                            <w:szCs w:val="28"/>
                          </w:rPr>
                          <w:t>О</w:t>
                        </w:r>
                        <w:r w:rsidRPr="00FF0683">
                          <w:rPr>
                            <w:rFonts w:ascii="Arial" w:hAnsi="Arial" w:cstheme="minorBidi"/>
                            <w:b/>
                            <w:bCs/>
                            <w:color w:val="FFFFFF"/>
                            <w:kern w:val="24"/>
                            <w:sz w:val="27"/>
                            <w:szCs w:val="27"/>
                          </w:rPr>
                          <w:t>МВД</w:t>
                        </w:r>
                        <w:r w:rsidR="00FF0683">
                          <w:rPr>
                            <w:rFonts w:ascii="Arial" w:hAnsi="Arial" w:cstheme="minorBidi"/>
                            <w:b/>
                            <w:bCs/>
                            <w:color w:val="FFFFFF"/>
                            <w:kern w:val="24"/>
                            <w:sz w:val="27"/>
                            <w:szCs w:val="27"/>
                          </w:rPr>
                          <w:t xml:space="preserve">    </w:t>
                        </w:r>
                        <w:r w:rsidRPr="00FF0683">
                          <w:rPr>
                            <w:rFonts w:ascii="Arial" w:hAnsi="Arial" w:cstheme="minorBidi"/>
                            <w:b/>
                            <w:bCs/>
                            <w:color w:val="FFFFFF"/>
                            <w:kern w:val="24"/>
                            <w:sz w:val="27"/>
                            <w:szCs w:val="27"/>
                          </w:rPr>
                          <w:t xml:space="preserve">   </w:t>
                        </w:r>
                        <w:r w:rsidRPr="00D64965">
                          <w:rPr>
                            <w:rFonts w:ascii="Arial" w:hAnsi="Arial" w:cstheme="minorBidi"/>
                            <w:b/>
                            <w:bCs/>
                            <w:color w:val="FFFFFF"/>
                            <w:kern w:val="24"/>
                            <w:sz w:val="28"/>
                            <w:szCs w:val="28"/>
                          </w:rPr>
                          <w:t xml:space="preserve">область       </w:t>
                        </w:r>
                      </w:p>
                    </w:txbxContent>
                  </v:textbox>
                </v:shape>
                <v:shape id="Text Box 32" o:spid="_x0000_s1031" type="#_x0000_t202" style="position:absolute;left:17033;top:646;width:12713;height:9307;visibility:visible;mso-wrap-style:square;v-text-anchor:top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qmmMMA&#10;AADbAAAADwAAAGRycy9kb3ducmV2LnhtbESPQWvCQBSE7wX/w/KE3urGlBaNrmJTC4WejB48Pnaf&#10;STD7NuxuY/z33UKhx2FmvmHW29F2YiAfWscK5rMMBLF2puVawen48bQAESKywc4xKbhTgO1m8rDG&#10;wrgbH2ioYi0ShEOBCpoY+0LKoBuyGGauJ07exXmLMUlfS+PxluC2k3mWvUqLLaeFBnsqG9LX6tsq&#10;eD/u8y/yc+n1vrJvcjjfy2en1ON03K1ARBrjf/iv/WkUvCzh90v6A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qmmMMAAADbAAAADwAAAAAAAAAAAAAAAACYAgAAZHJzL2Rv&#10;d25yZXYueG1sUEsFBgAAAAAEAAQA9QAAAIgDAAAAAA==&#10;" filled="f" stroked="f">
                  <v:textbox>
                    <w:txbxContent>
                      <w:p w:rsidR="00E455A8" w:rsidRPr="00D64965" w:rsidRDefault="00FA1F1E" w:rsidP="00E455A8">
                        <w:pPr>
                          <w:pStyle w:val="a3"/>
                          <w:spacing w:before="288" w:after="0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21,14</w:t>
                        </w:r>
                        <w:r w:rsidR="00E455A8" w:rsidRPr="00D64965"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%</w:t>
                        </w:r>
                      </w:p>
                    </w:txbxContent>
                  </v:textbox>
                </v:shape>
                <v:shape id="TextBox 18" o:spid="_x0000_s1032" type="#_x0000_t202" style="position:absolute;top:33722;width:30581;height:59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BVF8AA&#10;AADbAAAADwAAAGRycy9kb3ducmV2LnhtbERPz2vCMBS+D/wfwhN2m6kKTqpRiqDIDpOpeH40z6TY&#10;vJQm1rq/fjkMPH58v5fr3tWiozZUnhWMRxkI4tLrio2C82n7MQcRIrLG2jMpeFKA9WrwtsRc+wf/&#10;UHeMRqQQDjkqsDE2uZShtOQwjHxDnLirbx3GBFsjdYuPFO5qOcmymXRYcWqw2NDGUnk73p0CE56d&#10;nXeXW2Euh+L384t33/upUu/DvliAiNTHl/jfvdcKZml9+pJ+gFz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dBVF8AAAADbAAAADwAAAAAAAAAAAAAAAACYAgAAZHJzL2Rvd25y&#10;ZXYueG1sUEsFBgAAAAAEAAQA9QAAAIUDAAAAAA==&#10;" fillcolor="#0c0" stroked="f">
                  <v:textbox>
                    <w:txbxContent>
                      <w:p w:rsidR="00E455A8" w:rsidRPr="00D64965" w:rsidRDefault="00E455A8" w:rsidP="00E455A8">
                        <w:pPr>
                          <w:pStyle w:val="a3"/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В общественных местах</w:t>
                        </w:r>
                      </w:p>
                    </w:txbxContent>
                  </v:textbox>
                </v:shape>
                <v:shape id="Text Box 32" o:spid="_x0000_s1033" type="#_x0000_t202" style="position:absolute;left:4800;top:6890;width:13839;height:9324;visibility:visible;mso-wrap-style:square;v-text-anchor:top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BgI8EA&#10;AADbAAAADwAAAGRycy9kb3ducmV2LnhtbESPT4vCMBTE7wt+h/AEb2taBZFqFP8tCJ6se9jjo3m2&#10;xealJNlav70RBI/DzPyGWa5704iOnK8tK0jHCQjiwuqaSwW/l5/vOQgfkDU2lknBgzysV4OvJWba&#10;3vlMXR5KESHsM1RQhdBmUvqiIoN+bFvi6F2tMxiidKXUDu8Rbho5SZKZNFhzXKiwpV1FxS3/Nwr2&#10;l8PkRC6VrjjkZiu7v8duapUaDfvNAkSgPnzC7/ZRK5il8PoSf4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wYCPBAAAA2wAAAA8AAAAAAAAAAAAAAAAAmAIAAGRycy9kb3du&#10;cmV2LnhtbFBLBQYAAAAABAAEAPUAAACGAwAAAAA=&#10;" filled="f" stroked="f">
                  <v:textbox>
                    <w:txbxContent>
                      <w:p w:rsidR="00E455A8" w:rsidRPr="00D64965" w:rsidRDefault="00FA1F1E" w:rsidP="00E455A8">
                        <w:pPr>
                          <w:pStyle w:val="a3"/>
                          <w:spacing w:before="288" w:after="0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16,46</w:t>
                        </w:r>
                        <w:r w:rsidR="00E455A8" w:rsidRPr="00D64965"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%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1630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5BD73B" wp14:editId="755CA010">
                <wp:simplePos x="0" y="0"/>
                <wp:positionH relativeFrom="column">
                  <wp:posOffset>158115</wp:posOffset>
                </wp:positionH>
                <wp:positionV relativeFrom="paragraph">
                  <wp:posOffset>84455</wp:posOffset>
                </wp:positionV>
                <wp:extent cx="2362200" cy="2257425"/>
                <wp:effectExtent l="0" t="0" r="0" b="9525"/>
                <wp:wrapNone/>
                <wp:docPr id="32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00" cy="2257425"/>
                          <a:chOff x="0" y="77935"/>
                          <a:chExt cx="3058184" cy="3887671"/>
                        </a:xfrm>
                      </wpg:grpSpPr>
                      <wps:wsp>
                        <wps:cNvPr id="33" name="AutoShape 3"/>
                        <wps:cNvSpPr>
                          <a:spLocks noChangeArrowheads="1"/>
                        </wps:cNvSpPr>
                        <wps:spPr bwMode="gray">
                          <a:xfrm>
                            <a:off x="22207" y="2414630"/>
                            <a:ext cx="3035977" cy="821281"/>
                          </a:xfrm>
                          <a:prstGeom prst="cube">
                            <a:avLst>
                              <a:gd name="adj" fmla="val 49880"/>
                            </a:avLst>
                          </a:prstGeom>
                          <a:solidFill>
                            <a:srgbClr val="ED7D31"/>
                          </a:solidFill>
                          <a:ln>
                            <a:noFill/>
                          </a:ln>
                          <a:extLst/>
                        </wps:spPr>
                        <wps:bodyPr wrap="none" anchor="ctr"/>
                      </wps:wsp>
                      <wps:wsp>
                        <wps:cNvPr id="34" name="AutoShape 4"/>
                        <wps:cNvSpPr>
                          <a:spLocks noChangeArrowheads="1"/>
                        </wps:cNvSpPr>
                        <wps:spPr bwMode="gray">
                          <a:xfrm rot="16200000" flipV="1">
                            <a:off x="1305389" y="1510786"/>
                            <a:ext cx="1677301" cy="673100"/>
                          </a:xfrm>
                          <a:prstGeom prst="cube">
                            <a:avLst>
                              <a:gd name="adj" fmla="val 23792"/>
                            </a:avLst>
                          </a:prstGeom>
                          <a:solidFill>
                            <a:srgbClr val="92D050"/>
                          </a:solidFill>
                          <a:ln w="9525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35" name="AutoShape 5"/>
                        <wps:cNvSpPr>
                          <a:spLocks noChangeArrowheads="1"/>
                        </wps:cNvSpPr>
                        <wps:spPr bwMode="gray">
                          <a:xfrm rot="16200000" flipV="1">
                            <a:off x="356288" y="1798494"/>
                            <a:ext cx="1160523" cy="673100"/>
                          </a:xfrm>
                          <a:prstGeom prst="cube">
                            <a:avLst>
                              <a:gd name="adj" fmla="val 23792"/>
                            </a:avLst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36" name="Text Box 6"/>
                        <wps:cNvSpPr txBox="1">
                          <a:spLocks noChangeArrowheads="1"/>
                        </wps:cNvSpPr>
                        <wps:spPr bwMode="gray">
                          <a:xfrm>
                            <a:off x="294129" y="2853520"/>
                            <a:ext cx="2398280" cy="504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55A8" w:rsidRPr="00FF0683" w:rsidRDefault="00E455A8" w:rsidP="00E455A8">
                              <w:pPr>
                                <w:pStyle w:val="a3"/>
                                <w:spacing w:after="0"/>
                                <w:rPr>
                                  <w:sz w:val="27"/>
                                  <w:szCs w:val="27"/>
                                </w:rPr>
                              </w:pPr>
                              <w:r w:rsidRPr="00FF0683">
                                <w:rPr>
                                  <w:rFonts w:ascii="Arial" w:hAnsi="Arial" w:cstheme="minorBidi"/>
                                  <w:b/>
                                  <w:bCs/>
                                  <w:color w:val="FFFFFF"/>
                                  <w:kern w:val="24"/>
                                  <w:sz w:val="27"/>
                                  <w:szCs w:val="27"/>
                                </w:rPr>
                                <w:t>ОМВД</w:t>
                              </w:r>
                              <w:r w:rsidR="00FF0683">
                                <w:rPr>
                                  <w:rFonts w:ascii="Arial" w:hAnsi="Arial" w:cstheme="minorBidi"/>
                                  <w:b/>
                                  <w:bCs/>
                                  <w:color w:val="FFFFFF"/>
                                  <w:kern w:val="24"/>
                                  <w:sz w:val="27"/>
                                  <w:szCs w:val="27"/>
                                </w:rPr>
                                <w:t xml:space="preserve">     </w:t>
                              </w:r>
                              <w:r w:rsidRPr="00FF0683">
                                <w:rPr>
                                  <w:rFonts w:ascii="Arial" w:hAnsi="Arial" w:cstheme="minorBidi"/>
                                  <w:b/>
                                  <w:bCs/>
                                  <w:color w:val="FFFFFF"/>
                                  <w:kern w:val="24"/>
                                  <w:sz w:val="27"/>
                                  <w:szCs w:val="27"/>
                                </w:rPr>
                                <w:t xml:space="preserve">  область       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37" name="Text Box 32"/>
                        <wps:cNvSpPr txBox="1">
                          <a:spLocks noChangeArrowheads="1"/>
                        </wps:cNvSpPr>
                        <wps:spPr bwMode="gray">
                          <a:xfrm>
                            <a:off x="1703384" y="77935"/>
                            <a:ext cx="1271276" cy="930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55A8" w:rsidRPr="00D64965" w:rsidRDefault="00FA1F1E" w:rsidP="00E455A8">
                              <w:pPr>
                                <w:pStyle w:val="a3"/>
                                <w:spacing w:before="288" w:after="0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9,67</w:t>
                              </w:r>
                              <w:r w:rsidR="00E455A8" w:rsidRPr="00D64965"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%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38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372267"/>
                            <a:ext cx="3058184" cy="593339"/>
                          </a:xfrm>
                          <a:prstGeom prst="rect">
                            <a:avLst/>
                          </a:prstGeom>
                          <a:solidFill>
                            <a:srgbClr val="00CC00"/>
                          </a:solidFill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E455A8" w:rsidRPr="00D64965" w:rsidRDefault="00E455A8" w:rsidP="00E455A8">
                              <w:pPr>
                                <w:pStyle w:val="a3"/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Совершено на улицах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39" name="Text Box 32"/>
                        <wps:cNvSpPr txBox="1">
                          <a:spLocks noChangeArrowheads="1"/>
                        </wps:cNvSpPr>
                        <wps:spPr bwMode="gray">
                          <a:xfrm>
                            <a:off x="502710" y="622419"/>
                            <a:ext cx="1383889" cy="932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55A8" w:rsidRPr="00D64965" w:rsidRDefault="00FA1F1E" w:rsidP="00E455A8">
                              <w:pPr>
                                <w:pStyle w:val="a3"/>
                                <w:spacing w:before="288" w:after="0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7,59</w:t>
                              </w:r>
                              <w:r w:rsidR="00E455A8" w:rsidRPr="00D64965"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%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4" style="position:absolute;left:0;text-align:left;margin-left:12.45pt;margin-top:6.65pt;width:186pt;height:177.75pt;z-index:251659264;mso-width-relative:margin;mso-height-relative:margin" coordorigin=",779" coordsize="30581,38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">
                <v:shape id="AutoShape 3" o:spid="_x0000_s1035" type="#_x0000_t16" style="position:absolute;left:222;top:24146;width:30359;height:8213;visibility:visible;mso-wrap-style:none;v-text-anchor:middle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tw08UA&#10;AADbAAAADwAAAGRycy9kb3ducmV2LnhtbESPzWrDMBCE74W8g9hAb7VsB0pxrJjgtBBoKeTnkONi&#10;bWwn1spYiuO8fVUo9DjMzDdMXkymEyMNrrWsIIliEMSV1S3XCo6Hj5c3EM4ja+wsk4IHOShWs6cc&#10;M23vvKNx72sRIOwyVNB432dSuqohgy6yPXHwznYw6IMcaqkHvAe46WQax6/SYMthocGeyoaq6/5m&#10;FJiN/Co/++/y8jif1slujLs0fVfqeT6tlyA8Tf4//NfeagWLBfx+C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G3DTxQAAANsAAAAPAAAAAAAAAAAAAAAAAJgCAABkcnMv&#10;ZG93bnJldi54bWxQSwUGAAAAAAQABAD1AAAAigMAAAAA&#10;" adj="10774" fillcolor="#ed7d31" stroked="f"/>
                <v:shape id="AutoShape 4" o:spid="_x0000_s1036" type="#_x0000_t16" style="position:absolute;left:13053;top:15107;width:16773;height:6731;rotation:90;flip:y;visibility:visible;mso-wrap-style:none;v-text-anchor:middle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BH8cMA&#10;AADbAAAADwAAAGRycy9kb3ducmV2LnhtbESPQWvCQBSE7wX/w/IEb3VjlSLRVbQgBHqQmoh4e2Sf&#10;2WD2bciuMf333UKhx2FmvmHW28E2oqfO144VzKYJCOLS6ZorBUV+eF2C8AFZY+OYFHyTh+1m9LLG&#10;VLsnf1F/CpWIEPYpKjAhtKmUvjRk0U9dSxy9m+sshii7SuoOnxFuG/mWJO/SYs1xwWBLH4bK++lh&#10;FZyLssf84pfHvPDHxSebLLvulZqMh90KRKAh/If/2plWMF/A75f4A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BH8cMAAADbAAAADwAAAAAAAAAAAAAAAACYAgAAZHJzL2Rv&#10;d25yZXYueG1sUEsFBgAAAAAEAAQA9QAAAIgDAAAAAA==&#10;" adj="5139" fillcolor="#92d050" strokecolor="#f2f2f2"/>
                <v:shape id="AutoShape 5" o:spid="_x0000_s1037" type="#_x0000_t16" style="position:absolute;left:3563;top:17984;width:11606;height:6731;rotation:90;flip:y;visibility:visible;mso-wrap-style:none;v-text-anchor:middle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MsssMA&#10;AADbAAAADwAAAGRycy9kb3ducmV2LnhtbESPQYvCMBSE78L+h/AW9qapLop0jbIsSgVPdj3Y26N5&#10;ttXmpTRRq7/eCILHYWa+YWaLztTiQq2rLCsYDiIQxLnVFRcKdv+r/hSE88gaa8uk4EYOFvOP3gxj&#10;ba+8pUvqCxEg7GJUUHrfxFK6vCSDbmAb4uAdbGvQB9kWUrd4DXBTy1EUTaTBisNCiQ39lZSf0rNR&#10;cM+mSZLhsMbNXmdRul8ek+NOqa/P7vcHhKfOv8Ov9lor+B7D80v4A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MsssMAAADbAAAADwAAAAAAAAAAAAAAAACYAgAAZHJzL2Rv&#10;d25yZXYueG1sUEsFBgAAAAAEAAQA9QAAAIgDAAAAAA==&#10;" adj="5139" fillcolor="#c00000" strokecolor="window"/>
                <v:shape id="Text Box 6" o:spid="_x0000_s1038" type="#_x0000_t202" style="position:absolute;left:2941;top:28535;width:23983;height:5044;visibility:visible;mso-wrap-style:square;v-text-anchor:top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rXSsIA&#10;AADbAAAADwAAAGRycy9kb3ducmV2LnhtbESPT4vCMBTE78J+h/AW9qZpFUS6xuK/BcGT1cMeH82z&#10;LTYvJYm1fnsjLOxxmJnfMMt8MK3oyfnGsoJ0koAgLq1uuFJwOf+MFyB8QNbYWiYFT/KQrz5GS8y0&#10;ffCJ+iJUIkLYZ6igDqHLpPRlTQb9xHbE0btaZzBE6SqpHT4i3LRymiRzabDhuFBjR9uayltxNwp2&#10;5/30SC6VrtwXZiP73+d2ZpX6+hzW3yACDeE//Nc+aAWzOby/xB8gV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6tdKwgAAANsAAAAPAAAAAAAAAAAAAAAAAJgCAABkcnMvZG93&#10;bnJldi54bWxQSwUGAAAAAAQABAD1AAAAhwMAAAAA&#10;" filled="f" stroked="f">
                  <v:textbox>
                    <w:txbxContent>
                      <w:p w:rsidR="00E455A8" w:rsidRPr="00FF0683" w:rsidRDefault="00E455A8" w:rsidP="00E455A8">
                        <w:pPr>
                          <w:pStyle w:val="a3"/>
                          <w:spacing w:after="0"/>
                          <w:rPr>
                            <w:sz w:val="27"/>
                            <w:szCs w:val="27"/>
                          </w:rPr>
                        </w:pPr>
                        <w:r w:rsidRPr="00FF0683">
                          <w:rPr>
                            <w:rFonts w:ascii="Arial" w:hAnsi="Arial" w:cstheme="minorBidi"/>
                            <w:b/>
                            <w:bCs/>
                            <w:color w:val="FFFFFF"/>
                            <w:kern w:val="24"/>
                            <w:sz w:val="27"/>
                            <w:szCs w:val="27"/>
                          </w:rPr>
                          <w:t>ОМВД</w:t>
                        </w:r>
                        <w:r w:rsidR="00FF0683">
                          <w:rPr>
                            <w:rFonts w:ascii="Arial" w:hAnsi="Arial" w:cstheme="minorBidi"/>
                            <w:b/>
                            <w:bCs/>
                            <w:color w:val="FFFFFF"/>
                            <w:kern w:val="24"/>
                            <w:sz w:val="27"/>
                            <w:szCs w:val="27"/>
                          </w:rPr>
                          <w:t xml:space="preserve">     </w:t>
                        </w:r>
                        <w:r w:rsidRPr="00FF0683">
                          <w:rPr>
                            <w:rFonts w:ascii="Arial" w:hAnsi="Arial" w:cstheme="minorBidi"/>
                            <w:b/>
                            <w:bCs/>
                            <w:color w:val="FFFFFF"/>
                            <w:kern w:val="24"/>
                            <w:sz w:val="27"/>
                            <w:szCs w:val="27"/>
                          </w:rPr>
                          <w:t xml:space="preserve">  область       </w:t>
                        </w:r>
                      </w:p>
                    </w:txbxContent>
                  </v:textbox>
                </v:shape>
                <v:shape id="Text Box 32" o:spid="_x0000_s1039" type="#_x0000_t202" style="position:absolute;left:17033;top:779;width:12713;height:9307;visibility:visible;mso-wrap-style:square;v-text-anchor:top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Zy0cEA&#10;AADbAAAADwAAAGRycy9kb3ducmV2LnhtbESPT4vCMBTE7wt+h/AEb2uqgivVKP5bEDxt9eDx0Tzb&#10;YvNSkljrt98IgsdhZn7DLFadqUVLzleWFYyGCQji3OqKCwXn0+/3DIQPyBpry6TgSR5Wy97XAlNt&#10;H/xHbRYKESHsU1RQhtCkUvq8JIN+aBvi6F2tMxiidIXUDh8Rbmo5TpKpNFhxXCixoW1J+S27GwW7&#10;0358JDeSLt9nZiPby3M7sUoN+t16DiJQFz7hd/ugFUx+4PUl/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mctHBAAAA2wAAAA8AAAAAAAAAAAAAAAAAmAIAAGRycy9kb3du&#10;cmV2LnhtbFBLBQYAAAAABAAEAPUAAACGAwAAAAA=&#10;" filled="f" stroked="f">
                  <v:textbox>
                    <w:txbxContent>
                      <w:p w:rsidR="00E455A8" w:rsidRPr="00D64965" w:rsidRDefault="00FA1F1E" w:rsidP="00E455A8">
                        <w:pPr>
                          <w:pStyle w:val="a3"/>
                          <w:spacing w:before="288" w:after="0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9,67</w:t>
                        </w:r>
                        <w:r w:rsidR="00E455A8" w:rsidRPr="00D64965"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%</w:t>
                        </w:r>
                      </w:p>
                    </w:txbxContent>
                  </v:textbox>
                </v:shape>
                <v:shape id="TextBox 18" o:spid="_x0000_s1040" type="#_x0000_t202" style="position:absolute;top:33722;width:30581;height:59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V2DMAA&#10;AADbAAAADwAAAGRycy9kb3ducmV2LnhtbERPz2vCMBS+D/wfwhO8zdQJTqpRiqDIDpOpeH40z6TY&#10;vJQmq3V//XIQPH58v5fr3tWiozZUnhVMxhkI4tLrio2C82n7PgcRIrLG2jMpeFCA9WrwtsRc+zv/&#10;UHeMRqQQDjkqsDE2uZShtOQwjH1DnLirbx3GBFsjdYv3FO5q+ZFlM+mw4tRgsaGNpfJ2/HUKTHh0&#10;dt5dboW5HIq/zy/efe+nSo2GfbEAEamPL/HTvdcKpmls+pJ+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BV2DMAAAADbAAAADwAAAAAAAAAAAAAAAACYAgAAZHJzL2Rvd25y&#10;ZXYueG1sUEsFBgAAAAAEAAQA9QAAAIUDAAAAAA==&#10;" fillcolor="#0c0" stroked="f">
                  <v:textbox>
                    <w:txbxContent>
                      <w:p w:rsidR="00E455A8" w:rsidRPr="00D64965" w:rsidRDefault="00E455A8" w:rsidP="00E455A8">
                        <w:pPr>
                          <w:pStyle w:val="a3"/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Совершено на улицах</w:t>
                        </w:r>
                      </w:p>
                    </w:txbxContent>
                  </v:textbox>
                </v:shape>
                <v:shape id="Text Box 32" o:spid="_x0000_s1041" type="#_x0000_t202" style="position:absolute;left:5027;top:6224;width:13838;height:9323;visibility:visible;mso-wrap-style:square;v-text-anchor:top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VDOMEA&#10;AADbAAAADwAAAGRycy9kb3ducmV2LnhtbESPT4vCMBTE7wt+h/AEb2uqgqzVKP5bEDxt9eDx0Tzb&#10;YvNSkljrt98IgsdhZn7DLFadqUVLzleWFYyGCQji3OqKCwXn0+/3DwgfkDXWlknBkzyslr2vBaba&#10;PviP2iwUIkLYp6igDKFJpfR5SQb90DbE0btaZzBE6QqpHT4i3NRynCRTabDiuFBiQ9uS8lt2Nwp2&#10;p/34SG4kXb7PzEa2l+d2YpUa9Lv1HESgLnzC7/ZBK5jM4PUl/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1QzjBAAAA2wAAAA8AAAAAAAAAAAAAAAAAmAIAAGRycy9kb3du&#10;cmV2LnhtbFBLBQYAAAAABAAEAPUAAACGAwAAAAA=&#10;" filled="f" stroked="f">
                  <v:textbox>
                    <w:txbxContent>
                      <w:p w:rsidR="00E455A8" w:rsidRPr="00D64965" w:rsidRDefault="00FA1F1E" w:rsidP="00E455A8">
                        <w:pPr>
                          <w:pStyle w:val="a3"/>
                          <w:spacing w:before="288" w:after="0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7,59</w:t>
                        </w:r>
                        <w:r w:rsidR="00E455A8" w:rsidRPr="00D64965"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%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73BF6" w:rsidRDefault="00D73BF6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В 2024 году достаточно большое влияние как на состояние преступности в целом, так и на оперативную обстановку на улицах и в общественных местах оказывают результаты мероприятий </w:t>
      </w:r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>по подбору граждан на контрактную службу в Вооружённые силы Российской Федерации, в первую очередь из числа тех, кто оказывает негативное влияние на состояние оперативной обстановки в районе.</w:t>
      </w:r>
      <w:proofErr w:type="gramEnd"/>
    </w:p>
    <w:p w:rsidR="00E455A8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>Так в 2024 году сотрудниками ОМВД было подобрано для службы в Вооруженных силах Российской Федерации 25 человек, в том числе 5 граждан, состоящих под административным надзором и 6, подпадающих под действие Федерального Закона от 23.03.2024 года № 64 «О внесении изменений в Уголовный кодекс Российской Федерации и</w:t>
      </w:r>
      <w:proofErr w:type="gramStart"/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</w:t>
      </w:r>
      <w:proofErr w:type="gramEnd"/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>головно – процессуальный кодекс Российской Федерации».</w:t>
      </w:r>
    </w:p>
    <w:p w:rsidR="00D73BF6" w:rsidRPr="00716306" w:rsidRDefault="00D73BF6" w:rsidP="00716306">
      <w:pPr>
        <w:pStyle w:val="a6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b/>
          <w:sz w:val="28"/>
          <w:szCs w:val="28"/>
          <w:lang w:eastAsia="ru-RU"/>
        </w:rPr>
        <w:t>При анализе общей преступности в обязательном порядке необходимо остановиться на состоянии подростковой преступности.</w:t>
      </w:r>
    </w:p>
    <w:p w:rsidR="00E455A8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>В 2024 года в суд на территории Шекснинского района направлено 2 уголовных дела данной категории. Удельный вес подростковой преступности в структуре общей преступности составил 0,93%, что по итогам 2024 года является одним из самых низких показателей по области (область: 4,03%).</w:t>
      </w:r>
    </w:p>
    <w:p w:rsidR="00C26C68" w:rsidRDefault="00C26C6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отношении несовершеннолетних совершено в 2024 году 23 преступления (2023 год – 16), </w:t>
      </w:r>
      <w:r w:rsidR="00501E8A">
        <w:rPr>
          <w:rFonts w:ascii="Times New Roman" w:hAnsi="Times New Roman" w:cs="Times New Roman"/>
          <w:sz w:val="28"/>
          <w:szCs w:val="28"/>
          <w:lang w:eastAsia="ru-RU"/>
        </w:rPr>
        <w:t>в том числе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18 преступлений «против личности» (из них 14 – ст.157 УК РФ), 2 преступления против собственности</w:t>
      </w:r>
      <w:r w:rsidR="00501E8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E6405D">
        <w:rPr>
          <w:rFonts w:ascii="Times New Roman" w:hAnsi="Times New Roman" w:cs="Times New Roman"/>
          <w:sz w:val="28"/>
          <w:szCs w:val="28"/>
          <w:lang w:eastAsia="ru-RU"/>
        </w:rPr>
        <w:t>167, 162 УК РФ).</w:t>
      </w:r>
    </w:p>
    <w:p w:rsidR="00501E8A" w:rsidRPr="00501E8A" w:rsidRDefault="00501E8A" w:rsidP="00716306">
      <w:pPr>
        <w:pStyle w:val="a6"/>
        <w:ind w:firstLine="851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01E8A" w:rsidRDefault="00501E8A" w:rsidP="00501E8A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E8CCB1D" wp14:editId="6CCFB3FB">
            <wp:extent cx="5257800" cy="1495425"/>
            <wp:effectExtent l="0" t="0" r="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C26C68" w:rsidRPr="00501E8A" w:rsidRDefault="00C26C68" w:rsidP="00E7515C">
      <w:pPr>
        <w:pStyle w:val="a6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Style w:val="ac"/>
        <w:tblpPr w:leftFromText="180" w:rightFromText="180" w:vertAnchor="text" w:horzAnchor="margin" w:tblpY="239"/>
        <w:tblW w:w="0" w:type="auto"/>
        <w:tblLook w:val="04A0" w:firstRow="1" w:lastRow="0" w:firstColumn="1" w:lastColumn="0" w:noHBand="0" w:noVBand="1"/>
      </w:tblPr>
      <w:tblGrid>
        <w:gridCol w:w="1943"/>
        <w:gridCol w:w="925"/>
        <w:gridCol w:w="926"/>
        <w:gridCol w:w="925"/>
        <w:gridCol w:w="925"/>
        <w:gridCol w:w="925"/>
        <w:gridCol w:w="925"/>
        <w:gridCol w:w="925"/>
        <w:gridCol w:w="925"/>
      </w:tblGrid>
      <w:tr w:rsidR="00E6405D" w:rsidTr="00E6405D">
        <w:trPr>
          <w:trHeight w:val="664"/>
        </w:trPr>
        <w:tc>
          <w:tcPr>
            <w:tcW w:w="1943" w:type="dxa"/>
          </w:tcPr>
          <w:p w:rsidR="00E6405D" w:rsidRPr="00E6405D" w:rsidRDefault="00E6405D" w:rsidP="00E6405D">
            <w:pPr>
              <w:pStyle w:val="a6"/>
              <w:ind w:left="-113" w:right="-182"/>
              <w:jc w:val="center"/>
              <w:rPr>
                <w:rFonts w:ascii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</w:pPr>
            <w:r w:rsidRPr="00E6405D">
              <w:rPr>
                <w:rFonts w:ascii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  <w:t>Совершено в отношении н/</w:t>
            </w:r>
            <w:proofErr w:type="gramStart"/>
            <w:r w:rsidRPr="00E6405D">
              <w:rPr>
                <w:rFonts w:ascii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  <w:t>л</w:t>
            </w:r>
            <w:proofErr w:type="gramEnd"/>
          </w:p>
        </w:tc>
        <w:tc>
          <w:tcPr>
            <w:tcW w:w="925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112</w:t>
            </w:r>
          </w:p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УК РФ</w:t>
            </w:r>
          </w:p>
        </w:tc>
        <w:tc>
          <w:tcPr>
            <w:tcW w:w="926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118</w:t>
            </w:r>
          </w:p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УК РФ</w:t>
            </w:r>
          </w:p>
        </w:tc>
        <w:tc>
          <w:tcPr>
            <w:tcW w:w="925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119</w:t>
            </w:r>
          </w:p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УК РФ</w:t>
            </w:r>
          </w:p>
        </w:tc>
        <w:tc>
          <w:tcPr>
            <w:tcW w:w="925" w:type="dxa"/>
          </w:tcPr>
          <w:p w:rsid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 xml:space="preserve">134 </w:t>
            </w:r>
          </w:p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УК РФ</w:t>
            </w:r>
          </w:p>
        </w:tc>
        <w:tc>
          <w:tcPr>
            <w:tcW w:w="925" w:type="dxa"/>
          </w:tcPr>
          <w:p w:rsid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 xml:space="preserve">157 </w:t>
            </w:r>
          </w:p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УК РФ</w:t>
            </w:r>
          </w:p>
        </w:tc>
        <w:tc>
          <w:tcPr>
            <w:tcW w:w="925" w:type="dxa"/>
          </w:tcPr>
          <w:p w:rsid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 xml:space="preserve">162 </w:t>
            </w:r>
          </w:p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УК РФ</w:t>
            </w:r>
          </w:p>
        </w:tc>
        <w:tc>
          <w:tcPr>
            <w:tcW w:w="925" w:type="dxa"/>
          </w:tcPr>
          <w:p w:rsid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 xml:space="preserve">167 </w:t>
            </w:r>
          </w:p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УК РФ</w:t>
            </w:r>
          </w:p>
        </w:tc>
        <w:tc>
          <w:tcPr>
            <w:tcW w:w="925" w:type="dxa"/>
          </w:tcPr>
          <w:p w:rsid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 xml:space="preserve">264 </w:t>
            </w:r>
          </w:p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УК РФ</w:t>
            </w:r>
          </w:p>
        </w:tc>
      </w:tr>
      <w:tr w:rsidR="00E6405D" w:rsidTr="00E6405D">
        <w:trPr>
          <w:trHeight w:val="324"/>
        </w:trPr>
        <w:tc>
          <w:tcPr>
            <w:tcW w:w="1943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</w:pPr>
            <w:r w:rsidRPr="00E6405D">
              <w:rPr>
                <w:rFonts w:ascii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925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6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5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5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5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25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5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5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</w:tbl>
    <w:p w:rsidR="00501E8A" w:rsidRDefault="00501E8A" w:rsidP="00501E8A">
      <w:pPr>
        <w:pStyle w:val="a6"/>
        <w:jc w:val="both"/>
        <w:rPr>
          <w:rFonts w:ascii="Times New Roman" w:hAnsi="Times New Roman" w:cs="Times New Roman"/>
          <w:sz w:val="10"/>
          <w:szCs w:val="10"/>
        </w:rPr>
      </w:pPr>
    </w:p>
    <w:p w:rsidR="00501E8A" w:rsidRDefault="00501E8A" w:rsidP="00501E8A">
      <w:pPr>
        <w:pStyle w:val="a6"/>
        <w:jc w:val="both"/>
        <w:rPr>
          <w:rFonts w:ascii="Times New Roman" w:hAnsi="Times New Roman" w:cs="Times New Roman"/>
          <w:sz w:val="10"/>
          <w:szCs w:val="10"/>
        </w:rPr>
      </w:pPr>
    </w:p>
    <w:p w:rsidR="00501E8A" w:rsidRPr="00501E8A" w:rsidRDefault="00501E8A" w:rsidP="00501E8A">
      <w:pPr>
        <w:pStyle w:val="a6"/>
        <w:jc w:val="both"/>
        <w:rPr>
          <w:rFonts w:ascii="Times New Roman" w:hAnsi="Times New Roman" w:cs="Times New Roman"/>
          <w:sz w:val="10"/>
          <w:szCs w:val="10"/>
        </w:rPr>
      </w:pPr>
    </w:p>
    <w:p w:rsidR="00E455A8" w:rsidRDefault="00E455A8" w:rsidP="00501E8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Если анализировать структуру противоправных посягательств в части категорий граждан, совершивших преступления в 2024 году, то на территории района увеличилось количество преступлений, совершенных в группе с 18 до 34. Удельный вес данного вида преступлений в общей преступности составил 15,81%, что выше </w:t>
      </w:r>
      <w:proofErr w:type="spellStart"/>
      <w:r w:rsidRPr="00716306">
        <w:rPr>
          <w:rFonts w:ascii="Times New Roman" w:hAnsi="Times New Roman" w:cs="Times New Roman"/>
          <w:sz w:val="28"/>
          <w:szCs w:val="28"/>
        </w:rPr>
        <w:t>среднеобластного</w:t>
      </w:r>
      <w:proofErr w:type="spellEnd"/>
      <w:r w:rsidRPr="00716306">
        <w:rPr>
          <w:rFonts w:ascii="Times New Roman" w:hAnsi="Times New Roman" w:cs="Times New Roman"/>
          <w:sz w:val="28"/>
          <w:szCs w:val="28"/>
        </w:rPr>
        <w:t xml:space="preserve"> показателя (область – 12,72%).</w:t>
      </w:r>
    </w:p>
    <w:p w:rsidR="001245CF" w:rsidRPr="001245CF" w:rsidRDefault="001245CF" w:rsidP="00716306">
      <w:pPr>
        <w:pStyle w:val="a6"/>
        <w:ind w:firstLine="851"/>
        <w:jc w:val="both"/>
        <w:rPr>
          <w:rFonts w:ascii="Times New Roman" w:hAnsi="Times New Roman" w:cs="Times New Roman"/>
          <w:sz w:val="10"/>
          <w:szCs w:val="10"/>
        </w:rPr>
      </w:pPr>
    </w:p>
    <w:p w:rsidR="00E455A8" w:rsidRPr="00716306" w:rsidRDefault="00E455A8" w:rsidP="00FA1F1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43A653" wp14:editId="72508B8D">
            <wp:extent cx="5082540" cy="2047875"/>
            <wp:effectExtent l="0" t="0" r="3810" b="9525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Уменьшилось со 164 до 150 количество преступлений, совершенных неработающими гражданами. Вместе с тем удельный вес данного вида преступлений возрос с 64,82% до 69,77%.  (область – 68,9%).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lastRenderedPageBreak/>
        <w:t>При этом уровень безработица на территории района один из самых низких и составляет 0,3%. На учете как «безработные» состоит всего 48 человек. В центре занятости населения имеется 375 вакансий.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55A8" w:rsidRPr="00716306" w:rsidRDefault="00E455A8" w:rsidP="00FA1F1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06926B" wp14:editId="722BBF73">
            <wp:extent cx="5390515" cy="2638425"/>
            <wp:effectExtent l="0" t="0" r="635" b="952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FA1F1E" w:rsidRDefault="00FA1F1E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С положительной стороны следует отметить, что снизилось количество преступлений, совершенных гражданами, ранее уже совершавшими преступления со 197 до 169. Удельный вес преступлений с их стороны в структуре общей преступности составил 78,6%.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Так же снизилось на 38,4% (со 125 до 77) количество преступлений, совершенных ранее судимыми лицами. Соответствующий удельный вес составил 35,81 что ниже, чем в среднем по области (область – 39,97%).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55A8" w:rsidRPr="00716306" w:rsidRDefault="00E455A8" w:rsidP="00FA1F1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35CA1E8" wp14:editId="63BBEFF6">
            <wp:extent cx="5558790" cy="2657475"/>
            <wp:effectExtent l="0" t="0" r="3810" b="9525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699D">
        <w:rPr>
          <w:rFonts w:ascii="Times New Roman" w:hAnsi="Times New Roman" w:cs="Times New Roman"/>
          <w:sz w:val="28"/>
          <w:szCs w:val="28"/>
        </w:rPr>
        <w:t xml:space="preserve">Со стороны иностранных граждан в 2024 году совершено 4 преступления. 2 преступления совершено в отношении иностранных граждан. Преступлений со стороны иностранных граждан или в отношении </w:t>
      </w:r>
      <w:r w:rsidRPr="00BD699D">
        <w:rPr>
          <w:rFonts w:ascii="Times New Roman" w:hAnsi="Times New Roman" w:cs="Times New Roman"/>
          <w:sz w:val="28"/>
          <w:szCs w:val="28"/>
        </w:rPr>
        <w:lastRenderedPageBreak/>
        <w:t>них, носящих «резонансный» характер, на территории района в 2024 году не зарегистрировано.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699D">
        <w:rPr>
          <w:rFonts w:ascii="Times New Roman" w:hAnsi="Times New Roman" w:cs="Times New Roman"/>
          <w:sz w:val="28"/>
          <w:szCs w:val="28"/>
        </w:rPr>
        <w:t>На миграционный учет было поставлено 1960 временно пребывающих иностранных граждан, из них первично было зарегистрировано 479 иностранцев.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699D">
        <w:rPr>
          <w:rFonts w:ascii="Times New Roman" w:hAnsi="Times New Roman" w:cs="Times New Roman"/>
          <w:sz w:val="28"/>
          <w:szCs w:val="28"/>
        </w:rPr>
        <w:t>В ходе проведения мероприятий по соблюдению миграционного законодательства сотрудниками полиции выявлено 73 административных правонарушения по гл. 18 Кодекса об Административных правонарушениях Российской Федерации, в том числе 48 правонарушений со стороны иностранных граждан и 25 правонарушений нарушений со стороны принимающей стороны.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699D">
        <w:rPr>
          <w:rFonts w:ascii="Times New Roman" w:hAnsi="Times New Roman" w:cs="Times New Roman"/>
          <w:sz w:val="28"/>
          <w:szCs w:val="28"/>
        </w:rPr>
        <w:t>Сотрудниками ОМВД в 2024 году принято 8 решений о не разрешении въезда на территорию РФ и 5 решений о сокращении срока пребывания иностранных граждан на территории РФ.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С положительной стороны в 2024 году стоит отметить организацию работы по своевременному выявлению и пресечению преступлений, связанных с незаконным оборотом наркотических средств. 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В 2024 году выявлено 25 преступлений в сфере незаконного оборота наркотических средств (2023 год – 22). 17 преступлений </w:t>
      </w:r>
      <w:proofErr w:type="gramStart"/>
      <w:r w:rsidRPr="00716306">
        <w:rPr>
          <w:rFonts w:ascii="Times New Roman" w:hAnsi="Times New Roman" w:cs="Times New Roman"/>
          <w:sz w:val="28"/>
          <w:szCs w:val="28"/>
        </w:rPr>
        <w:t>связаны</w:t>
      </w:r>
      <w:proofErr w:type="gramEnd"/>
      <w:r w:rsidRPr="00716306">
        <w:rPr>
          <w:rFonts w:ascii="Times New Roman" w:hAnsi="Times New Roman" w:cs="Times New Roman"/>
          <w:sz w:val="28"/>
          <w:szCs w:val="28"/>
        </w:rPr>
        <w:t xml:space="preserve"> со сбытом наркотических средств, 8 – с приобретением и хранением наркотиков.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 Из 25 зарегистрированных преступлений указанной категории лица, их совершившие, в настоящее время установлены по 13 уголовным делам, в том числе по 5 фактам сбыта наркотических средств.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Из незаконного оборота изъято порядка 23 грамм наркотических средств, психотропных и сильнодействующих веществ, в том числе гашиш – 19 грамм и 4 грамма синтетических наркотических средств </w:t>
      </w:r>
      <w:proofErr w:type="spellStart"/>
      <w:r w:rsidRPr="00716306">
        <w:rPr>
          <w:rFonts w:ascii="Times New Roman" w:hAnsi="Times New Roman" w:cs="Times New Roman"/>
          <w:sz w:val="28"/>
          <w:szCs w:val="28"/>
        </w:rPr>
        <w:t>амфетаминной</w:t>
      </w:r>
      <w:proofErr w:type="spellEnd"/>
      <w:r w:rsidRPr="00716306">
        <w:rPr>
          <w:rFonts w:ascii="Times New Roman" w:hAnsi="Times New Roman" w:cs="Times New Roman"/>
          <w:sz w:val="28"/>
          <w:szCs w:val="28"/>
        </w:rPr>
        <w:t xml:space="preserve"> группы.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В суд направлены уголовные дела по линии незаконного оборота наркотических средств в отношении 20 лиц (2023 год – 11).</w:t>
      </w:r>
    </w:p>
    <w:p w:rsidR="00BD699D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С положительной стороны можно отметить направление в суд 6 уголовных дел в отношении 7 лиц по тяжким и особо - тяжким преступлениям, связанным с незаконным оборотом наркотических средств, психотропных веществ и их </w:t>
      </w:r>
      <w:proofErr w:type="spellStart"/>
      <w:r w:rsidRPr="00716306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7163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В 2024 году осуществляется комплекс мероприятий, направленных на обеспечение экономической безопасности в районе.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699D">
        <w:rPr>
          <w:rFonts w:ascii="Times New Roman" w:hAnsi="Times New Roman" w:cs="Times New Roman"/>
          <w:sz w:val="28"/>
          <w:szCs w:val="28"/>
        </w:rPr>
        <w:t>На территории оперативного обслуживания ОМВД в 2024 году выявлено 5 преступлений экономической направленности. Все 5 преступлений, выявленные в 2024 году, относятся к категории «тяжкие и особо – тяжкие». В 2023 году были выявлено только 2 преступления данной категории.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699D">
        <w:rPr>
          <w:rFonts w:ascii="Times New Roman" w:hAnsi="Times New Roman" w:cs="Times New Roman"/>
          <w:sz w:val="28"/>
          <w:szCs w:val="28"/>
        </w:rPr>
        <w:t>В текущем году в суд направлено 3 лица, совершивших «тяжкие» и «особо – тяжкие» преступления экономической и коррупционной направленности.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699D">
        <w:rPr>
          <w:rFonts w:ascii="Times New Roman" w:hAnsi="Times New Roman" w:cs="Times New Roman"/>
          <w:sz w:val="28"/>
          <w:szCs w:val="28"/>
        </w:rPr>
        <w:lastRenderedPageBreak/>
        <w:t>Сотрудниками полиции выявлено и пресечено 12 административных правонарушений по гл.14 Кодекса об Административных правонарушениях Российской Федерации (административные правонарушения в области предпринимательской деятельности), в том числе связанных с реализацией алкогольной и спиртосодержащей продукцией.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В течение всего 2024 года проводился дополнительный комплекс мер по обеспечению безопасности дорожного движения с учетом имеющихся проблем в данном направлении деятельности ОМВД в 2023 году.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С положительной стороны хотелось бы отметить профилактику «пьянства за рулем», в том числе привлечение общественности к предупреждению ДТП, совершаемых в состоянии опьянения. Всего в 2024 году к административной ответственности за управление транспортными средствами в состоянии опьянения было привлечено 143 водителя. 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Благодаря комплексу принимаемых мер в течение 2024 года удалось удержать надлежащий уровень обеспечения безопасности дорожного движения.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Количество «учетных» дорожно – транспортных происшествий сократилось с 47 до 44, количество пострадавших в результате ДТП с 68 до 60. 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630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163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6306">
        <w:rPr>
          <w:rFonts w:ascii="Times New Roman" w:hAnsi="Times New Roman" w:cs="Times New Roman"/>
          <w:sz w:val="28"/>
          <w:szCs w:val="28"/>
        </w:rPr>
        <w:t>результата</w:t>
      </w:r>
      <w:proofErr w:type="gramEnd"/>
      <w:r w:rsidRPr="00716306">
        <w:rPr>
          <w:rFonts w:ascii="Times New Roman" w:hAnsi="Times New Roman" w:cs="Times New Roman"/>
          <w:sz w:val="28"/>
          <w:szCs w:val="28"/>
        </w:rPr>
        <w:t xml:space="preserve"> дорожно – транспортных происшествий на территории Шекснинского района в 2024 году погибло 3 человека (2023 год – 13).  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Следует отметить, что с учетом специфики района и состояния безопасности дорожного движения с учетом ДТП с летальным исходом за последние несколько лет прогнозный показатель на 2024 год составлял 7 погибших граждан.  </w:t>
      </w:r>
    </w:p>
    <w:p w:rsidR="00E455A8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Такую динамику в части безопасности дорожного движения нам необходимо сохранить и в 2025 году</w:t>
      </w:r>
    </w:p>
    <w:p w:rsidR="00E455A8" w:rsidRP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E455A8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Анализ</w:t>
      </w:r>
    </w:p>
    <w:p w:rsidR="00E455A8" w:rsidRP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</w:pPr>
      <w:r w:rsidRPr="00E455A8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  <w:t>тяжести последствий дорожно – транспортных происшествий</w:t>
      </w:r>
    </w:p>
    <w:tbl>
      <w:tblPr>
        <w:tblW w:w="9338" w:type="dxa"/>
        <w:tblLook w:val="04A0" w:firstRow="1" w:lastRow="0" w:firstColumn="1" w:lastColumn="0" w:noHBand="0" w:noVBand="1"/>
      </w:tblPr>
      <w:tblGrid>
        <w:gridCol w:w="2583"/>
        <w:gridCol w:w="1079"/>
        <w:gridCol w:w="1099"/>
        <w:gridCol w:w="1039"/>
        <w:gridCol w:w="959"/>
        <w:gridCol w:w="959"/>
        <w:gridCol w:w="1620"/>
      </w:tblGrid>
      <w:tr w:rsidR="00E455A8" w:rsidRPr="00E455A8" w:rsidTr="00A50BB0">
        <w:trPr>
          <w:trHeight w:val="188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E455A8">
              <w:rPr>
                <w:rFonts w:ascii="Times New Roman" w:eastAsia="Times New Roman" w:hAnsi="Times New Roman" w:cs="Times New Roman"/>
                <w:sz w:val="30"/>
                <w:szCs w:val="30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30"/>
                <w:szCs w:val="30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bCs/>
                <w:color w:val="0070C0"/>
                <w:sz w:val="30"/>
                <w:szCs w:val="30"/>
              </w:rPr>
              <w:t>2020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30"/>
                <w:szCs w:val="30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bCs/>
                <w:color w:val="0070C0"/>
                <w:sz w:val="30"/>
                <w:szCs w:val="30"/>
              </w:rPr>
              <w:t>2021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30"/>
                <w:szCs w:val="30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bCs/>
                <w:color w:val="0070C0"/>
                <w:sz w:val="30"/>
                <w:szCs w:val="30"/>
              </w:rPr>
              <w:t>2022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30"/>
                <w:szCs w:val="30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bCs/>
                <w:color w:val="0070C0"/>
                <w:sz w:val="30"/>
                <w:szCs w:val="30"/>
              </w:rPr>
              <w:t>2023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30"/>
                <w:szCs w:val="30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bCs/>
                <w:color w:val="0070C0"/>
                <w:sz w:val="30"/>
                <w:szCs w:val="30"/>
              </w:rPr>
              <w:t>2024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E455A8" w:rsidRPr="00FA1F1E" w:rsidRDefault="00E455A8" w:rsidP="00FA1F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70C0"/>
                <w:sz w:val="30"/>
                <w:szCs w:val="30"/>
              </w:rPr>
            </w:pPr>
            <w:r w:rsidRPr="00FA1F1E">
              <w:rPr>
                <w:rFonts w:ascii="Times New Roman" w:eastAsia="Times New Roman" w:hAnsi="Times New Roman" w:cs="Times New Roman"/>
                <w:bCs/>
                <w:color w:val="0070C0"/>
                <w:sz w:val="30"/>
                <w:szCs w:val="30"/>
              </w:rPr>
              <w:t>Динамика</w:t>
            </w:r>
          </w:p>
        </w:tc>
      </w:tr>
      <w:tr w:rsidR="00E455A8" w:rsidRPr="00E455A8" w:rsidTr="00A50BB0">
        <w:trPr>
          <w:trHeight w:val="188"/>
        </w:trPr>
        <w:tc>
          <w:tcPr>
            <w:tcW w:w="2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 xml:space="preserve">Количество ДТП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49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39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E455A8" w:rsidRPr="00FA1F1E" w:rsidRDefault="00E455A8" w:rsidP="00FA1F1E">
            <w:pPr>
              <w:keepNext/>
              <w:keepLines/>
              <w:spacing w:before="40" w:after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A1F1E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- 6,38%</w:t>
            </w:r>
          </w:p>
        </w:tc>
      </w:tr>
      <w:tr w:rsidR="00E455A8" w:rsidRPr="00E455A8" w:rsidTr="00A50BB0">
        <w:trPr>
          <w:trHeight w:val="188"/>
        </w:trPr>
        <w:tc>
          <w:tcPr>
            <w:tcW w:w="2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Погибло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13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E455A8" w:rsidRPr="00FA1F1E" w:rsidRDefault="00E455A8" w:rsidP="00FA1F1E">
            <w:pPr>
              <w:keepNext/>
              <w:keepLines/>
              <w:spacing w:before="40" w:after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A1F1E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- 76,9%</w:t>
            </w:r>
          </w:p>
        </w:tc>
      </w:tr>
      <w:tr w:rsidR="00E455A8" w:rsidRPr="00E455A8" w:rsidTr="00A50BB0">
        <w:trPr>
          <w:trHeight w:val="188"/>
        </w:trPr>
        <w:tc>
          <w:tcPr>
            <w:tcW w:w="2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Ранено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65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58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68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E455A8" w:rsidRPr="00FA1F1E" w:rsidRDefault="00E455A8" w:rsidP="00FA1F1E">
            <w:pPr>
              <w:keepNext/>
              <w:keepLines/>
              <w:spacing w:before="40" w:after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A1F1E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- 11,7%</w:t>
            </w:r>
          </w:p>
        </w:tc>
      </w:tr>
    </w:tbl>
    <w:p w:rsidR="00D73BF6" w:rsidRDefault="00D73BF6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</w:pPr>
    </w:p>
    <w:p w:rsid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</w:pPr>
      <w:r w:rsidRPr="00E455A8">
        <w:rPr>
          <w:noProof/>
          <w:lang w:eastAsia="ru-RU"/>
        </w:rPr>
        <w:lastRenderedPageBreak/>
        <w:drawing>
          <wp:inline distT="0" distB="0" distL="0" distR="0" wp14:anchorId="3BF1906D" wp14:editId="3D3E7A31">
            <wp:extent cx="5038725" cy="2371725"/>
            <wp:effectExtent l="0" t="0" r="9525" b="9525"/>
            <wp:docPr id="24" name="Диаграмма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D73BF6" w:rsidRDefault="00D73BF6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</w:pPr>
    </w:p>
    <w:p w:rsidR="00E455A8" w:rsidRP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</w:pPr>
      <w:r w:rsidRPr="00E455A8">
        <w:rPr>
          <w:noProof/>
          <w:sz w:val="32"/>
          <w:szCs w:val="32"/>
          <w:u w:val="single"/>
          <w:shd w:val="clear" w:color="auto" w:fill="FFFF00"/>
          <w:lang w:eastAsia="ru-RU"/>
        </w:rPr>
        <w:drawing>
          <wp:inline distT="0" distB="0" distL="0" distR="0" wp14:anchorId="20E2866A" wp14:editId="2D4B5777">
            <wp:extent cx="5769610" cy="2400300"/>
            <wp:effectExtent l="0" t="0" r="2540" b="0"/>
            <wp:docPr id="25" name="Диаграмма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При проведении анализа результатов оперативно – служебной деятельности далеко не последнее место в формировании общественного мнения о деятельности полиции занимает работа по своевременному и качественному рассмотрению сообщений и заявлений граждан, </w:t>
      </w:r>
      <w:proofErr w:type="gramStart"/>
      <w:r w:rsidRPr="00BD699D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 соблюдением учетно-регистрационной дисциплины в ОМВД. 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В 2024 году в ОМВД России «Шекснинский» было зарегистрировано 7461 заявление и сообщение граждан о происшествиях </w:t>
      </w:r>
      <w:r w:rsidRPr="00BD699D">
        <w:rPr>
          <w:rFonts w:ascii="Times New Roman" w:hAnsi="Times New Roman" w:cs="Times New Roman"/>
          <w:i/>
          <w:sz w:val="28"/>
          <w:szCs w:val="28"/>
          <w:lang w:eastAsia="ru-RU"/>
        </w:rPr>
        <w:t>(2023 год – 7859).</w:t>
      </w:r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 В целом динамика составила – 5,06%. </w:t>
      </w:r>
      <w:r w:rsidRPr="00BD6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их рассмотрения возбуждено 278 уголовных дел (2023 год – 369, - 24,7%), количество материалов по которым принято решение об отказе в возбуждении уголовного дела увеличилось на 57,85 % (с 465 до 734), по </w:t>
      </w:r>
      <w:proofErr w:type="spellStart"/>
      <w:r w:rsidRPr="00BD69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подследственности</w:t>
      </w:r>
      <w:proofErr w:type="spellEnd"/>
      <w:r w:rsidRPr="00BD6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(подсудности) и территориальности передано 239 сообщений (2023 год – 224).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ОМВД России «Шекснинский» осуществляется комплекс организационных и практических мероприятий, направленных на повышение качества работы с обращениями граждан.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 12 месяцев 2024 года в ОМВД России «Шекснинский» поступило на рассмотрение 484 обращения граждан и организаций, что на 13,6% больше, чем в 2023 году (2023 год - 426). 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Тематический анализ свидетельствует о том, что вопросы, отраженные гражданами в обращениях, в основном относятся к компетенции органов внутренних дел. Это такие темы как: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противодействие преступности – 327 письменных обращения;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противодействие правонарушениям – 26 обращений;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и обеспечение дорожного движения – 2 обращения;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eastAsia="Times New Roman" w:hAnsi="Times New Roman" w:cs="Times New Roman"/>
          <w:sz w:val="28"/>
          <w:szCs w:val="28"/>
          <w:lang w:eastAsia="ru-RU"/>
        </w:rPr>
        <w:t>353 поступивших в ОМВД письменных обращений содержали признаки составов преступлений, административных правонарушений и соответственно были перерегистрированы в КУСП для проведения дальнейшей процессуальной проверки. Большая часть обращений непосредственно поступила непосредственно от граждан. Из прокуратуры района 30 обращений по различным вопросам.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Штатная численность ОМВД России «Шекснинский» составляет 153 аттестованных сотрудника, в том числе 112 старшего и среднего начальствующего состава, 41 – рядового и младшего начальствующего состава. В настоящее время некомплект личного состава составляет 44 единицы (28,7%).</w:t>
      </w:r>
    </w:p>
    <w:p w:rsidR="00BD699D" w:rsidRDefault="00BD699D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hAnsi="Times New Roman" w:cs="Times New Roman"/>
          <w:sz w:val="28"/>
          <w:szCs w:val="28"/>
          <w:lang w:eastAsia="ru-RU"/>
        </w:rPr>
        <w:t>В целом результаты служебной деятельности Отдела в течени</w:t>
      </w:r>
      <w:proofErr w:type="gramStart"/>
      <w:r w:rsidRPr="00BD699D"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 всего 2024 года оценива</w:t>
      </w:r>
      <w:r>
        <w:rPr>
          <w:rFonts w:ascii="Times New Roman" w:hAnsi="Times New Roman" w:cs="Times New Roman"/>
          <w:sz w:val="28"/>
          <w:szCs w:val="28"/>
          <w:lang w:eastAsia="ru-RU"/>
        </w:rPr>
        <w:t>лись</w:t>
      </w:r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 как «стабильные» и в целом позволяющие сохранять на надлежащем уровне оперативную обстановку на территории Шекснинского муниципального района.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>Несмотря на это в 2025 году нам</w:t>
      </w:r>
      <w:r w:rsidR="00BD699D">
        <w:rPr>
          <w:rFonts w:ascii="Times New Roman" w:hAnsi="Times New Roman" w:cs="Times New Roman"/>
          <w:sz w:val="28"/>
          <w:szCs w:val="28"/>
          <w:lang w:eastAsia="ru-RU"/>
        </w:rPr>
        <w:t xml:space="preserve">и будет обращено особое 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>внимание на ряд направлений, по которым необходимо принять дополнительные меры, как отдельно в рамках проводимых точечных оперативно – профилактических мероприятий, так и в ц целом в повседневной деятельности.</w:t>
      </w:r>
    </w:p>
    <w:p w:rsidR="00BD699D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Это работа с иностранными гражданами с целью предупреждения </w:t>
      </w:r>
      <w:proofErr w:type="gram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>преступлений</w:t>
      </w:r>
      <w:proofErr w:type="gramEnd"/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как с их стороны, так и в отношении трудовых мигрантов, профилактика преступлений в общественных местах, связанных с угрозой жизни, здоровью граждан и имуществу физических или юридических лиц, своевременное выявление, пресечение и документирование преступлений профилактической направленности, выявление и пресечение преступлений, связанных с незаконным оборотом огнестрельного оружия, привлечение общественности к обеспечению правопорядка с учетом имеющегося некомплекта в органах внутренних дел и ряд других</w:t>
      </w:r>
      <w:r w:rsidR="00BD699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D699D" w:rsidRPr="00BD699D" w:rsidRDefault="00BD699D" w:rsidP="00BD69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hAnsi="Times New Roman" w:cs="Times New Roman"/>
          <w:sz w:val="28"/>
          <w:szCs w:val="28"/>
          <w:lang w:eastAsia="ru-RU"/>
        </w:rPr>
        <w:t>В рамках межведомственного взаимодействия считаю необходимым со стороны органов местного самоуправления:</w:t>
      </w:r>
    </w:p>
    <w:p w:rsidR="00BD699D" w:rsidRPr="00BD699D" w:rsidRDefault="00BD699D" w:rsidP="00BD69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BD699D">
        <w:rPr>
          <w:rFonts w:ascii="Times New Roman" w:hAnsi="Times New Roman" w:cs="Times New Roman"/>
          <w:sz w:val="28"/>
          <w:szCs w:val="28"/>
          <w:lang w:eastAsia="ru-RU"/>
        </w:rPr>
        <w:tab/>
        <w:t>Взять на контроль ход реализации, выделения и освоения денежных сре</w:t>
      </w:r>
      <w:proofErr w:type="gramStart"/>
      <w:r w:rsidRPr="00BD699D">
        <w:rPr>
          <w:rFonts w:ascii="Times New Roman" w:hAnsi="Times New Roman" w:cs="Times New Roman"/>
          <w:sz w:val="28"/>
          <w:szCs w:val="28"/>
          <w:lang w:eastAsia="ru-RU"/>
        </w:rPr>
        <w:t>дств в р</w:t>
      </w:r>
      <w:proofErr w:type="gramEnd"/>
      <w:r w:rsidRPr="00BD699D">
        <w:rPr>
          <w:rFonts w:ascii="Times New Roman" w:hAnsi="Times New Roman" w:cs="Times New Roman"/>
          <w:sz w:val="28"/>
          <w:szCs w:val="28"/>
          <w:lang w:eastAsia="ru-RU"/>
        </w:rPr>
        <w:t>амках муниципальной программы «Обеспечение профилактики правонарушений, безопасности населения и территории Шекснинского муниципального 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айона </w:t>
      </w:r>
      <w:r w:rsidRPr="00D73BF6">
        <w:rPr>
          <w:rFonts w:ascii="Times New Roman" w:hAnsi="Times New Roman" w:cs="Times New Roman"/>
          <w:sz w:val="28"/>
          <w:szCs w:val="28"/>
          <w:lang w:eastAsia="ru-RU"/>
        </w:rPr>
        <w:t xml:space="preserve">на 2021-2025 годы». </w:t>
      </w:r>
      <w:proofErr w:type="gramStart"/>
      <w:r w:rsidRPr="00D73BF6">
        <w:rPr>
          <w:rFonts w:ascii="Times New Roman" w:hAnsi="Times New Roman" w:cs="Times New Roman"/>
          <w:sz w:val="28"/>
          <w:szCs w:val="28"/>
          <w:lang w:eastAsia="ru-RU"/>
        </w:rPr>
        <w:t xml:space="preserve">В 2025 году </w:t>
      </w:r>
      <w:r w:rsidRPr="00D73BF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проработать вопрос </w:t>
      </w:r>
      <w:r w:rsidR="00D73BF6" w:rsidRPr="00D73BF6">
        <w:rPr>
          <w:rFonts w:ascii="Times New Roman" w:hAnsi="Times New Roman" w:cs="Times New Roman"/>
          <w:sz w:val="28"/>
          <w:szCs w:val="28"/>
          <w:lang w:eastAsia="ru-RU"/>
        </w:rPr>
        <w:t>об увеличении выделения</w:t>
      </w:r>
      <w:r w:rsidRPr="00D73BF6">
        <w:rPr>
          <w:rFonts w:ascii="Times New Roman" w:hAnsi="Times New Roman" w:cs="Times New Roman"/>
          <w:sz w:val="28"/>
          <w:szCs w:val="28"/>
          <w:lang w:eastAsia="ru-RU"/>
        </w:rPr>
        <w:t xml:space="preserve"> денежных средств на мероприятия по привлечению общественности к охране общественного порядка и обеспечению общественной безопасности в части поощрения граждан, имеющих наиб</w:t>
      </w:r>
      <w:r w:rsidR="00D73BF6" w:rsidRPr="00D73BF6">
        <w:rPr>
          <w:rFonts w:ascii="Times New Roman" w:hAnsi="Times New Roman" w:cs="Times New Roman"/>
          <w:sz w:val="28"/>
          <w:szCs w:val="28"/>
          <w:lang w:eastAsia="ru-RU"/>
        </w:rPr>
        <w:t>олее активную жизненную позицию с учетом активизации в настоящее время привлечения к мероприятиям по охране правопорядка граждан и общественных организаций</w:t>
      </w:r>
      <w:r w:rsidR="00D73B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73BF6" w:rsidRPr="00D73BF6">
        <w:rPr>
          <w:rFonts w:ascii="Times New Roman" w:hAnsi="Times New Roman" w:cs="Times New Roman"/>
          <w:i/>
          <w:sz w:val="28"/>
          <w:szCs w:val="28"/>
          <w:lang w:eastAsia="ru-RU"/>
        </w:rPr>
        <w:t>(в настоящее время запланировано выделение 10 тысяч рублей).</w:t>
      </w:r>
      <w:proofErr w:type="gramEnd"/>
    </w:p>
    <w:p w:rsidR="00BD699D" w:rsidRDefault="00BD699D" w:rsidP="00BD69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BD699D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В связи с ростом 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нескольких лет</w:t>
      </w:r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количества преступлений имущественного характера, совершенных в отношении жителей района дистанционным способом (кражи материальных средств и моше</w:t>
      </w:r>
      <w:r w:rsidR="00BB0EF1">
        <w:rPr>
          <w:rFonts w:ascii="Times New Roman" w:hAnsi="Times New Roman" w:cs="Times New Roman"/>
          <w:sz w:val="28"/>
          <w:szCs w:val="28"/>
          <w:lang w:eastAsia="ru-RU"/>
        </w:rPr>
        <w:t xml:space="preserve">нничества), продолжить совместные мероприятия </w:t>
      </w:r>
      <w:r w:rsidRPr="00BD699D">
        <w:rPr>
          <w:rFonts w:ascii="Times New Roman" w:hAnsi="Times New Roman" w:cs="Times New Roman"/>
          <w:sz w:val="28"/>
          <w:szCs w:val="28"/>
          <w:lang w:eastAsia="ru-RU"/>
        </w:rPr>
        <w:t>по информированию населения о том, как не стать жертвой мошеннических проявлений.</w:t>
      </w:r>
    </w:p>
    <w:p w:rsidR="00D73BF6" w:rsidRDefault="00D73BF6" w:rsidP="00BD69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Организовать проведение проверок качества работы частных охранных предприятий в образовательных учреждениях района, а так же техническую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укрепленность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антитеррористическую защищенность объектов образования в соответствии с Постановлением Правительства РФ от 2 августа 2019 года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Федерации».</w:t>
      </w:r>
      <w:proofErr w:type="gramEnd"/>
    </w:p>
    <w:p w:rsidR="00BD699D" w:rsidRPr="00BD699D" w:rsidRDefault="00BD699D" w:rsidP="00BD69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В заключение хотелось бы поблагодарить членов представительного собрания Шекснинского муниципального района за взаимодействие </w:t>
      </w:r>
      <w:proofErr w:type="gramStart"/>
      <w:r w:rsidRPr="00BD699D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D699D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  <w:proofErr w:type="gramEnd"/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 вопросов обеспечения правопорядка, оказываемую сотрудникам полиции помощь, в том числе в рамках проведения профилактических мероприятий!</w:t>
      </w:r>
    </w:p>
    <w:p w:rsidR="00BD699D" w:rsidRPr="00BD699D" w:rsidRDefault="00BD699D" w:rsidP="00BD69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На протяжении последних нескольких лет уровень нашего взаимодействия оказывает большое положительное влияние на состояние безопасности жителей Шекснинского района, что позволяет нам не допускать совершения резонансных преступлений и формирует надлежащее положительное мнение </w:t>
      </w:r>
      <w:proofErr w:type="gramStart"/>
      <w:r w:rsidRPr="00BD699D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 как о деятельности сотрудников правоохранительных органов, так и органов власти в целом. </w:t>
      </w:r>
    </w:p>
    <w:p w:rsidR="00BD699D" w:rsidRPr="00BD699D" w:rsidRDefault="00BD699D" w:rsidP="00BD69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D699D" w:rsidRPr="00BB0EF1" w:rsidRDefault="00BD699D" w:rsidP="00BB0EF1">
      <w:pPr>
        <w:pStyle w:val="a6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  <w:lang w:eastAsia="ru-RU"/>
        </w:rPr>
      </w:pPr>
      <w:r w:rsidRPr="00BB0EF1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  <w:lang w:eastAsia="ru-RU"/>
        </w:rPr>
        <w:t>Благодарю за внимание!</w:t>
      </w:r>
    </w:p>
    <w:p w:rsidR="00BD699D" w:rsidRPr="00BD699D" w:rsidRDefault="00BD699D" w:rsidP="00BD69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D699D" w:rsidRPr="00BD699D" w:rsidRDefault="00BD699D" w:rsidP="00BD69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5A8" w:rsidRDefault="00BD699D" w:rsidP="00BB0EF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hAnsi="Times New Roman" w:cs="Times New Roman"/>
          <w:sz w:val="28"/>
          <w:szCs w:val="28"/>
          <w:lang w:eastAsia="ru-RU"/>
        </w:rPr>
        <w:t>Начальник                                                                                        Д.Г. Арсентьев</w:t>
      </w:r>
    </w:p>
    <w:p w:rsidR="00116043" w:rsidRDefault="00116043" w:rsidP="00BB0EF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6043" w:rsidRDefault="00116043" w:rsidP="00BB0EF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6043" w:rsidRDefault="00116043" w:rsidP="00BB0EF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6043" w:rsidRDefault="00116043" w:rsidP="00BB0EF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6043" w:rsidRDefault="00116043" w:rsidP="00BB0EF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6043" w:rsidRDefault="00116043" w:rsidP="00BB0EF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6043" w:rsidRDefault="00116043" w:rsidP="00BB0EF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6043" w:rsidRDefault="00116043" w:rsidP="00BB0EF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6043" w:rsidRPr="007D3300" w:rsidRDefault="00116043" w:rsidP="00116043">
      <w:pPr>
        <w:pStyle w:val="a6"/>
        <w:jc w:val="center"/>
        <w:rPr>
          <w:rStyle w:val="ad"/>
          <w:rFonts w:ascii="Times New Roman" w:hAnsi="Times New Roman" w:cs="Times New Roman"/>
          <w:b/>
          <w:i w:val="0"/>
          <w:sz w:val="28"/>
          <w:szCs w:val="28"/>
        </w:rPr>
      </w:pPr>
      <w:r w:rsidRPr="007D3300">
        <w:rPr>
          <w:rStyle w:val="ad"/>
          <w:rFonts w:ascii="Times New Roman" w:hAnsi="Times New Roman" w:cs="Times New Roman"/>
          <w:b/>
          <w:sz w:val="28"/>
          <w:szCs w:val="28"/>
        </w:rPr>
        <w:lastRenderedPageBreak/>
        <w:t>Информационно – аналитическая справка</w:t>
      </w:r>
    </w:p>
    <w:p w:rsidR="00116043" w:rsidRPr="007D3300" w:rsidRDefault="00116043" w:rsidP="001160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3300">
        <w:rPr>
          <w:rFonts w:ascii="Times New Roman" w:hAnsi="Times New Roman" w:cs="Times New Roman"/>
          <w:b/>
          <w:bCs/>
          <w:sz w:val="28"/>
          <w:szCs w:val="28"/>
        </w:rPr>
        <w:t>о состоянии правопорядка на территории Шекснинского муниципального района и результатах оперативно – служебной деятельности О</w:t>
      </w:r>
      <w:r>
        <w:rPr>
          <w:rFonts w:ascii="Times New Roman" w:hAnsi="Times New Roman" w:cs="Times New Roman"/>
          <w:b/>
          <w:bCs/>
          <w:sz w:val="28"/>
          <w:szCs w:val="28"/>
        </w:rPr>
        <w:t>МВД России «Шекснинский» за 2024</w:t>
      </w:r>
      <w:r w:rsidRPr="007D3300">
        <w:rPr>
          <w:rFonts w:ascii="Times New Roman" w:hAnsi="Times New Roman" w:cs="Times New Roman"/>
          <w:b/>
          <w:bCs/>
          <w:sz w:val="28"/>
          <w:szCs w:val="28"/>
        </w:rPr>
        <w:t xml:space="preserve"> год.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i/>
          <w:color w:val="2E74B5"/>
          <w:sz w:val="28"/>
          <w:szCs w:val="28"/>
          <w:u w:val="single"/>
          <w:lang w:eastAsia="ru-RU"/>
        </w:rPr>
      </w:pPr>
    </w:p>
    <w:p w:rsidR="00116043" w:rsidRPr="007D3300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Шекснинский район</w:t>
      </w:r>
      <w:r w:rsidRPr="007D3300">
        <w:rPr>
          <w:rFonts w:ascii="Times New Roman" w:hAnsi="Times New Roman" w:cs="Times New Roman"/>
          <w:sz w:val="28"/>
          <w:szCs w:val="28"/>
          <w:lang w:eastAsia="ru-RU"/>
        </w:rPr>
        <w:t xml:space="preserve"> как территориальное звено местного самоуправления представляет собой часть территории Вологодской области и является ее самоуправляемой административно-территориальной единицей.</w:t>
      </w:r>
    </w:p>
    <w:p w:rsidR="00116043" w:rsidRPr="007D3300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7D3300">
        <w:rPr>
          <w:rFonts w:ascii="Times New Roman" w:hAnsi="Times New Roman" w:cs="Times New Roman"/>
          <w:sz w:val="28"/>
          <w:szCs w:val="28"/>
          <w:lang w:eastAsia="ru-RU"/>
        </w:rPr>
        <w:t>айон расположен в южной части Вологодской области граничит с Кирилловским, Череповецким и Вологодским районами. С севера на юг пересекается Шекснинским и Рыбинским водохранилищем (Волго-Балтийский водный путь).</w:t>
      </w:r>
    </w:p>
    <w:p w:rsidR="00116043" w:rsidRPr="007D3300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3300">
        <w:rPr>
          <w:rFonts w:ascii="Times New Roman" w:hAnsi="Times New Roman" w:cs="Times New Roman"/>
          <w:sz w:val="28"/>
          <w:szCs w:val="28"/>
          <w:lang w:eastAsia="ru-RU"/>
        </w:rPr>
        <w:t>Административное деление района включает в себя 8 сельских поселений и 1 городское.  Численность населения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 начало 2024 года составляло</w:t>
      </w:r>
      <w:r w:rsidRPr="007D3300">
        <w:rPr>
          <w:rFonts w:ascii="Times New Roman" w:hAnsi="Times New Roman" w:cs="Times New Roman"/>
          <w:sz w:val="28"/>
          <w:szCs w:val="28"/>
          <w:lang w:eastAsia="ru-RU"/>
        </w:rPr>
        <w:t xml:space="preserve"> примерно 28,7 тыс. человек.</w:t>
      </w:r>
    </w:p>
    <w:p w:rsidR="00116043" w:rsidRPr="007D3300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3300">
        <w:rPr>
          <w:rFonts w:ascii="Times New Roman" w:hAnsi="Times New Roman" w:cs="Times New Roman"/>
          <w:sz w:val="28"/>
          <w:szCs w:val="28"/>
          <w:lang w:eastAsia="ru-RU"/>
        </w:rPr>
        <w:t>Административным центром района является поселок Шексна, который находится в 83 км к западу от Вологды. Район пересекает одна автомагистрал</w:t>
      </w:r>
      <w:r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7D3300">
        <w:rPr>
          <w:rFonts w:ascii="Times New Roman" w:hAnsi="Times New Roman" w:cs="Times New Roman"/>
          <w:sz w:val="28"/>
          <w:szCs w:val="28"/>
          <w:lang w:eastAsia="ru-RU"/>
        </w:rPr>
        <w:t xml:space="preserve"> государственного значения и одна железнодорожная магистраль. </w:t>
      </w:r>
    </w:p>
    <w:p w:rsidR="00116043" w:rsidRPr="007D3300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3300">
        <w:rPr>
          <w:rFonts w:ascii="Times New Roman" w:hAnsi="Times New Roman" w:cs="Times New Roman"/>
          <w:sz w:val="28"/>
          <w:szCs w:val="28"/>
          <w:lang w:eastAsia="ru-RU"/>
        </w:rPr>
        <w:t xml:space="preserve">Общая площадь района составляет 2,5 тыс. кв. км (1,7 % территории области); территория – 252807 га, из них сельхозугодий 60,5 тыс. га. 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>Что касается оперативной обстановки, то в 2024 году на территории района наблюдалось значительное снижение общего количества зарегистрированных уголовно – наказуемых противоправных деяний. По завершению 2024 года количество зарегистрированных преступлений снизилось с 403 до 316 фактов. Динамика составила – 21,59%.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Несмотря на значительное снижение общего количества </w:t>
      </w:r>
      <w:proofErr w:type="gramStart"/>
      <w:r w:rsidRPr="00E455A8">
        <w:rPr>
          <w:rFonts w:ascii="Times New Roman" w:hAnsi="Times New Roman" w:cs="Times New Roman"/>
          <w:sz w:val="28"/>
          <w:szCs w:val="28"/>
          <w:lang w:eastAsia="ru-RU"/>
        </w:rPr>
        <w:t>преступлений</w:t>
      </w:r>
      <w:proofErr w:type="gramEnd"/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следует отметить рост количества преступлений, относящихся к категории «тяжких» на 9,41 % (с 85 до 93).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На уровне прошлого года (16 фактов) осталось количество совершенных «особо – тяжких» преступлений.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Если рассматривать структуру «особо – тяжких» преступлений, то 87,5% из них </w:t>
      </w:r>
      <w:r w:rsidRPr="00E455A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(или 14 из 16 преступлений) </w:t>
      </w: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связаны с незаконным оборотом наркотических средств и по одному преступлению данной категории совершено против личности и против собственности одним лицом </w:t>
      </w:r>
      <w:r w:rsidRPr="00E455A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(ч.2 ст. 105 УК РФ, ч.4 ст. 162 УК РФ).</w:t>
      </w:r>
    </w:p>
    <w:p w:rsidR="00116043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Постатейный анализ зарегистрированных противоправных деяний показывает, что в 2024 году на территории </w:t>
      </w:r>
      <w:proofErr w:type="gram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района</w:t>
      </w:r>
      <w:proofErr w:type="gram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несмотря на снижение преступности наблюдался рост мошенничеств на 7,69% </w:t>
      </w:r>
      <w:r w:rsidRPr="00E455A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(с 39 до 42 фактов, область: - 4,51%),</w:t>
      </w: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угонов автотранспорта с 3 до 4, поджогов с 1 до 6, разбойных нападений с 0 до 3. Увеличилось количество преступлений, совершенных в отношении несовершеннолетних с 16 до 23. </w:t>
      </w:r>
    </w:p>
    <w:p w:rsidR="00116043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16043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Зарегистрированы единичные преступления, которые не были характерны для Шекснинского района в 2023 году. Так во 2 полугодии 2024 года совершен один факт хулиганства и одно изнасилование. 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Как </w:t>
      </w:r>
      <w:proofErr w:type="gramStart"/>
      <w:r w:rsidRPr="00E455A8">
        <w:rPr>
          <w:rFonts w:ascii="Times New Roman" w:hAnsi="Times New Roman" w:cs="Times New Roman"/>
          <w:sz w:val="28"/>
          <w:szCs w:val="28"/>
          <w:lang w:eastAsia="ru-RU"/>
        </w:rPr>
        <w:t>правило</w:t>
      </w:r>
      <w:proofErr w:type="gramEnd"/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наиболее объективной оценкой проводимой профилактической работы с населением, в первую очередь с категориями граждан, состоящих на различных видах учета и склонных к совершению преступлений в быту, считается уровень зарегистрированных «тяжких» и «особо – тяжких» преступлений против личности.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В 2024 году на территории района совершено 5 преступлений данной категории: 1 – по ст.105 УК РФ, 2 – по ст.111 УК РФ, 1 – по ст.131 УК РФ, 1 – по ст.132 УК РФ. </w:t>
      </w:r>
      <w:r w:rsidRPr="00E455A8">
        <w:rPr>
          <w:rFonts w:ascii="Times New Roman" w:hAnsi="Times New Roman" w:cs="Times New Roman"/>
          <w:i/>
          <w:sz w:val="28"/>
          <w:szCs w:val="28"/>
          <w:lang w:eastAsia="ru-RU"/>
        </w:rPr>
        <w:t>(2023 год– 6: 3 - ст.105 УК РФ, 2 - ст. 111 ч.2 УК РФ, 1 - ст.132 УК РФ).</w:t>
      </w:r>
      <w:proofErr w:type="gramEnd"/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Таким </w:t>
      </w:r>
      <w:proofErr w:type="gramStart"/>
      <w:r w:rsidRPr="00E455A8">
        <w:rPr>
          <w:rFonts w:ascii="Times New Roman" w:hAnsi="Times New Roman" w:cs="Times New Roman"/>
          <w:sz w:val="28"/>
          <w:szCs w:val="28"/>
          <w:lang w:eastAsia="ru-RU"/>
        </w:rPr>
        <w:t>образом</w:t>
      </w:r>
      <w:proofErr w:type="gramEnd"/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количество зарегистрированных убийств снизилось с 3 до 1, а фактов причинения тяжкого вреда здоровью, повлекших смерть потерпевших, в 2024 году не допущено.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>Количество граждан, погибших от противоправных посягательств (без учета дорожно – транспортных происшествий) снизилось с 3 до 1.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Наибольший удельный вес в структуре общей преступности </w:t>
      </w:r>
      <w:proofErr w:type="gramStart"/>
      <w:r w:rsidRPr="00E455A8">
        <w:rPr>
          <w:rFonts w:ascii="Times New Roman" w:hAnsi="Times New Roman" w:cs="Times New Roman"/>
          <w:sz w:val="28"/>
          <w:szCs w:val="28"/>
          <w:lang w:eastAsia="ru-RU"/>
        </w:rPr>
        <w:t>по прежнему</w:t>
      </w:r>
      <w:proofErr w:type="gramEnd"/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составляют кражи чужого имущества. По итогам 2024 года кражи составили практически 38 % от общего количества зарегистрированных противоправных деяний. Вместе с тем стоит отметить общее снижение совершенных преступлений, предусмотренных ст. 158 УК РФ, на 37,7% со 191 до 119 фактов.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С 72 до 38 снизилось количество краж с незаконным проникновением, с 15 до 3 - из квартир. С 2 до 1 снизилось количество краж транспортных средств. 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>В 2024 году на территории Шекснинского района не было  зарегистрировано таких преступлений как: причинения тяжкого вреда здоровью, повлекшее гибель потерпевшего, истязаний, вовлечений несовершеннолетних в совершение преступлений.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>С 8 до 2 снизилось количество грабежей, совершенных на территории района.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Снижение преступности отмечается в 6 поселениях района: в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Чёбсарском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 (с 21 до 12, - 42%),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Сиземском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 (с 13 до 12, - 7,7%), в Железнодорожном и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Ершовском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сельских поселениях (с 48 до 33, -31,3%),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Чуровском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 (с 14 до 13, - 7,1%), а так же гор.</w:t>
      </w:r>
      <w:proofErr w:type="gram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Вологда – 20 (с 4 до 2, - 50%). 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Общая тенденция снижения регистрации преступлений характерна и непосредственно для пос. Шексна. В центральной части поселка количество зарегистрированных в текущем году преступлений снизилось с 72 до 50,                                 в пос. Шексна – 2 со 167 до 110.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2024 году рост регистрации противоправных деяний на территории района наблюдался на административном участке №15, который включает в </w:t>
      </w: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себя пос. Шексна – 1 и Никольское сельское поселение (с 15 до 21, +40%),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Угольском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 (с 22 до 25, +13,6%),</w:t>
      </w:r>
    </w:p>
    <w:p w:rsidR="00116043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Наибольшая динамика зарегистрированных противоправных деяний отмечается в текущем году на территории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Нифантовского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(с 19 до 30, +57,9%).</w:t>
      </w:r>
    </w:p>
    <w:p w:rsidR="00116043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Сотрудниками полиции принимались меры по обеспечению правопорядка на улицах и в общественных местах.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>С 82 до 52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целом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снизилось количество противоправных деяний, совершенных в общественных местах. Динамика составила – 36,59%.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На 40% (с 40 до 24) снизилось количество зарегистрированных преступлений, совершенных непосредственно на улицах района. </w:t>
      </w:r>
    </w:p>
    <w:p w:rsidR="00116043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Удельный вес преступлений, совершенных в общественных местах, в структуре общей преступности так же снизился с 20,35% до 16,46%, что </w:t>
      </w:r>
      <w:r w:rsidRPr="00FA1F1E">
        <w:rPr>
          <w:rFonts w:ascii="Times New Roman" w:hAnsi="Times New Roman" w:cs="Times New Roman"/>
          <w:sz w:val="28"/>
          <w:szCs w:val="28"/>
          <w:lang w:eastAsia="ru-RU"/>
        </w:rPr>
        <w:t xml:space="preserve">значительно </w:t>
      </w:r>
      <w:proofErr w:type="gramStart"/>
      <w:r w:rsidRPr="00FA1F1E">
        <w:rPr>
          <w:rFonts w:ascii="Times New Roman" w:hAnsi="Times New Roman" w:cs="Times New Roman"/>
          <w:sz w:val="28"/>
          <w:szCs w:val="28"/>
          <w:lang w:eastAsia="ru-RU"/>
        </w:rPr>
        <w:t>ниже</w:t>
      </w:r>
      <w:proofErr w:type="gramEnd"/>
      <w:r w:rsidRPr="00FA1F1E">
        <w:rPr>
          <w:rFonts w:ascii="Times New Roman" w:hAnsi="Times New Roman" w:cs="Times New Roman"/>
          <w:sz w:val="28"/>
          <w:szCs w:val="28"/>
          <w:lang w:eastAsia="ru-RU"/>
        </w:rPr>
        <w:t xml:space="preserve"> чем в среднем по области (область: 24,14%). Удельный вес преступлений, совершенных на улице, составил 7,59% при </w:t>
      </w:r>
      <w:proofErr w:type="spellStart"/>
      <w:r w:rsidRPr="00FA1F1E">
        <w:rPr>
          <w:rFonts w:ascii="Times New Roman" w:hAnsi="Times New Roman" w:cs="Times New Roman"/>
          <w:sz w:val="28"/>
          <w:szCs w:val="28"/>
          <w:lang w:eastAsia="ru-RU"/>
        </w:rPr>
        <w:t>среднеобластном</w:t>
      </w:r>
      <w:proofErr w:type="spellEnd"/>
      <w:r w:rsidRPr="00FA1F1E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показателе 9,67%.</w:t>
      </w:r>
    </w:p>
    <w:p w:rsidR="00116043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Согласно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проведенного опроса общественного мнения уверенность граждан района в защищённости (безопасности) своих личных и имущественных интересов от преступных посягательств составила 87,4%.</w:t>
      </w:r>
    </w:p>
    <w:p w:rsidR="00116043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Уровень доверия к органам внутренних дел в обеспечении личной и имущественной безопасности составляет 89%.</w:t>
      </w:r>
    </w:p>
    <w:p w:rsidR="00116043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Оценка эффективности деятельности ОМВД как государственного органа по защите интересов граждан составляет 84,3%.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Общая раскрываемость преступлений по итогам оперативно </w:t>
      </w:r>
      <w:proofErr w:type="gram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>–с</w:t>
      </w:r>
      <w:proofErr w:type="gramEnd"/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лужебной деятельности составила 63,42% при </w:t>
      </w:r>
      <w:proofErr w:type="spell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>среднеобластном</w:t>
      </w:r>
      <w:proofErr w:type="spellEnd"/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показателе 51,32%.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>Раскрываемость «тяжких и особо тяжких» преступлений составила 62,93% (</w:t>
      </w:r>
      <w:r w:rsidRPr="00716306">
        <w:rPr>
          <w:rFonts w:ascii="Times New Roman" w:hAnsi="Times New Roman" w:cs="Times New Roman"/>
          <w:i/>
          <w:sz w:val="28"/>
          <w:szCs w:val="28"/>
          <w:lang w:eastAsia="ru-RU"/>
        </w:rPr>
        <w:t>в среднем по области 44,81%).</w:t>
      </w:r>
    </w:p>
    <w:p w:rsidR="00116043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2024 году были р</w:t>
      </w:r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>аскрыты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все факты грабежей (3 уголовных дела), незаконных рубок лесных насаждений (3 уголовных дела). 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В рамках проведения дополнительных мероприятий по обеспечению неотвратимости наказаний в 2024 году было раскрыто и направлено в суд 6 уголовных дел категории «прошлых лет», расследование по которым ранее было приостановлено за не установлением лиц, совершивших противоправные деяния.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7D3300">
        <w:rPr>
          <w:rFonts w:ascii="Times New Roman" w:hAnsi="Times New Roman" w:cs="Times New Roman"/>
          <w:bCs/>
          <w:sz w:val="28"/>
          <w:szCs w:val="28"/>
          <w:lang w:eastAsia="ru-RU"/>
        </w:rPr>
        <w:t>протяжении длительного времени о</w:t>
      </w:r>
      <w:r w:rsidRPr="007D3300">
        <w:rPr>
          <w:rFonts w:ascii="Times New Roman" w:hAnsi="Times New Roman" w:cs="Times New Roman"/>
          <w:sz w:val="28"/>
          <w:szCs w:val="28"/>
          <w:lang w:eastAsia="ru-RU"/>
        </w:rPr>
        <w:t>тмечается достаточно высокий процент раскрытия краж. По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результатам оперативно – служебной деятельности за 2024 год раскрыто 70,6% краж (область – 50,83%) </w:t>
      </w:r>
      <w:r w:rsidRPr="00716306">
        <w:rPr>
          <w:rFonts w:ascii="Times New Roman" w:hAnsi="Times New Roman" w:cs="Times New Roman"/>
          <w:i/>
          <w:sz w:val="28"/>
          <w:szCs w:val="28"/>
          <w:lang w:eastAsia="ru-RU"/>
        </w:rPr>
        <w:t>(из 143 преступлений раскрыто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16306">
        <w:rPr>
          <w:rFonts w:ascii="Times New Roman" w:hAnsi="Times New Roman" w:cs="Times New Roman"/>
          <w:i/>
          <w:sz w:val="28"/>
          <w:szCs w:val="28"/>
          <w:lang w:eastAsia="ru-RU"/>
        </w:rPr>
        <w:t>101).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При этом по расследованным преступлениям раскрыто 84,9% краж, совершенных с незаконным проникновением (45 фактов). 100% составило раскрытие краж из квартир (расследовано 5 уголовных дел).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>Раскрыто 17,14% (или 6 из 35) мошенничеств, совершенных в отношении жителей района дистанционным способом (область – 9,98%).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Следует так же отметить, что с каждым годом все заметнее наблюдается изменение структуры способов хищения чужого имущества. 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В 2024 году, как и в предыдущем, 2023 году, наблюдался рост данного вида преступлений, совершённых именно «дистанционным» способом. 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Общее количество мошенничеств в отношении жителей Шекснинского района, возросло с 39 до 42. При этом 40 мошенничеств </w:t>
      </w:r>
      <w:proofErr w:type="gram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>совершены</w:t>
      </w:r>
      <w:proofErr w:type="gramEnd"/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дистанционным способом </w:t>
      </w:r>
      <w:r w:rsidRPr="00716306">
        <w:rPr>
          <w:rFonts w:ascii="Times New Roman" w:hAnsi="Times New Roman" w:cs="Times New Roman"/>
          <w:i/>
          <w:sz w:val="28"/>
          <w:szCs w:val="28"/>
          <w:lang w:eastAsia="ru-RU"/>
        </w:rPr>
        <w:t>(2023 год – 37).</w:t>
      </w:r>
    </w:p>
    <w:p w:rsidR="00116043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>Всего у жителей Шекснинского района посредством указанного вида преступлений было похищено 16 552 824 рублей, в том числе 8 879 839 рублей взятых в кредит (Область: 1 млрд. 200 млн. рублей).</w:t>
      </w:r>
    </w:p>
    <w:p w:rsidR="00116043" w:rsidRPr="00703514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703514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Справочно: в 2023 году было похищено </w:t>
      </w:r>
      <w:r w:rsidRPr="00703514">
        <w:rPr>
          <w:rFonts w:ascii="Times New Roman" w:hAnsi="Times New Roman" w:cs="Times New Roman"/>
          <w:i/>
          <w:sz w:val="26"/>
          <w:szCs w:val="26"/>
          <w:u w:val="single"/>
        </w:rPr>
        <w:t>5 503 тыс. рублей</w:t>
      </w:r>
      <w:r w:rsidRPr="00703514">
        <w:rPr>
          <w:rFonts w:ascii="Times New Roman" w:hAnsi="Times New Roman" w:cs="Times New Roman"/>
          <w:i/>
          <w:sz w:val="26"/>
          <w:szCs w:val="26"/>
        </w:rPr>
        <w:t xml:space="preserve"> (в том числе 1 283 тыс. рублей, взятых в кредит</w:t>
      </w:r>
      <w:r>
        <w:rPr>
          <w:rFonts w:ascii="Times New Roman" w:hAnsi="Times New Roman" w:cs="Times New Roman"/>
          <w:i/>
          <w:sz w:val="26"/>
          <w:szCs w:val="26"/>
        </w:rPr>
        <w:t>)</w:t>
      </w:r>
      <w:r w:rsidRPr="00703514">
        <w:rPr>
          <w:rFonts w:ascii="Times New Roman" w:hAnsi="Times New Roman" w:cs="Times New Roman"/>
          <w:i/>
          <w:sz w:val="26"/>
          <w:szCs w:val="26"/>
        </w:rPr>
        <w:t xml:space="preserve">, в 2022 году дистанционным способом было похищено </w:t>
      </w:r>
      <w:r w:rsidRPr="00703514">
        <w:rPr>
          <w:rFonts w:ascii="Times New Roman" w:hAnsi="Times New Roman" w:cs="Times New Roman"/>
          <w:i/>
          <w:sz w:val="26"/>
          <w:szCs w:val="26"/>
          <w:u w:val="single"/>
        </w:rPr>
        <w:t>2 858 тыс. рублей).</w:t>
      </w:r>
      <w:proofErr w:type="gramEnd"/>
    </w:p>
    <w:p w:rsidR="00116043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целом дистанционным способом в отношении жителей Шекснинского района совершено 95 из 316 уголовно наказуемых деяний, что составляет 30%.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>В 2024 году достаточно большое влияние как на состояние преступности в целом, так и на оперативную обстановку на улицах и в общественных местах оказыва</w:t>
      </w:r>
      <w:r>
        <w:rPr>
          <w:rFonts w:ascii="Times New Roman" w:hAnsi="Times New Roman" w:cs="Times New Roman"/>
          <w:sz w:val="28"/>
          <w:szCs w:val="28"/>
          <w:lang w:eastAsia="ru-RU"/>
        </w:rPr>
        <w:t>ли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результаты мероприятий </w:t>
      </w:r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>по подбору граждан на контрактную службу в Вооружённые силы Российской Федерации, в первую очередь из числа тех, кто оказывает негативное влияние на состояние оперативной обстановки в районе.</w:t>
      </w:r>
      <w:proofErr w:type="gramEnd"/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>Так в 2024 году сотрудниками ОМВД было подобрано для службы в Вооруженных силах Российской Федерации 25 человек, в том числе 5 граждан, состоящих под административным надзором и 6, подпадающих под действие Федерального Закона от 23.03.2024 года № 64 «О внесении изменений в Уголовный кодекс Российской Федерации и</w:t>
      </w:r>
      <w:proofErr w:type="gramStart"/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</w:t>
      </w:r>
      <w:proofErr w:type="gramEnd"/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>головно – процессуальный кодекс Российской Федерации».</w:t>
      </w:r>
    </w:p>
    <w:p w:rsidR="00116043" w:rsidRPr="007D3300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3300">
        <w:rPr>
          <w:rFonts w:ascii="Times New Roman" w:hAnsi="Times New Roman" w:cs="Times New Roman"/>
          <w:sz w:val="28"/>
          <w:szCs w:val="28"/>
          <w:lang w:eastAsia="ru-RU"/>
        </w:rPr>
        <w:t>При анализе общей преступности в обязательном порядке необходимо остановиться на состоянии подростковой преступности.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>В 2024 года в суд на территории Шекснинского района направлено 2 уголовных дела данной категории. Удельный вес подростковой преступности в структуре общей преступности составил 0,93%, что по итогам 2024 года является одним из самых низких показателей по области (область: 4,03%).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Если анализировать структуру противоправных посягательств в части категорий граждан, совершивших преступления в 2024 году, то на территории района увеличилось количество преступлений, совершенных в группе с 18 до 34. Удельный вес данного вида преступлений в общей преступности составил 15,81%, что выше </w:t>
      </w:r>
      <w:proofErr w:type="spellStart"/>
      <w:r w:rsidRPr="00716306">
        <w:rPr>
          <w:rFonts w:ascii="Times New Roman" w:hAnsi="Times New Roman" w:cs="Times New Roman"/>
          <w:sz w:val="28"/>
          <w:szCs w:val="28"/>
        </w:rPr>
        <w:t>среднеобластного</w:t>
      </w:r>
      <w:proofErr w:type="spellEnd"/>
      <w:r w:rsidRPr="00716306">
        <w:rPr>
          <w:rFonts w:ascii="Times New Roman" w:hAnsi="Times New Roman" w:cs="Times New Roman"/>
          <w:sz w:val="28"/>
          <w:szCs w:val="28"/>
        </w:rPr>
        <w:t xml:space="preserve"> показателя (область – 12,72%).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Уменьшилось со 164 до 150 количество преступлений, совершенных неработающими гражданами. Вместе с тем удельный вес данного вида преступлений возрос с 64,82% до 69,77%.  (область – 68,9%).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lastRenderedPageBreak/>
        <w:t>При этом уровень безработица на территории района один из самых низких и составляет 0,3%. На учете как «безработные» состоит всего 48 человек. В центре занятости населения имеется 375 вакансий.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16306">
        <w:rPr>
          <w:rFonts w:ascii="Times New Roman" w:hAnsi="Times New Roman" w:cs="Times New Roman"/>
          <w:sz w:val="28"/>
          <w:szCs w:val="28"/>
        </w:rPr>
        <w:t>низилось количество преступлений, совершенных гражданами, ранее уже совершавшими преступления со 197 до 169. Удельный вес преступлений с их стороны в структуре общей преступности составил 78,6%.</w:t>
      </w:r>
    </w:p>
    <w:p w:rsidR="00116043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16306">
        <w:rPr>
          <w:rFonts w:ascii="Times New Roman" w:hAnsi="Times New Roman" w:cs="Times New Roman"/>
          <w:sz w:val="28"/>
          <w:szCs w:val="28"/>
        </w:rPr>
        <w:t>низилось на 38,4% (со 125 до 77) количество преступлений, совершенных ранее судимыми лицами. Соответствующий удельный вес составил 35,81 что ниже, чем в среднем по области (область – 39,97%).</w:t>
      </w:r>
    </w:p>
    <w:p w:rsidR="00116043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стороны иностранных граждан в 2024 году совершено 4 преступления. 2 преступления совершено в отношении иностранных граждан. Преступлений со стороны иностранных граждан или в отношении них, носящих «резонансный» характер, на территории района в 2024 году не зарегистрировано.</w:t>
      </w:r>
    </w:p>
    <w:p w:rsidR="00116043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миграционный учет было поставлено 1960 временно пребывающих иностранных граждан, из них первично было зарегистрировано 479 иностранцев.</w:t>
      </w:r>
    </w:p>
    <w:p w:rsidR="00116043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проведения мероприятий по соблюдению миграционного законодательства сотрудниками полиции выявлено 73 административных правонарушения по гл. 18 </w:t>
      </w:r>
      <w:r w:rsidRPr="006761C5">
        <w:rPr>
          <w:rFonts w:ascii="Times New Roman" w:hAnsi="Times New Roman" w:cs="Times New Roman"/>
          <w:sz w:val="28"/>
          <w:szCs w:val="28"/>
        </w:rPr>
        <w:t>Кодекса об Административных правонарушениях Российской Федерации</w:t>
      </w:r>
      <w:r>
        <w:rPr>
          <w:rFonts w:ascii="Times New Roman" w:hAnsi="Times New Roman" w:cs="Times New Roman"/>
          <w:sz w:val="28"/>
          <w:szCs w:val="28"/>
        </w:rPr>
        <w:t>, в том числе 48 правонарушений со стороны иностранных граждан и 25 правонарушений нарушений со стороны принимающей стороны.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Сотрудниками ОМВД в 2024 году принято 8 решений о не разрешении въезда на территорию РФ и 5 решений о сокращении срока пребывания иностранных граждан на территории РФ.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С положительной стороны в 2024 году стоит отметить организацию работы по своевременному выявлению и пресечению преступлений, связанных с незаконным оборотом наркотических средств. 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В 2024 году</w:t>
      </w:r>
      <w:r>
        <w:rPr>
          <w:rFonts w:ascii="Times New Roman" w:hAnsi="Times New Roman" w:cs="Times New Roman"/>
          <w:sz w:val="28"/>
          <w:szCs w:val="28"/>
        </w:rPr>
        <w:t xml:space="preserve"> сотрудниками полиции</w:t>
      </w:r>
      <w:r w:rsidRPr="00716306">
        <w:rPr>
          <w:rFonts w:ascii="Times New Roman" w:hAnsi="Times New Roman" w:cs="Times New Roman"/>
          <w:sz w:val="28"/>
          <w:szCs w:val="28"/>
        </w:rPr>
        <w:t xml:space="preserve"> выявлено 25 преступлений в сфере незаконного оборота наркотических средств (2023 год – 22). 17 преступлений связаны со сбытом наркотических средств, 8 – с приобретением и хранением наркотиков.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Из незаконного оборота изъято порядка 23 грамм наркотических средств, психотропных и сильнодействующих веществ, в том числе гашиш – 19 грамм и 4 грамма синтетических наркотических средств </w:t>
      </w:r>
      <w:proofErr w:type="spellStart"/>
      <w:r w:rsidRPr="00716306">
        <w:rPr>
          <w:rFonts w:ascii="Times New Roman" w:hAnsi="Times New Roman" w:cs="Times New Roman"/>
          <w:sz w:val="28"/>
          <w:szCs w:val="28"/>
        </w:rPr>
        <w:t>амфетаминной</w:t>
      </w:r>
      <w:proofErr w:type="spellEnd"/>
      <w:r w:rsidRPr="00716306">
        <w:rPr>
          <w:rFonts w:ascii="Times New Roman" w:hAnsi="Times New Roman" w:cs="Times New Roman"/>
          <w:sz w:val="28"/>
          <w:szCs w:val="28"/>
        </w:rPr>
        <w:t xml:space="preserve"> группы.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В суд направлены уголовные дела по линии незаконного оборота наркотических средств в отношении 20 лиц (2023 год – 11).</w:t>
      </w:r>
    </w:p>
    <w:p w:rsidR="00116043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С положительной стороны можно отметить направление в суд 6 уголовных дел в отношении 7 лиц по тяжким и особо - тяжким преступлениям, связанным с незаконным оборотом наркотических средств, психотропных веществ и их </w:t>
      </w:r>
      <w:proofErr w:type="spellStart"/>
      <w:r w:rsidRPr="00716306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lastRenderedPageBreak/>
        <w:t>В 2024 году осуществляется комплекс мероприятий, направленных на обеспечение экономической безопасности в районе.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На территории оперативного обслуживания ОМВД в 2024 году выявлено 5 преступлений экономической направленности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163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16306">
        <w:rPr>
          <w:rFonts w:ascii="Times New Roman" w:hAnsi="Times New Roman" w:cs="Times New Roman"/>
          <w:sz w:val="28"/>
          <w:szCs w:val="28"/>
        </w:rPr>
        <w:t>се 5 преступлений, выявленные в 2024 году, относятся к категории «тяжкие и особо – тяжкие». В 2023 году были выявлено только 2 преступления данной категории.</w:t>
      </w:r>
    </w:p>
    <w:p w:rsidR="00116043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В текущем году в суд направлено 3 лица, совершивших «тяжкие» и «особо – тяжкие» преступления экономической </w:t>
      </w:r>
      <w:r>
        <w:rPr>
          <w:rFonts w:ascii="Times New Roman" w:hAnsi="Times New Roman" w:cs="Times New Roman"/>
          <w:sz w:val="28"/>
          <w:szCs w:val="28"/>
        </w:rPr>
        <w:t>и коррупционной направленности.</w:t>
      </w:r>
    </w:p>
    <w:p w:rsidR="00116043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Сотрудниками полиции выявлено и пресечено 12 административных правонарушений по гл.14 Кодекса об Административных правонарушениях Российской Федерации (административные правонарушения в области предпринимательской деятельности), в том числе связанных с реализацией алкогольной и спиртосодержащей продукцией.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В течение всего 2024 года проводился дополнительный комплекс мер по обеспечению безопасности дорожного движения с учетом имеющихся проблем в данном направлении деятельности ОМВД в 2023 году.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С положительной стороны хотелось бы отметить профилактику «пьянства за рулем», в том числе привлечение общественности к предупреждению ДТП, совершаемых в состоянии опьянения. Всего в 2024 году к административной ответственности за управление транспортными средствами в состоянии опьянения было привлечено 143 водителя. 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Благодаря комплексу принимаемых мер в течение 2024 года удалось удержать надлежащий уровень обеспечения безопасности дорожного движения.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Количество «учетных» дорожно – транспортных происшествий сократилось с 47 до 44, количество пострадавших в результате ДТП с 68 до 60. 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630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163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6306">
        <w:rPr>
          <w:rFonts w:ascii="Times New Roman" w:hAnsi="Times New Roman" w:cs="Times New Roman"/>
          <w:sz w:val="28"/>
          <w:szCs w:val="28"/>
        </w:rPr>
        <w:t>результата</w:t>
      </w:r>
      <w:proofErr w:type="gramEnd"/>
      <w:r w:rsidRPr="00716306">
        <w:rPr>
          <w:rFonts w:ascii="Times New Roman" w:hAnsi="Times New Roman" w:cs="Times New Roman"/>
          <w:sz w:val="28"/>
          <w:szCs w:val="28"/>
        </w:rPr>
        <w:t xml:space="preserve"> дорожно – транспортных происшествий на территории Шекснинского района в 2024 году погибло 3 человека (2023 год – 13).  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Следует отметить, что с учетом специфики района и состояния безопасности дорожного движения с учетом ДТП с летальным исходом за последние несколько лет прогнозный показатель на 2024 год составлял 7 погибших граждан.  </w:t>
      </w:r>
    </w:p>
    <w:p w:rsidR="00116043" w:rsidRPr="00E42E3B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2E3B">
        <w:rPr>
          <w:rFonts w:ascii="Times New Roman" w:hAnsi="Times New Roman" w:cs="Times New Roman"/>
          <w:sz w:val="28"/>
          <w:szCs w:val="28"/>
          <w:lang w:eastAsia="ru-RU"/>
        </w:rPr>
        <w:t xml:space="preserve">При проведении анализа результатов оперативно – служебной деятельности далеко не последнее место в формировании общественного мнения о деятельности полиции занимает работа по своевременному и качественному рассмотрению сообщений и заявлений граждан, </w:t>
      </w:r>
      <w:proofErr w:type="gramStart"/>
      <w:r w:rsidRPr="00E42E3B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42E3B">
        <w:rPr>
          <w:rFonts w:ascii="Times New Roman" w:hAnsi="Times New Roman" w:cs="Times New Roman"/>
          <w:sz w:val="28"/>
          <w:szCs w:val="28"/>
          <w:lang w:eastAsia="ru-RU"/>
        </w:rPr>
        <w:t xml:space="preserve"> соблюдением учетно-регистрационной дисциплины в ОМВД. </w:t>
      </w:r>
    </w:p>
    <w:p w:rsidR="00116043" w:rsidRDefault="00116043" w:rsidP="00116043">
      <w:pPr>
        <w:pStyle w:val="a6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В 2024 году в ОМВД России «Шекснинский» было зарегистрировано 7461 заявление и сообщение граждан о происшествиях </w:t>
      </w:r>
      <w:r w:rsidRPr="00716306">
        <w:rPr>
          <w:rFonts w:ascii="Times New Roman" w:hAnsi="Times New Roman" w:cs="Times New Roman"/>
          <w:i/>
          <w:sz w:val="28"/>
          <w:szCs w:val="28"/>
          <w:lang w:eastAsia="ru-RU"/>
        </w:rPr>
        <w:t>(2023 год – 7859).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В целом динамика составила – 5,06%. </w:t>
      </w:r>
      <w:r w:rsidRPr="00716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их рассмотрения возбуждено 278 уголовных дел (2023 год – 369, - 24,7%), количество </w:t>
      </w:r>
      <w:r w:rsidRPr="007163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материалов по которым принято решение об отказе в возбуждении уголовного дела увеличилось на 57,85 % (с 465 до 734), по </w:t>
      </w:r>
      <w:proofErr w:type="spellStart"/>
      <w:r w:rsidRPr="007163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подследственности</w:t>
      </w:r>
      <w:proofErr w:type="spellEnd"/>
      <w:r w:rsidRPr="00716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(подсудности) и территориальности передано 239 сообщений (2023 год – 224).</w:t>
      </w:r>
    </w:p>
    <w:p w:rsidR="00116043" w:rsidRPr="00F30540" w:rsidRDefault="00116043" w:rsidP="00116043">
      <w:pPr>
        <w:pStyle w:val="a6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ОМВД России «Шекснинский»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существляется комплекс организа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ционных и практических мероприятий, направленных на пов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ышение каче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работы с обращениями граждан.</w:t>
      </w:r>
    </w:p>
    <w:p w:rsidR="00116043" w:rsidRPr="00F30540" w:rsidRDefault="00116043" w:rsidP="00116043">
      <w:pPr>
        <w:pStyle w:val="a6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12 месяцев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ОМВД России «Шекснински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й» поступило на рассмотрение 484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 и организаций, что на 13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6% больше, чем в 2023 году (2023 год - 426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116043" w:rsidRPr="00F30540" w:rsidRDefault="00116043" w:rsidP="00116043">
      <w:pPr>
        <w:pStyle w:val="a6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Тематический анализ свидетельствует о том, что вопросы, отраженные гражданами в обращениях, в основном относятся к компетенции органов внутренних дел. Это такие темы как:</w:t>
      </w:r>
    </w:p>
    <w:p w:rsidR="00116043" w:rsidRPr="00F30540" w:rsidRDefault="00116043" w:rsidP="00116043">
      <w:pPr>
        <w:pStyle w:val="a6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ротиводействие преступности – 327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письменных обращения;</w:t>
      </w:r>
    </w:p>
    <w:p w:rsidR="00116043" w:rsidRPr="00F30540" w:rsidRDefault="00116043" w:rsidP="00116043">
      <w:pPr>
        <w:pStyle w:val="a6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иводействие правонарушениям – 26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обращений;</w:t>
      </w:r>
    </w:p>
    <w:p w:rsidR="00116043" w:rsidRPr="00F30540" w:rsidRDefault="00116043" w:rsidP="00116043">
      <w:pPr>
        <w:pStyle w:val="a6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и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еспечение дорожного движения – 2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16043" w:rsidRDefault="00116043" w:rsidP="00116043">
      <w:pPr>
        <w:pStyle w:val="a6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353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поступивши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ОМВД письменных обращени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содержали признаки составов преступлений, административных правонарушений и соответственно были перерегистрированы в КУСП для проведения дальнейшей процессуальной проверки. Большая часть обращений непосредственно поступила непосредственно от граждан. Из прокуратуры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 по различным вопросам.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Штатная численность ОМВД России «Шекснинский» составляет 153 аттестованных сотрудника, в том числе 112 старшего и среднего начальствующего состава, 41 – рядового и младшего начальствующего состава.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6306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некомплект личного состава составляет 44 единицы (28,7%).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>В целом результаты служебной деятельности Отдела в течени</w:t>
      </w:r>
      <w:proofErr w:type="gramStart"/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proofErr w:type="gramEnd"/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всего 2024 года оцениваю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тся как «стабильные» и в целом позволяющие сохранять на надлежащем уровне оперативную обстановку на территории Шекснинского муниципального района.</w:t>
      </w:r>
    </w:p>
    <w:p w:rsidR="00116043" w:rsidRDefault="00116043" w:rsidP="0011604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6043" w:rsidRPr="00716306" w:rsidRDefault="00116043" w:rsidP="00116043">
      <w:pPr>
        <w:pStyle w:val="a6"/>
        <w:jc w:val="both"/>
        <w:rPr>
          <w:rFonts w:ascii="Times New Roman" w:eastAsia="Calibri" w:hAnsi="Times New Roman" w:cs="Times New Roman"/>
          <w:b/>
          <w:color w:val="002060"/>
          <w:sz w:val="28"/>
          <w:szCs w:val="28"/>
          <w:u w:val="single"/>
          <w:lang w:eastAsia="ru-RU"/>
        </w:rPr>
      </w:pPr>
    </w:p>
    <w:p w:rsidR="00116043" w:rsidRDefault="00116043" w:rsidP="00BB0EF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172D0" w:rsidRPr="00716306" w:rsidRDefault="000172D0" w:rsidP="007163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F488D" w:rsidRPr="00716306" w:rsidRDefault="004F488D" w:rsidP="007163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F488D" w:rsidRPr="00716306" w:rsidSect="000172D0">
      <w:headerReference w:type="default" r:id="rId27"/>
      <w:pgSz w:w="11906" w:h="16838"/>
      <w:pgMar w:top="851" w:right="851" w:bottom="993" w:left="1701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5AE" w:rsidRDefault="004545AE" w:rsidP="00B5688D">
      <w:pPr>
        <w:spacing w:after="0" w:line="240" w:lineRule="auto"/>
      </w:pPr>
      <w:r>
        <w:separator/>
      </w:r>
    </w:p>
  </w:endnote>
  <w:endnote w:type="continuationSeparator" w:id="0">
    <w:p w:rsidR="004545AE" w:rsidRDefault="004545AE" w:rsidP="00B5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5AE" w:rsidRDefault="004545AE" w:rsidP="00B5688D">
      <w:pPr>
        <w:spacing w:after="0" w:line="240" w:lineRule="auto"/>
      </w:pPr>
      <w:r>
        <w:separator/>
      </w:r>
    </w:p>
  </w:footnote>
  <w:footnote w:type="continuationSeparator" w:id="0">
    <w:p w:rsidR="004545AE" w:rsidRDefault="004545AE" w:rsidP="00B56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88D" w:rsidRDefault="00B5688D">
    <w:pPr>
      <w:pStyle w:val="a8"/>
    </w:pPr>
  </w:p>
  <w:p w:rsidR="00116043" w:rsidRDefault="00116043">
    <w:pPr>
      <w:pStyle w:val="a8"/>
    </w:pPr>
  </w:p>
  <w:p w:rsidR="00116043" w:rsidRDefault="0011604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B0A68"/>
    <w:multiLevelType w:val="hybridMultilevel"/>
    <w:tmpl w:val="B0703EC6"/>
    <w:lvl w:ilvl="0" w:tplc="74927C0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E0F"/>
    <w:rsid w:val="000172D0"/>
    <w:rsid w:val="000C0640"/>
    <w:rsid w:val="00116043"/>
    <w:rsid w:val="001245CF"/>
    <w:rsid w:val="00147C85"/>
    <w:rsid w:val="0016020E"/>
    <w:rsid w:val="001A10AC"/>
    <w:rsid w:val="00214D58"/>
    <w:rsid w:val="00270B35"/>
    <w:rsid w:val="002C243E"/>
    <w:rsid w:val="00453EC4"/>
    <w:rsid w:val="004545AE"/>
    <w:rsid w:val="004754F7"/>
    <w:rsid w:val="004F488D"/>
    <w:rsid w:val="00501E8A"/>
    <w:rsid w:val="005072E9"/>
    <w:rsid w:val="005E595F"/>
    <w:rsid w:val="00651BAF"/>
    <w:rsid w:val="00703514"/>
    <w:rsid w:val="00716306"/>
    <w:rsid w:val="00B0038C"/>
    <w:rsid w:val="00B03E0F"/>
    <w:rsid w:val="00B361BB"/>
    <w:rsid w:val="00B5688D"/>
    <w:rsid w:val="00B932A2"/>
    <w:rsid w:val="00BB0EF1"/>
    <w:rsid w:val="00BD699D"/>
    <w:rsid w:val="00C26C68"/>
    <w:rsid w:val="00D63F41"/>
    <w:rsid w:val="00D73BF6"/>
    <w:rsid w:val="00E455A8"/>
    <w:rsid w:val="00E6405D"/>
    <w:rsid w:val="00E7515C"/>
    <w:rsid w:val="00FA1F1E"/>
    <w:rsid w:val="00FF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0640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C0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0640"/>
    <w:rPr>
      <w:rFonts w:ascii="Segoe UI" w:hAnsi="Segoe UI" w:cs="Segoe UI"/>
      <w:sz w:val="18"/>
      <w:szCs w:val="18"/>
    </w:rPr>
  </w:style>
  <w:style w:type="paragraph" w:styleId="a6">
    <w:name w:val="No Spacing"/>
    <w:aliases w:val="Ч,No Spacing1,No Spacing,Без интервала1"/>
    <w:link w:val="a7"/>
    <w:qFormat/>
    <w:rsid w:val="00214D58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B5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688D"/>
  </w:style>
  <w:style w:type="paragraph" w:styleId="aa">
    <w:name w:val="footer"/>
    <w:basedOn w:val="a"/>
    <w:link w:val="ab"/>
    <w:uiPriority w:val="99"/>
    <w:unhideWhenUsed/>
    <w:rsid w:val="00B5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688D"/>
  </w:style>
  <w:style w:type="table" w:styleId="ac">
    <w:name w:val="Table Grid"/>
    <w:basedOn w:val="a1"/>
    <w:uiPriority w:val="39"/>
    <w:rsid w:val="00C26C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Без интервала Знак"/>
    <w:aliases w:val="Ч Знак,No Spacing1 Знак,No Spacing Знак,Без интервала1 Знак"/>
    <w:link w:val="a6"/>
    <w:locked/>
    <w:rsid w:val="00116043"/>
  </w:style>
  <w:style w:type="character" w:styleId="ad">
    <w:name w:val="Emphasis"/>
    <w:qFormat/>
    <w:rsid w:val="0011604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0640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C0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0640"/>
    <w:rPr>
      <w:rFonts w:ascii="Segoe UI" w:hAnsi="Segoe UI" w:cs="Segoe UI"/>
      <w:sz w:val="18"/>
      <w:szCs w:val="18"/>
    </w:rPr>
  </w:style>
  <w:style w:type="paragraph" w:styleId="a6">
    <w:name w:val="No Spacing"/>
    <w:aliases w:val="Ч,No Spacing1,No Spacing,Без интервала1"/>
    <w:link w:val="a7"/>
    <w:qFormat/>
    <w:rsid w:val="00214D58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B5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688D"/>
  </w:style>
  <w:style w:type="paragraph" w:styleId="aa">
    <w:name w:val="footer"/>
    <w:basedOn w:val="a"/>
    <w:link w:val="ab"/>
    <w:uiPriority w:val="99"/>
    <w:unhideWhenUsed/>
    <w:rsid w:val="00B5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688D"/>
  </w:style>
  <w:style w:type="table" w:styleId="ac">
    <w:name w:val="Table Grid"/>
    <w:basedOn w:val="a1"/>
    <w:uiPriority w:val="39"/>
    <w:rsid w:val="00C26C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Без интервала Знак"/>
    <w:aliases w:val="Ч Знак,No Spacing1 Знак,No Spacing Знак,Без интервала1 Знак"/>
    <w:link w:val="a6"/>
    <w:locked/>
    <w:rsid w:val="00116043"/>
  </w:style>
  <w:style w:type="character" w:styleId="ad">
    <w:name w:val="Emphasis"/>
    <w:qFormat/>
    <w:rsid w:val="001160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chart" Target="charts/chart9.xml"/><Relationship Id="rId26" Type="http://schemas.openxmlformats.org/officeDocument/2006/relationships/chart" Target="charts/chart17.xml"/><Relationship Id="rId3" Type="http://schemas.openxmlformats.org/officeDocument/2006/relationships/styles" Target="styles.xml"/><Relationship Id="rId21" Type="http://schemas.openxmlformats.org/officeDocument/2006/relationships/chart" Target="charts/chart12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5" Type="http://schemas.openxmlformats.org/officeDocument/2006/relationships/chart" Target="charts/chart16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chart" Target="charts/chart1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chart" Target="charts/chart15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23" Type="http://schemas.openxmlformats.org/officeDocument/2006/relationships/chart" Target="charts/chart14.xml"/><Relationship Id="rId28" Type="http://schemas.openxmlformats.org/officeDocument/2006/relationships/fontTable" Target="fontTable.xml"/><Relationship Id="rId10" Type="http://schemas.openxmlformats.org/officeDocument/2006/relationships/chart" Target="charts/chart1.xml"/><Relationship Id="rId19" Type="http://schemas.openxmlformats.org/officeDocument/2006/relationships/chart" Target="charts/chart10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hart" Target="charts/chart5.xml"/><Relationship Id="rId22" Type="http://schemas.openxmlformats.org/officeDocument/2006/relationships/chart" Target="charts/chart13.xml"/><Relationship Id="rId27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2.bin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9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3.bin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0.xlsx"/><Relationship Id="rId1" Type="http://schemas.openxmlformats.org/officeDocument/2006/relationships/themeOverride" Target="../theme/themeOverride12.xm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1.xlsx"/><Relationship Id="rId1" Type="http://schemas.openxmlformats.org/officeDocument/2006/relationships/themeOverride" Target="../theme/themeOverride13.xm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2.xlsx"/><Relationship Id="rId1" Type="http://schemas.openxmlformats.org/officeDocument/2006/relationships/themeOverride" Target="../theme/themeOverride14.xm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4.bin"/><Relationship Id="rId1" Type="http://schemas.openxmlformats.org/officeDocument/2006/relationships/themeOverride" Target="../theme/themeOverride15.xml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3.xlsx"/><Relationship Id="rId1" Type="http://schemas.openxmlformats.org/officeDocument/2006/relationships/themeOverride" Target="../theme/themeOverride16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ctr"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Динамика преступности</a:t>
            </a:r>
          </a:p>
        </c:rich>
      </c:tx>
      <c:layout>
        <c:manualLayout>
          <c:xMode val="edge"/>
          <c:yMode val="edge"/>
          <c:x val="0.25834326059796037"/>
          <c:y val="5.2287581699346407E-2"/>
        </c:manualLayout>
      </c:layout>
      <c:overlay val="0"/>
      <c:spPr>
        <a:noFill/>
        <a:ln w="25400">
          <a:noFill/>
        </a:ln>
      </c:spPr>
    </c:title>
    <c:autoTitleDeleted val="0"/>
    <c:view3D>
      <c:rotX val="52"/>
      <c:hPercent val="61"/>
      <c:rotY val="44"/>
      <c:depthPercent val="8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sideWall>
    <c:backWall>
      <c:thickness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638307919702686"/>
          <c:y val="0.15686317419241891"/>
          <c:w val="0.83365649334397418"/>
          <c:h val="0.72829330875051634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  <a:effectLst>
              <a:innerShdw blurRad="63500" dist="50800" dir="8100000">
                <a:prstClr val="black">
                  <a:alpha val="50000"/>
                </a:prstClr>
              </a:innerShdw>
            </a:effectLst>
            <a:scene3d>
              <a:camera prst="orthographicFront"/>
              <a:lightRig rig="threePt" dir="t"/>
            </a:scene3d>
            <a:sp3d prstMaterial="dkEdge">
              <a:bevelT w="88900" h="101600" prst="convex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1.4760147601476014E-2"/>
                  <c:y val="-4.5911613989427828E-2"/>
                </c:manualLayout>
              </c:layout>
              <c:spPr/>
              <c:txPr>
                <a:bodyPr/>
                <a:lstStyle/>
                <a:p>
                  <a:pPr>
                    <a:defRPr sz="1600" b="1" i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7340267890867931E-2"/>
                  <c:y val="-3.84419594609497E-2"/>
                </c:manualLayout>
              </c:layout>
              <c:spPr/>
              <c:txPr>
                <a:bodyPr/>
                <a:lstStyle/>
                <a:p>
                  <a:pPr>
                    <a:defRPr sz="1600" b="1" i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7220172201721926E-2"/>
                  <c:y val="-3.8441959460949734E-2"/>
                </c:manualLayout>
              </c:layout>
              <c:spPr/>
              <c:txPr>
                <a:bodyPr/>
                <a:lstStyle/>
                <a:p>
                  <a:pPr>
                    <a:defRPr sz="1600" b="1" i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9.8400984009840101E-3"/>
                  <c:y val="-1.2178183609401731E-2"/>
                </c:manualLayout>
              </c:layout>
              <c:spPr/>
              <c:txPr>
                <a:bodyPr/>
                <a:lstStyle/>
                <a:p>
                  <a:pPr>
                    <a:defRPr sz="1600" b="1" i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9920388180259756E-2"/>
                  <c:y val="-5.3501253519780613E-2"/>
                </c:manualLayout>
              </c:layout>
              <c:spPr/>
              <c:txPr>
                <a:bodyPr/>
                <a:lstStyle/>
                <a:p>
                  <a:pPr>
                    <a:defRPr sz="1600" b="1" i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600" b="1" i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'[Dynamics-12 мес. 2024.XLS]SOST22'!$B$4:$F$4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'[Dynamics-12 мес. 2024.XLS]SOST22'!$B$5:$F$5</c:f>
              <c:numCache>
                <c:formatCode>General</c:formatCode>
                <c:ptCount val="5"/>
                <c:pt idx="0">
                  <c:v>339</c:v>
                </c:pt>
                <c:pt idx="1">
                  <c:v>378</c:v>
                </c:pt>
                <c:pt idx="2">
                  <c:v>381</c:v>
                </c:pt>
                <c:pt idx="3">
                  <c:v>403</c:v>
                </c:pt>
                <c:pt idx="4">
                  <c:v>316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73"/>
        <c:gapDepth val="0"/>
        <c:shape val="box"/>
        <c:axId val="145129472"/>
        <c:axId val="145131008"/>
        <c:axId val="0"/>
      </c:bar3DChart>
      <c:catAx>
        <c:axId val="145129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5131008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14513100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minorGridlines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5129472"/>
        <c:crosses val="autoZero"/>
        <c:crossBetween val="between"/>
      </c:valAx>
      <c:spPr>
        <a:noFill/>
        <a:ln w="25400">
          <a:noFill/>
        </a:ln>
      </c:spPr>
    </c:plotArea>
    <c:plotVisOnly val="0"/>
    <c:dispBlanksAs val="gap"/>
    <c:showDLblsOverMax val="0"/>
  </c:chart>
  <c:spPr>
    <a:gradFill>
      <a:gsLst>
        <a:gs pos="0">
          <a:srgbClr val="0070C0"/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chemeClr val="accent1">
            <a:lumMod val="30000"/>
            <a:lumOff val="70000"/>
          </a:schemeClr>
        </a:gs>
      </a:gsLst>
      <a:lin ang="5400000" scaled="1"/>
    </a:gradFill>
    <a:ln>
      <a:solidFill>
        <a:srgbClr val="FFFF00"/>
      </a:solidFill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Раскрытие тяжких и особо тяжких преступлений</a:t>
            </a:r>
          </a:p>
        </c:rich>
      </c:tx>
      <c:layout>
        <c:manualLayout>
          <c:xMode val="edge"/>
          <c:yMode val="edge"/>
          <c:x val="0.16071405967871039"/>
          <c:y val="2.9061141947420505E-2"/>
        </c:manualLayout>
      </c:layout>
      <c:overlay val="0"/>
      <c:spPr>
        <a:noFill/>
        <a:ln w="25400">
          <a:noFill/>
        </a:ln>
      </c:spPr>
    </c:title>
    <c:autoTitleDeleted val="0"/>
    <c:view3D>
      <c:rotX val="10"/>
      <c:rotY val="10"/>
      <c:rAngAx val="0"/>
      <c:perspective val="3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8.7869362074421545E-2"/>
          <c:y val="0.28609288703776892"/>
          <c:w val="0.87879927087266829"/>
          <c:h val="0.55982894030138119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2.1670356439182968E-17"/>
                  <c:y val="5.5182651348909756E-3"/>
                </c:manualLayout>
              </c:layout>
              <c:spPr/>
              <c:txPr>
                <a:bodyPr/>
                <a:lstStyle/>
                <a:p>
                  <a:pPr>
                    <a:defRPr sz="15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2.7376188632158661E-2"/>
                </c:manualLayout>
              </c:layout>
              <c:spPr/>
              <c:txPr>
                <a:bodyPr/>
                <a:lstStyle/>
                <a:p>
                  <a:pPr>
                    <a:defRPr sz="15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7.6068869769657169E-3"/>
                </c:manualLayout>
              </c:layout>
              <c:spPr/>
              <c:txPr>
                <a:bodyPr/>
                <a:lstStyle/>
                <a:p>
                  <a:pPr>
                    <a:defRPr sz="15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9.4562647754137114E-3"/>
                  <c:y val="8.503506733789374E-3"/>
                </c:manualLayout>
              </c:layout>
              <c:spPr/>
              <c:txPr>
                <a:bodyPr/>
                <a:lstStyle/>
                <a:p>
                  <a:pPr>
                    <a:defRPr sz="15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1505742633234676E-2"/>
                  <c:y val="9.4896949356740243E-3"/>
                </c:manualLayout>
              </c:layout>
              <c:spPr/>
              <c:txPr>
                <a:bodyPr/>
                <a:lstStyle/>
                <a:p>
                  <a:pPr>
                    <a:defRPr sz="15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'[Dynamics-12 мес. 2024.XLS]SOST22'!$B$137:$F$137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'[Dynamics-12 мес. 2024.XLS]SOST22'!$B$139:$F$139</c:f>
              <c:numCache>
                <c:formatCode>0.00%</c:formatCode>
                <c:ptCount val="5"/>
                <c:pt idx="0">
                  <c:v>0.58819999999999995</c:v>
                </c:pt>
                <c:pt idx="1">
                  <c:v>0.72030000000000005</c:v>
                </c:pt>
                <c:pt idx="2">
                  <c:v>0.68520000000000003</c:v>
                </c:pt>
                <c:pt idx="3">
                  <c:v>0.67390000000000005</c:v>
                </c:pt>
                <c:pt idx="4">
                  <c:v>0.62929999999999997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0"/>
        <c:shape val="box"/>
        <c:axId val="207116160"/>
        <c:axId val="207117696"/>
        <c:axId val="0"/>
      </c:bar3DChart>
      <c:catAx>
        <c:axId val="207116160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7117696"/>
        <c:crosses val="autoZero"/>
        <c:auto val="0"/>
        <c:lblAlgn val="ctr"/>
        <c:lblOffset val="100"/>
        <c:noMultiLvlLbl val="0"/>
      </c:catAx>
      <c:valAx>
        <c:axId val="20711769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.00%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7116160"/>
        <c:crosses val="autoZero"/>
        <c:crossBetween val="between"/>
      </c:valAx>
    </c:plotArea>
    <c:plotVisOnly val="0"/>
    <c:dispBlanksAs val="gap"/>
    <c:showDLblsOverMax val="0"/>
  </c:chart>
  <c:spPr>
    <a:gradFill>
      <a:gsLst>
        <a:gs pos="0">
          <a:srgbClr val="92D050"/>
        </a:gs>
        <a:gs pos="42000">
          <a:schemeClr val="accent1">
            <a:lumMod val="45000"/>
            <a:lumOff val="55000"/>
          </a:schemeClr>
        </a:gs>
        <a:gs pos="57000">
          <a:schemeClr val="accent1">
            <a:lumMod val="45000"/>
            <a:lumOff val="55000"/>
          </a:schemeClr>
        </a:gs>
        <a:gs pos="100000">
          <a:srgbClr val="00B0F0"/>
        </a:gs>
      </a:gsLst>
      <a:lin ang="5400000" scaled="1"/>
    </a:gradFill>
    <a:ln w="3175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Раскрытие тяжких преступлений</a:t>
            </a:r>
          </a:p>
        </c:rich>
      </c:tx>
      <c:layout>
        <c:manualLayout>
          <c:xMode val="edge"/>
          <c:yMode val="edge"/>
          <c:x val="0.18042843909217229"/>
          <c:y val="5.4112326868232377E-2"/>
        </c:manualLayout>
      </c:layout>
      <c:overlay val="0"/>
      <c:spPr>
        <a:noFill/>
        <a:ln w="25400">
          <a:noFill/>
        </a:ln>
      </c:spPr>
    </c:title>
    <c:autoTitleDeleted val="0"/>
    <c:view3D>
      <c:rotX val="10"/>
      <c:rotY val="0"/>
      <c:rAngAx val="0"/>
      <c:perspective val="3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0.11523486953836652"/>
          <c:y val="0.264070173046551"/>
          <c:w val="0.87863381966960008"/>
          <c:h val="0.60101306528697762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  <a:scene3d>
              <a:camera prst="orthographicFront"/>
              <a:lightRig rig="threePt" dir="t"/>
            </a:scene3d>
            <a:sp3d>
              <a:bevelT prst="angle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1.2254901960784314E-2"/>
                  <c:y val="-4.896115258319983E-2"/>
                </c:manualLayout>
              </c:layout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-2.7851064071536778E-3"/>
                </c:manualLayout>
              </c:layout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4509803921567729E-3"/>
                  <c:y val="-2.6903909738555408E-2"/>
                </c:manualLayout>
              </c:layout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9019607843137254E-3"/>
                  <c:y val="-6.1864994148458719E-3"/>
                </c:manualLayout>
              </c:layout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6787092789870956E-3"/>
                  <c:y val="-9.7424185613161993E-3"/>
                </c:manualLayout>
              </c:layout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SOST22!$B$137:$F$137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SOST22!$B$139:$F$139</c:f>
              <c:numCache>
                <c:formatCode>0.00%</c:formatCode>
                <c:ptCount val="5"/>
                <c:pt idx="0">
                  <c:v>0.63790000000000002</c:v>
                </c:pt>
                <c:pt idx="1">
                  <c:v>0.74260000000000004</c:v>
                </c:pt>
                <c:pt idx="2">
                  <c:v>0.67010000000000003</c:v>
                </c:pt>
                <c:pt idx="3">
                  <c:v>0.69330000000000003</c:v>
                </c:pt>
                <c:pt idx="4">
                  <c:v>0.69699999999999995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0"/>
        <c:shape val="box"/>
        <c:axId val="207103872"/>
        <c:axId val="207105408"/>
        <c:axId val="0"/>
      </c:bar3DChart>
      <c:catAx>
        <c:axId val="207103872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7105408"/>
        <c:crosses val="autoZero"/>
        <c:auto val="0"/>
        <c:lblAlgn val="ctr"/>
        <c:lblOffset val="100"/>
        <c:noMultiLvlLbl val="0"/>
      </c:catAx>
      <c:valAx>
        <c:axId val="20710540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.00%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7103872"/>
        <c:crosses val="autoZero"/>
        <c:crossBetween val="between"/>
      </c:valAx>
    </c:plotArea>
    <c:plotVisOnly val="0"/>
    <c:dispBlanksAs val="gap"/>
    <c:showDLblsOverMax val="0"/>
  </c:chart>
  <c:spPr>
    <a:gradFill>
      <a:gsLst>
        <a:gs pos="0">
          <a:srgbClr val="00B0F0"/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chemeClr val="accent1">
            <a:lumMod val="30000"/>
            <a:lumOff val="70000"/>
          </a:schemeClr>
        </a:gs>
      </a:gsLst>
      <a:lin ang="5400000" scaled="1"/>
    </a:gradFill>
    <a:ln w="3175">
      <a:gradFill>
        <a:gsLst>
          <a:gs pos="0">
            <a:srgbClr val="92D050"/>
          </a:gs>
          <a:gs pos="74000">
            <a:schemeClr val="accent1">
              <a:lumMod val="45000"/>
              <a:lumOff val="55000"/>
            </a:schemeClr>
          </a:gs>
          <a:gs pos="83000">
            <a:schemeClr val="accent1">
              <a:lumMod val="45000"/>
              <a:lumOff val="55000"/>
            </a:schemeClr>
          </a:gs>
          <a:gs pos="100000">
            <a:schemeClr val="accent1">
              <a:lumMod val="30000"/>
              <a:lumOff val="70000"/>
            </a:schemeClr>
          </a:gs>
        </a:gsLst>
        <a:lin ang="5400000" scaled="1"/>
      </a:gra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Несовершеннолетними</a:t>
            </a:r>
          </a:p>
        </c:rich>
      </c:tx>
      <c:layout>
        <c:manualLayout>
          <c:xMode val="edge"/>
          <c:yMode val="edge"/>
          <c:x val="0.27986044651598935"/>
          <c:y val="5.8043031245298159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rotY val="0"/>
      <c:rAngAx val="0"/>
      <c:perspective val="30"/>
    </c:view3D>
    <c:floor>
      <c:thickness val="0"/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0588370458736324E-2"/>
          <c:y val="0.2537325760483522"/>
          <c:w val="0.90392329948548467"/>
          <c:h val="0.55224148904641368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0070C0"/>
            </a:solidFill>
            <a:ln w="12700">
              <a:solidFill>
                <a:srgbClr val="000000"/>
              </a:solidFill>
              <a:prstDash val="solid"/>
            </a:ln>
            <a:scene3d>
              <a:camera prst="orthographicFront"/>
              <a:lightRig rig="threePt" dir="t"/>
            </a:scene3d>
            <a:sp3d>
              <a:bevelT w="101600" prst="riblet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1.0125169997314692E-2"/>
                  <c:y val="-1.513743617868662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1.8030059675376339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6.6006600660065201E-3"/>
                  <c:y val="-5.3182904375759059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7.476635514018874E-3"/>
                  <c:y val="2.314830049228921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6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'[Диаграмма в Microsoft Word]SOST22'!$B$4:$G$4</c:f>
              <c:numCache>
                <c:formatCode>General</c:formatCode>
                <c:ptCount val="6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  <c:pt idx="5">
                  <c:v>2024</c:v>
                </c:pt>
              </c:numCache>
            </c:numRef>
          </c:cat>
          <c:val>
            <c:numRef>
              <c:f>'[Диаграмма в Microsoft Word]SOST22'!$B$22:$G$22</c:f>
              <c:numCache>
                <c:formatCode>General</c:formatCode>
                <c:ptCount val="6"/>
                <c:pt idx="0">
                  <c:v>21</c:v>
                </c:pt>
                <c:pt idx="1">
                  <c:v>5</c:v>
                </c:pt>
                <c:pt idx="2">
                  <c:v>1</c:v>
                </c:pt>
                <c:pt idx="3">
                  <c:v>5</c:v>
                </c:pt>
                <c:pt idx="4">
                  <c:v>0</c:v>
                </c:pt>
                <c:pt idx="5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58927616"/>
        <c:axId val="258958080"/>
        <c:axId val="0"/>
      </c:bar3DChart>
      <c:catAx>
        <c:axId val="258927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58958080"/>
        <c:crosses val="autoZero"/>
        <c:auto val="1"/>
        <c:lblAlgn val="ctr"/>
        <c:lblOffset val="100"/>
        <c:noMultiLvlLbl val="0"/>
      </c:catAx>
      <c:valAx>
        <c:axId val="25895808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58927616"/>
        <c:crosses val="autoZero"/>
        <c:crossBetween val="between"/>
      </c:valAx>
    </c:plotArea>
    <c:plotVisOnly val="1"/>
    <c:dispBlanksAs val="gap"/>
    <c:showDLblsOverMax val="0"/>
  </c:chart>
  <c:spPr>
    <a:gradFill>
      <a:gsLst>
        <a:gs pos="0">
          <a:srgbClr val="92D050"/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chemeClr val="accent1">
            <a:lumMod val="30000"/>
            <a:lumOff val="70000"/>
          </a:schemeClr>
        </a:gs>
      </a:gsLst>
      <a:lin ang="5400000" scaled="1"/>
    </a:gradFill>
    <a:ln w="3175">
      <a:solidFill>
        <a:srgbClr val="000000"/>
      </a:soli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ctr"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Совершено группой лиц</a:t>
            </a:r>
          </a:p>
        </c:rich>
      </c:tx>
      <c:layout>
        <c:manualLayout>
          <c:xMode val="edge"/>
          <c:yMode val="edge"/>
          <c:x val="0.26984699107902377"/>
          <c:y val="6.5178279795641253E-2"/>
        </c:manualLayout>
      </c:layout>
      <c:overlay val="0"/>
      <c:spPr>
        <a:noFill/>
        <a:ln w="25400">
          <a:noFill/>
        </a:ln>
      </c:spPr>
    </c:title>
    <c:autoTitleDeleted val="0"/>
    <c:view3D>
      <c:rotX val="10"/>
      <c:rotY val="0"/>
      <c:rAngAx val="0"/>
      <c:perspective val="30"/>
    </c:view3D>
    <c:floor>
      <c:thickness val="0"/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0190481704492822E-2"/>
          <c:y val="0.24242567406346935"/>
          <c:w val="0.91098849776130908"/>
          <c:h val="0.61072536387497023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996633"/>
            </a:solidFill>
            <a:ln w="12700">
              <a:solidFill>
                <a:srgbClr val="000000"/>
              </a:solidFill>
              <a:prstDash val="solid"/>
            </a:ln>
            <a:scene3d>
              <a:camera prst="orthographicFront"/>
              <a:lightRig rig="threePt" dir="t"/>
            </a:scene3d>
            <a:sp3d>
              <a:bevelT prst="slope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0"/>
                  <c:y val="0.12015377902835161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0.13428951773756945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0.14135738709217838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"/>
                  <c:y val="0.12015377902835161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0.12722164838296054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6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SOST22!$B$4:$F$4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SOST22!$B$24:$F$24</c:f>
              <c:numCache>
                <c:formatCode>General</c:formatCode>
                <c:ptCount val="5"/>
                <c:pt idx="0">
                  <c:v>15</c:v>
                </c:pt>
                <c:pt idx="1">
                  <c:v>46</c:v>
                </c:pt>
                <c:pt idx="2">
                  <c:v>15</c:v>
                </c:pt>
                <c:pt idx="3">
                  <c:v>18</c:v>
                </c:pt>
                <c:pt idx="4">
                  <c:v>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58984960"/>
        <c:axId val="258990848"/>
        <c:axId val="0"/>
      </c:bar3DChart>
      <c:catAx>
        <c:axId val="258984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58990848"/>
        <c:crosses val="autoZero"/>
        <c:auto val="1"/>
        <c:lblAlgn val="ctr"/>
        <c:lblOffset val="100"/>
        <c:noMultiLvlLbl val="0"/>
      </c:catAx>
      <c:valAx>
        <c:axId val="25899084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58984960"/>
        <c:crosses val="autoZero"/>
        <c:crossBetween val="between"/>
      </c:valAx>
    </c:plotArea>
    <c:plotVisOnly val="1"/>
    <c:dispBlanksAs val="gap"/>
    <c:showDLblsOverMax val="0"/>
  </c:chart>
  <c:spPr>
    <a:gradFill>
      <a:gsLst>
        <a:gs pos="0">
          <a:srgbClr val="0070C0"/>
        </a:gs>
        <a:gs pos="58000">
          <a:schemeClr val="accent1">
            <a:lumMod val="45000"/>
            <a:lumOff val="55000"/>
          </a:schemeClr>
        </a:gs>
        <a:gs pos="71000">
          <a:schemeClr val="accent1">
            <a:lumMod val="45000"/>
            <a:lumOff val="55000"/>
          </a:schemeClr>
        </a:gs>
        <a:gs pos="100000">
          <a:srgbClr val="92D050"/>
        </a:gs>
      </a:gsLst>
      <a:lin ang="5400000" scaled="1"/>
    </a:gradFill>
    <a:ln w="3175">
      <a:gradFill>
        <a:gsLst>
          <a:gs pos="0">
            <a:schemeClr val="accent1">
              <a:lumMod val="5000"/>
              <a:lumOff val="95000"/>
            </a:schemeClr>
          </a:gs>
          <a:gs pos="74000">
            <a:schemeClr val="accent1">
              <a:lumMod val="45000"/>
              <a:lumOff val="55000"/>
            </a:schemeClr>
          </a:gs>
          <a:gs pos="83000">
            <a:schemeClr val="accent1">
              <a:lumMod val="45000"/>
              <a:lumOff val="55000"/>
            </a:schemeClr>
          </a:gs>
          <a:gs pos="100000">
            <a:schemeClr val="accent1">
              <a:lumMod val="30000"/>
              <a:lumOff val="70000"/>
            </a:schemeClr>
          </a:gs>
        </a:gsLst>
        <a:lin ang="5400000" scaled="1"/>
      </a:gra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Неработающими</a:t>
            </a:r>
          </a:p>
        </c:rich>
      </c:tx>
      <c:layout>
        <c:manualLayout>
          <c:xMode val="edge"/>
          <c:yMode val="edge"/>
          <c:x val="0.33984722058996364"/>
          <c:y val="5.9907834101382479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rotY val="0"/>
      <c:rAngAx val="0"/>
      <c:perspective val="30"/>
    </c:view3D>
    <c:floor>
      <c:thickness val="0"/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2191859359576958E-2"/>
          <c:y val="0.23502357031153315"/>
          <c:w val="0.89236875876112132"/>
          <c:h val="0.58525477312871976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  <a:scene3d>
              <a:camera prst="orthographicFront"/>
              <a:lightRig rig="threePt" dir="t"/>
            </a:scene3d>
            <a:sp3d>
              <a:bevelT w="101600" prst="riblet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9.9502487562188827E-3"/>
                  <c:y val="-1.4005346105930306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610373330199351E-3"/>
                  <c:y val="-8.2634831936331098E-3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4875621890547263E-3"/>
                  <c:y val="-1.4810406763670727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"/>
                  <c:y val="4.2265684531369065E-3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4875621890547263E-3"/>
                  <c:y val="1.6112824606601652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6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SOST22!$B$4:$F$4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SOST22!$B$23:$F$23</c:f>
              <c:numCache>
                <c:formatCode>General</c:formatCode>
                <c:ptCount val="5"/>
                <c:pt idx="0">
                  <c:v>133</c:v>
                </c:pt>
                <c:pt idx="1">
                  <c:v>148</c:v>
                </c:pt>
                <c:pt idx="2">
                  <c:v>144</c:v>
                </c:pt>
                <c:pt idx="3">
                  <c:v>164</c:v>
                </c:pt>
                <c:pt idx="4">
                  <c:v>150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92576256"/>
        <c:axId val="292602624"/>
        <c:axId val="0"/>
      </c:bar3DChart>
      <c:catAx>
        <c:axId val="292576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92602624"/>
        <c:crosses val="autoZero"/>
        <c:auto val="1"/>
        <c:lblAlgn val="ctr"/>
        <c:lblOffset val="100"/>
        <c:noMultiLvlLbl val="0"/>
      </c:catAx>
      <c:valAx>
        <c:axId val="29260262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92576256"/>
        <c:crosses val="autoZero"/>
        <c:crossBetween val="between"/>
      </c:valAx>
    </c:plotArea>
    <c:plotVisOnly val="1"/>
    <c:dispBlanksAs val="gap"/>
    <c:showDLblsOverMax val="0"/>
  </c:chart>
  <c:spPr>
    <a:gradFill>
      <a:gsLst>
        <a:gs pos="0">
          <a:srgbClr val="FFC000"/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rgbClr val="7030A0"/>
        </a:gs>
      </a:gsLst>
      <a:lin ang="5400000" scaled="1"/>
    </a:gradFill>
    <a:ln w="3175">
      <a:solidFill>
        <a:srgbClr val="000000"/>
      </a:soli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ctr"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Ранее совершавшими</a:t>
            </a:r>
          </a:p>
        </c:rich>
      </c:tx>
      <c:layout>
        <c:manualLayout>
          <c:xMode val="edge"/>
          <c:yMode val="edge"/>
          <c:x val="0.27927509995829958"/>
          <c:y val="4.5918367346938778E-2"/>
        </c:manualLayout>
      </c:layout>
      <c:overlay val="0"/>
      <c:spPr>
        <a:noFill/>
        <a:ln w="25400">
          <a:noFill/>
        </a:ln>
      </c:spPr>
    </c:title>
    <c:autoTitleDeleted val="0"/>
    <c:view3D>
      <c:rotX val="10"/>
      <c:rotY val="0"/>
      <c:depthPercent val="100"/>
      <c:rAngAx val="1"/>
    </c:view3D>
    <c:floor>
      <c:thickness val="0"/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1560984036044837E-2"/>
          <c:y val="0.23469446222910911"/>
          <c:w val="0.88430810865278042"/>
          <c:h val="0.65125076655137737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00B0F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0"/>
                  <c:y val="0.14022063219631331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0.14022063219631331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0.14723166380612895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"/>
                  <c:y val="0.12619856897668197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0.13320960058649758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6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SOST22!$B$4:$F$4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SOST22!$B$20:$F$20</c:f>
              <c:numCache>
                <c:formatCode>General</c:formatCode>
                <c:ptCount val="5"/>
                <c:pt idx="0">
                  <c:v>181</c:v>
                </c:pt>
                <c:pt idx="1">
                  <c:v>175</c:v>
                </c:pt>
                <c:pt idx="2">
                  <c:v>187</c:v>
                </c:pt>
                <c:pt idx="3">
                  <c:v>197</c:v>
                </c:pt>
                <c:pt idx="4">
                  <c:v>169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92789248"/>
        <c:axId val="294433536"/>
        <c:axId val="0"/>
      </c:bar3DChart>
      <c:catAx>
        <c:axId val="292789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94433536"/>
        <c:crosses val="autoZero"/>
        <c:auto val="1"/>
        <c:lblAlgn val="ctr"/>
        <c:lblOffset val="100"/>
        <c:noMultiLvlLbl val="0"/>
      </c:catAx>
      <c:valAx>
        <c:axId val="29443353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92789248"/>
        <c:crosses val="autoZero"/>
        <c:crossBetween val="between"/>
      </c:valAx>
    </c:plotArea>
    <c:plotVisOnly val="1"/>
    <c:dispBlanksAs val="gap"/>
    <c:showDLblsOverMax val="0"/>
  </c:chart>
  <c:spPr>
    <a:gradFill>
      <a:gsLst>
        <a:gs pos="0">
          <a:srgbClr val="00B050"/>
        </a:gs>
        <a:gs pos="49000">
          <a:schemeClr val="accent1">
            <a:lumMod val="45000"/>
            <a:lumOff val="55000"/>
          </a:schemeClr>
        </a:gs>
        <a:gs pos="68000">
          <a:schemeClr val="accent1">
            <a:lumMod val="45000"/>
            <a:lumOff val="55000"/>
          </a:schemeClr>
        </a:gs>
        <a:gs pos="100000">
          <a:srgbClr val="FF0000"/>
        </a:gs>
      </a:gsLst>
      <a:lin ang="5400000" scaled="1"/>
    </a:gradFill>
    <a:ln w="3175">
      <a:solidFill>
        <a:srgbClr val="000000"/>
      </a:soli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Динамика ДТП</a:t>
            </a:r>
          </a:p>
        </c:rich>
      </c:tx>
      <c:layout>
        <c:manualLayout>
          <c:xMode val="edge"/>
          <c:yMode val="edge"/>
          <c:x val="0.3673923415288155"/>
          <c:y val="4.8944805282084787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037038912469098"/>
          <c:y val="0.1752988047808765"/>
          <c:w val="0.52407502183706212"/>
          <c:h val="0.6852589641434262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'[Dynamics-12 мес. 2024-1.XLS]SOST22'!$G$118</c:f>
              <c:strCache>
                <c:ptCount val="1"/>
                <c:pt idx="0">
                  <c:v>Количество ДТП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'[Dynamics-12 мес. 2024-1.XLS]SOST22'!$H$117:$L$117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'[Dynamics-12 мес. 2024-1.XLS]SOST22'!$H$118:$L$118</c:f>
              <c:numCache>
                <c:formatCode>General</c:formatCode>
                <c:ptCount val="5"/>
                <c:pt idx="0">
                  <c:v>49</c:v>
                </c:pt>
                <c:pt idx="1">
                  <c:v>45</c:v>
                </c:pt>
                <c:pt idx="2">
                  <c:v>39</c:v>
                </c:pt>
                <c:pt idx="3">
                  <c:v>47</c:v>
                </c:pt>
                <c:pt idx="4">
                  <c:v>44</c:v>
                </c:pt>
              </c:numCache>
            </c:numRef>
          </c:val>
        </c:ser>
        <c:ser>
          <c:idx val="1"/>
          <c:order val="1"/>
          <c:tx>
            <c:strRef>
              <c:f>'[Dynamics-12 мес. 2024-1.XLS]SOST22'!$G$119</c:f>
              <c:strCache>
                <c:ptCount val="1"/>
                <c:pt idx="0">
                  <c:v>Погибло</c:v>
                </c:pt>
              </c:strCache>
            </c:strRef>
          </c:tx>
          <c:spPr>
            <a:solidFill>
              <a:srgbClr val="339933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'[Dynamics-12 мес. 2024-1.XLS]SOST22'!$H$117:$L$117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'[Dynamics-12 мес. 2024-1.XLS]SOST22'!$H$119:$L$119</c:f>
              <c:numCache>
                <c:formatCode>General</c:formatCode>
                <c:ptCount val="5"/>
                <c:pt idx="0">
                  <c:v>9</c:v>
                </c:pt>
                <c:pt idx="1">
                  <c:v>6</c:v>
                </c:pt>
                <c:pt idx="2">
                  <c:v>7</c:v>
                </c:pt>
                <c:pt idx="3">
                  <c:v>13</c:v>
                </c:pt>
                <c:pt idx="4">
                  <c:v>3</c:v>
                </c:pt>
              </c:numCache>
            </c:numRef>
          </c:val>
        </c:ser>
        <c:ser>
          <c:idx val="2"/>
          <c:order val="2"/>
          <c:tx>
            <c:strRef>
              <c:f>'[Dynamics-12 мес. 2024-1.XLS]SOST22'!$G$120</c:f>
              <c:strCache>
                <c:ptCount val="1"/>
                <c:pt idx="0">
                  <c:v>Ранено</c:v>
                </c:pt>
              </c:strCache>
            </c:strRef>
          </c:tx>
          <c:spPr>
            <a:solidFill>
              <a:srgbClr val="0000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'[Dynamics-12 мес. 2024-1.XLS]SOST22'!$H$117:$L$117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'[Dynamics-12 мес. 2024-1.XLS]SOST22'!$H$120:$L$120</c:f>
              <c:numCache>
                <c:formatCode>General</c:formatCode>
                <c:ptCount val="5"/>
                <c:pt idx="0">
                  <c:v>65</c:v>
                </c:pt>
                <c:pt idx="1">
                  <c:v>62</c:v>
                </c:pt>
                <c:pt idx="2">
                  <c:v>58</c:v>
                </c:pt>
                <c:pt idx="3">
                  <c:v>68</c:v>
                </c:pt>
                <c:pt idx="4">
                  <c:v>60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96254464"/>
        <c:axId val="296272640"/>
      </c:barChart>
      <c:catAx>
        <c:axId val="296254464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96272640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29627264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9625446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9158941724463219"/>
          <c:y val="0.29482071713147412"/>
          <c:w val="0.20973543111580328"/>
          <c:h val="0.26585312294130564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0"/>
    <c:dispBlanksAs val="gap"/>
    <c:showDLblsOverMax val="0"/>
  </c:chart>
  <c:spPr>
    <a:gradFill>
      <a:gsLst>
        <a:gs pos="0">
          <a:srgbClr val="00B050"/>
        </a:gs>
        <a:gs pos="38000">
          <a:schemeClr val="accent1">
            <a:lumMod val="45000"/>
            <a:lumOff val="55000"/>
          </a:schemeClr>
        </a:gs>
        <a:gs pos="66000">
          <a:schemeClr val="accent1">
            <a:lumMod val="45000"/>
            <a:lumOff val="55000"/>
          </a:schemeClr>
        </a:gs>
        <a:gs pos="100000">
          <a:srgbClr val="C00000"/>
        </a:gs>
      </a:gsLst>
      <a:lin ang="5400000" scaled="1"/>
    </a:gradFill>
    <a:ln w="3175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592" b="1" i="0" u="none" strike="noStrike" kern="1200" baseline="0">
                <a:solidFill>
                  <a:srgbClr val="002060"/>
                </a:solidFill>
                <a:latin typeface="+mn-lt"/>
                <a:ea typeface="+mn-ea"/>
                <a:cs typeface="+mn-cs"/>
              </a:defRPr>
            </a:pPr>
            <a:r>
              <a:rPr lang="ru-RU" i="1">
                <a:solidFill>
                  <a:srgbClr val="002060"/>
                </a:solidFill>
              </a:rPr>
              <a:t>Динамика гибели граждан в результате дорожно - транспортных происшествий</a:t>
            </a:r>
          </a:p>
        </c:rich>
      </c:tx>
      <c:overlay val="0"/>
      <c:spPr>
        <a:noFill/>
        <a:ln w="25265">
          <a:noFill/>
        </a:ln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Погибло в ДТП граждан</c:v>
                </c:pt>
              </c:strCache>
            </c:strRef>
          </c:tx>
          <c:spPr>
            <a:ln w="72638" cap="rnd">
              <a:solidFill>
                <a:srgbClr val="00B0F0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dLbls>
            <c:dLbl>
              <c:idx val="0"/>
              <c:layout>
                <c:manualLayout>
                  <c:x val="-6.9808027923211171E-3"/>
                  <c:y val="5.5788005578800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-6.6945606694560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8.92608089260807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3269342641070389E-3"/>
                  <c:y val="-5.5788005578800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083339059057417E-2"/>
                  <c:y val="7.87340076214322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8566919972699748E-2"/>
                  <c:y val="-0.1321644208699853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265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989" b="1" i="0" u="none" strike="noStrike" kern="1200" cap="none" spc="0" baseline="0">
                    <a:ln w="6350" cmpd="thinThick">
                      <a:solidFill>
                        <a:schemeClr val="bg1"/>
                      </a:solidFill>
                      <a:prstDash val="solid"/>
                    </a:ln>
                    <a:solidFill>
                      <a:schemeClr val="tx1"/>
                    </a:solidFill>
                    <a:effectLst>
                      <a:innerShdw blurRad="63500" dist="50800" dir="10800000">
                        <a:prstClr val="black">
                          <a:alpha val="50000"/>
                        </a:prstClr>
                      </a:innerShdw>
                    </a:effectLst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Лист1!$A$6:$A$13</c:f>
              <c:numCache>
                <c:formatCode>General</c:formatCode>
                <c:ptCount val="8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  <c:pt idx="7">
                  <c:v>2024</c:v>
                </c:pt>
              </c:numCache>
            </c:numRef>
          </c:cat>
          <c:val>
            <c:numRef>
              <c:f>Лист1!$B$6:$B$13</c:f>
              <c:numCache>
                <c:formatCode>General</c:formatCode>
                <c:ptCount val="8"/>
                <c:pt idx="0">
                  <c:v>4</c:v>
                </c:pt>
                <c:pt idx="1">
                  <c:v>10</c:v>
                </c:pt>
                <c:pt idx="2">
                  <c:v>5</c:v>
                </c:pt>
                <c:pt idx="3">
                  <c:v>9</c:v>
                </c:pt>
                <c:pt idx="4">
                  <c:v>6</c:v>
                </c:pt>
                <c:pt idx="5">
                  <c:v>7</c:v>
                </c:pt>
                <c:pt idx="6">
                  <c:v>13</c:v>
                </c:pt>
                <c:pt idx="7">
                  <c:v>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spPr>
            <a:ln w="34740" cap="rnd">
              <a:solidFill>
                <a:schemeClr val="accent2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cat>
            <c:numRef>
              <c:f>Лист1!$A$6:$A$13</c:f>
              <c:numCache>
                <c:formatCode>General</c:formatCode>
                <c:ptCount val="8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  <c:pt idx="7">
                  <c:v>2024</c:v>
                </c:pt>
              </c:numCache>
            </c:numRef>
          </c:cat>
          <c:val>
            <c:numRef>
              <c:f>Лист1!$C$6:$C$13</c:f>
              <c:numCache>
                <c:formatCode>General</c:formatCode>
                <c:ptCount val="8"/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ln w="34740" cap="rnd">
              <a:solidFill>
                <a:schemeClr val="accent3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cat>
            <c:numRef>
              <c:f>Лист1!$A$6:$A$13</c:f>
              <c:numCache>
                <c:formatCode>General</c:formatCode>
                <c:ptCount val="8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  <c:pt idx="7">
                  <c:v>2024</c:v>
                </c:pt>
              </c:numCache>
            </c:numRef>
          </c:cat>
          <c:val>
            <c:numRef>
              <c:f>Лист1!$D$6:$D$13</c:f>
              <c:numCache>
                <c:formatCode>General</c:formatCode>
                <c:ptCount val="8"/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6217216"/>
        <c:axId val="296669568"/>
      </c:lineChart>
      <c:catAx>
        <c:axId val="296217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633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4" b="0" i="0" u="none" strike="noStrike" kern="1200" baseline="0">
                <a:solidFill>
                  <a:schemeClr val="accent5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96669568"/>
        <c:crosses val="autoZero"/>
        <c:auto val="1"/>
        <c:lblAlgn val="ctr"/>
        <c:lblOffset val="100"/>
        <c:noMultiLvlLbl val="0"/>
      </c:catAx>
      <c:valAx>
        <c:axId val="296669568"/>
        <c:scaling>
          <c:orientation val="minMax"/>
        </c:scaling>
        <c:delete val="0"/>
        <c:axPos val="l"/>
        <c:majorGridlines>
          <c:spPr>
            <a:ln w="9474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ln w="6316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194" b="0" i="0" u="none" strike="noStrike" kern="1200" baseline="0">
                <a:solidFill>
                  <a:schemeClr val="accent5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96217216"/>
        <c:crosses val="autoZero"/>
        <c:crossBetween val="between"/>
      </c:valAx>
      <c:spPr>
        <a:noFill/>
        <a:ln w="25265">
          <a:noFill/>
        </a:ln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194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egendEntry>
        <c:idx val="1"/>
        <c:delete val="1"/>
      </c:legendEntry>
      <c:legendEntry>
        <c:idx val="2"/>
        <c:delete val="1"/>
      </c:legendEntry>
      <c:overlay val="0"/>
      <c:spPr>
        <a:noFill/>
        <a:ln w="25265">
          <a:noFill/>
        </a:ln>
      </c:spPr>
      <c:txPr>
        <a:bodyPr rot="0" spcFirstLastPara="1" vertOverflow="ellipsis" vert="horz" wrap="square" anchor="ctr" anchorCtr="1"/>
        <a:lstStyle/>
        <a:p>
          <a:pPr>
            <a:defRPr sz="1194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47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Динамика тяжких преступлений</a:t>
            </a:r>
          </a:p>
        </c:rich>
      </c:tx>
      <c:layout>
        <c:manualLayout>
          <c:xMode val="edge"/>
          <c:yMode val="edge"/>
          <c:x val="0.19907898758496223"/>
          <c:y val="5.5871596297376404E-2"/>
        </c:manualLayout>
      </c:layout>
      <c:overlay val="0"/>
      <c:spPr>
        <a:noFill/>
        <a:ln w="25400">
          <a:noFill/>
        </a:ln>
      </c:spPr>
    </c:title>
    <c:autoTitleDeleted val="0"/>
    <c:view3D>
      <c:rotX val="15"/>
      <c:rotY val="0"/>
      <c:rAngAx val="0"/>
      <c:perspective val="3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0.12443215392900286"/>
          <c:y val="0.18978127734033245"/>
          <c:w val="0.83779896274518362"/>
          <c:h val="0.63265048659041068"/>
        </c:manualLayout>
      </c:layout>
      <c:bar3DChart>
        <c:barDir val="col"/>
        <c:grouping val="clustered"/>
        <c:varyColors val="0"/>
        <c:ser>
          <c:idx val="0"/>
          <c:order val="0"/>
          <c:spPr>
            <a:gradFill>
              <a:gsLst>
                <a:gs pos="0">
                  <a:schemeClr val="accent1">
                    <a:lumMod val="5000"/>
                    <a:lumOff val="95000"/>
                  </a:schemeClr>
                </a:gs>
                <a:gs pos="74000">
                  <a:schemeClr val="accent1">
                    <a:lumMod val="45000"/>
                    <a:lumOff val="55000"/>
                  </a:schemeClr>
                </a:gs>
                <a:gs pos="83000">
                  <a:schemeClr val="accent1">
                    <a:lumMod val="45000"/>
                    <a:lumOff val="55000"/>
                  </a:schemeClr>
                </a:gs>
                <a:gs pos="100000">
                  <a:schemeClr val="accent1">
                    <a:lumMod val="30000"/>
                    <a:lumOff val="70000"/>
                  </a:schemeClr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  <a:scene3d>
              <a:camera prst="orthographicFront"/>
              <a:lightRig rig="threePt" dir="t"/>
            </a:scene3d>
            <a:sp3d>
              <a:bevelT w="114300" prst="hardEdge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2.1908434630028787E-2"/>
                  <c:y val="-4.9844236760124637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9994574700508351E-3"/>
                  <c:y val="0.19950401059680625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635996617741218E-3"/>
                  <c:y val="-1.8691588785046728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8.1320840481531979E-3"/>
                  <c:y val="-3.1152647975077882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0778652668416449E-2"/>
                  <c:y val="-3.738317757009349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6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SOST22!$B$4:$F$4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SOST22!$B$6:$F$6</c:f>
              <c:numCache>
                <c:formatCode>General</c:formatCode>
                <c:ptCount val="5"/>
                <c:pt idx="0">
                  <c:v>64</c:v>
                </c:pt>
                <c:pt idx="1">
                  <c:v>112</c:v>
                </c:pt>
                <c:pt idx="2">
                  <c:v>84</c:v>
                </c:pt>
                <c:pt idx="3">
                  <c:v>85</c:v>
                </c:pt>
                <c:pt idx="4">
                  <c:v>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shape val="box"/>
        <c:axId val="145166336"/>
        <c:axId val="145167872"/>
        <c:axId val="0"/>
      </c:bar3DChart>
      <c:catAx>
        <c:axId val="145166336"/>
        <c:scaling>
          <c:orientation val="minMax"/>
        </c:scaling>
        <c:delete val="0"/>
        <c:axPos val="b"/>
        <c:majorGridlines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5167872"/>
        <c:crosses val="autoZero"/>
        <c:auto val="0"/>
        <c:lblAlgn val="ctr"/>
        <c:lblOffset val="100"/>
        <c:noMultiLvlLbl val="0"/>
      </c:catAx>
      <c:valAx>
        <c:axId val="14516787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5166336"/>
        <c:crosses val="autoZero"/>
        <c:crossBetween val="between"/>
      </c:valAx>
    </c:plotArea>
    <c:plotVisOnly val="0"/>
    <c:dispBlanksAs val="gap"/>
    <c:showDLblsOverMax val="0"/>
  </c:chart>
  <c:spPr>
    <a:gradFill>
      <a:gsLst>
        <a:gs pos="0">
          <a:srgbClr val="FFFF00"/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rgbClr val="00B050"/>
        </a:gs>
      </a:gsLst>
      <a:lin ang="5400000" scaled="1"/>
    </a:gradFill>
    <a:ln w="3175">
      <a:solidFill>
        <a:srgbClr val="000000"/>
      </a:solidFill>
      <a:prstDash val="solid"/>
    </a:ln>
    <a:scene3d>
      <a:camera prst="orthographicFront"/>
      <a:lightRig rig="threePt" dir="t"/>
    </a:scene3d>
    <a:sp3d>
      <a:bevelT prst="slope"/>
    </a:sp3d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281315229297125"/>
          <c:y val="5.9552738834474962E-2"/>
          <c:w val="0.77681921487125127"/>
          <c:h val="0.8071409740802441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92D050"/>
            </a:solidFill>
            <a:scene3d>
              <a:camera prst="orthographicFront"/>
              <a:lightRig rig="threePt" dir="t"/>
            </a:scene3d>
            <a:sp3d prstMaterial="metal">
              <a:bevelT/>
            </a:sp3d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  <c:spPr>
              <a:solidFill>
                <a:srgbClr val="92D050"/>
              </a:solidFill>
              <a:scene3d>
                <a:camera prst="orthographicFront"/>
                <a:lightRig rig="threePt" dir="t"/>
              </a:scene3d>
              <a:sp3d prstMaterial="metal">
                <a:bevelT/>
              </a:sp3d>
            </c:spPr>
          </c:dPt>
          <c:dLbls>
            <c:dLbl>
              <c:idx val="0"/>
              <c:layout>
                <c:manualLayout>
                  <c:x val="1.3918582873246117E-2"/>
                  <c:y val="-0.26693420433362725"/>
                </c:manualLayout>
              </c:layout>
              <c:spPr>
                <a:effectLst>
                  <a:glow rad="139700">
                    <a:schemeClr val="accent2">
                      <a:satMod val="175000"/>
                      <a:alpha val="40000"/>
                    </a:schemeClr>
                  </a:glow>
                </a:effectLst>
              </c:spPr>
              <c:txPr>
                <a:bodyPr/>
                <a:lstStyle/>
                <a:p>
                  <a:pPr>
                    <a:defRPr sz="1800" b="1" i="1" u="none">
                      <a:solidFill>
                        <a:sysClr val="windowText" lastClr="000000"/>
                      </a:solidFill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3220447752344612"/>
                      <c:h val="0.15477159363458681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8.050224071336072E-2"/>
                  <c:y val="-0.38158927563961048"/>
                </c:manualLayout>
              </c:layout>
              <c:tx>
                <c:rich>
                  <a:bodyPr/>
                  <a:lstStyle/>
                  <a:p>
                    <a:pPr>
                      <a:defRPr sz="1800" b="1" i="1" u="none">
                        <a:solidFill>
                          <a:sysClr val="windowText" lastClr="000000"/>
                        </a:solidFill>
                      </a:defRPr>
                    </a:pPr>
                    <a:r>
                      <a:rPr lang="en-US" sz="1800" dirty="0" smtClean="0"/>
                      <a:t>23</a:t>
                    </a:r>
                    <a:endParaRPr lang="en-US" sz="1800" dirty="0"/>
                  </a:p>
                </c:rich>
              </c:tx>
              <c:spPr>
                <a:effectLst>
                  <a:glow rad="139700">
                    <a:schemeClr val="accent2">
                      <a:satMod val="175000"/>
                      <a:alpha val="40000"/>
                    </a:schemeClr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386151810761448"/>
                      <c:h val="0.19443699428855635"/>
                    </c:manualLayout>
                  </c15:layout>
                </c:ext>
              </c:extLst>
            </c:dLbl>
            <c:spPr>
              <a:effectLst>
                <a:glow rad="139700">
                  <a:schemeClr val="accent2">
                    <a:satMod val="175000"/>
                    <a:alpha val="40000"/>
                  </a:schemeClr>
                </a:glow>
              </a:effectLst>
            </c:spPr>
            <c:txPr>
              <a:bodyPr/>
              <a:lstStyle/>
              <a:p>
                <a:pPr>
                  <a:defRPr sz="3200" b="1" i="1" u="none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2023</c:v>
                </c:pt>
                <c:pt idx="1">
                  <c:v>2024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16</c:v>
                </c:pt>
                <c:pt idx="1">
                  <c:v>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5509376"/>
        <c:axId val="145531648"/>
        <c:axId val="0"/>
      </c:bar3DChart>
      <c:catAx>
        <c:axId val="145509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="1">
                <a:solidFill>
                  <a:schemeClr val="bg2">
                    <a:lumMod val="75000"/>
                  </a:schemeClr>
                </a:solidFill>
              </a:defRPr>
            </a:pPr>
            <a:endParaRPr lang="ru-RU"/>
          </a:p>
        </c:txPr>
        <c:crossAx val="145531648"/>
        <c:crosses val="autoZero"/>
        <c:auto val="1"/>
        <c:lblAlgn val="ctr"/>
        <c:lblOffset val="100"/>
        <c:noMultiLvlLbl val="0"/>
      </c:catAx>
      <c:valAx>
        <c:axId val="1455316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solidFill>
                  <a:schemeClr val="bg2">
                    <a:lumMod val="75000"/>
                  </a:schemeClr>
                </a:solidFill>
              </a:defRPr>
            </a:pPr>
            <a:endParaRPr lang="ru-RU"/>
          </a:p>
        </c:txPr>
        <c:crossAx val="14550937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752412042833742"/>
          <c:y val="6.3008537364843895E-2"/>
          <c:w val="0.77681921487125127"/>
          <c:h val="0.8071409740802441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FF0000"/>
            </a:solidFill>
            <a:scene3d>
              <a:camera prst="orthographicFront"/>
              <a:lightRig rig="threePt" dir="t"/>
            </a:scene3d>
            <a:sp3d prstMaterial="metal">
              <a:bevelT/>
            </a:sp3d>
          </c:spPr>
          <c:invertIfNegative val="0"/>
          <c:dPt>
            <c:idx val="0"/>
            <c:invertIfNegative val="0"/>
            <c:bubble3D val="0"/>
            <c:spPr>
              <a:solidFill>
                <a:srgbClr val="0000FF"/>
              </a:solidFill>
              <a:scene3d>
                <a:camera prst="orthographicFront"/>
                <a:lightRig rig="threePt" dir="t"/>
              </a:scene3d>
              <a:sp3d prstMaterial="metal">
                <a:bevelT/>
              </a:sp3d>
            </c:spPr>
          </c:dPt>
          <c:dPt>
            <c:idx val="1"/>
            <c:invertIfNegative val="0"/>
            <c:bubble3D val="0"/>
            <c:spPr>
              <a:solidFill>
                <a:srgbClr val="0000FF"/>
              </a:solidFill>
              <a:scene3d>
                <a:camera prst="orthographicFront"/>
                <a:lightRig rig="threePt" dir="t"/>
              </a:scene3d>
              <a:sp3d prstMaterial="metal">
                <a:bevelT/>
              </a:sp3d>
            </c:spPr>
          </c:dPt>
          <c:dLbls>
            <c:dLbl>
              <c:idx val="0"/>
              <c:layout>
                <c:manualLayout>
                  <c:x val="1.3918582873246117E-2"/>
                  <c:y val="-0.26693420433362725"/>
                </c:manualLayout>
              </c:layout>
              <c:spPr>
                <a:effectLst>
                  <a:glow rad="139700">
                    <a:schemeClr val="accent2">
                      <a:satMod val="175000"/>
                      <a:alpha val="40000"/>
                    </a:schemeClr>
                  </a:glow>
                </a:effectLst>
              </c:spPr>
              <c:txPr>
                <a:bodyPr/>
                <a:lstStyle/>
                <a:p>
                  <a:pPr>
                    <a:defRPr sz="1800" b="1" i="1" u="none">
                      <a:solidFill>
                        <a:sysClr val="windowText" lastClr="000000"/>
                      </a:solidFill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3220447752344612"/>
                      <c:h val="0.15477159363458681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7.5417791085973407E-2"/>
                  <c:y val="-0.38158909713750572"/>
                </c:manualLayout>
              </c:layout>
              <c:tx>
                <c:rich>
                  <a:bodyPr/>
                  <a:lstStyle/>
                  <a:p>
                    <a:pPr>
                      <a:defRPr sz="1800" b="1" i="1" u="none">
                        <a:solidFill>
                          <a:sysClr val="windowText" lastClr="000000"/>
                        </a:solidFill>
                      </a:defRPr>
                    </a:pPr>
                    <a:r>
                      <a:rPr lang="en-US" sz="1800" dirty="0" smtClean="0"/>
                      <a:t>42</a:t>
                    </a:r>
                    <a:endParaRPr lang="en-US" sz="1800" dirty="0"/>
                  </a:p>
                </c:rich>
              </c:tx>
              <c:spPr>
                <a:effectLst>
                  <a:glow rad="139700">
                    <a:schemeClr val="accent2">
                      <a:satMod val="175000"/>
                      <a:alpha val="40000"/>
                    </a:schemeClr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386151810761448"/>
                      <c:h val="0.19443699428855635"/>
                    </c:manualLayout>
                  </c15:layout>
                </c:ext>
              </c:extLst>
            </c:dLbl>
            <c:spPr>
              <a:effectLst>
                <a:glow rad="139700">
                  <a:schemeClr val="accent2">
                    <a:satMod val="175000"/>
                    <a:alpha val="40000"/>
                  </a:schemeClr>
                </a:glow>
              </a:effectLst>
            </c:spPr>
            <c:txPr>
              <a:bodyPr/>
              <a:lstStyle/>
              <a:p>
                <a:pPr>
                  <a:defRPr sz="3200" b="1" i="1" u="none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2023</c:v>
                </c:pt>
                <c:pt idx="1">
                  <c:v>2024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39</c:v>
                </c:pt>
                <c:pt idx="1">
                  <c:v>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5709312"/>
        <c:axId val="145711104"/>
        <c:axId val="0"/>
      </c:bar3DChart>
      <c:catAx>
        <c:axId val="1457093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="1">
                <a:solidFill>
                  <a:schemeClr val="bg2">
                    <a:lumMod val="75000"/>
                  </a:schemeClr>
                </a:solidFill>
              </a:defRPr>
            </a:pPr>
            <a:endParaRPr lang="ru-RU"/>
          </a:p>
        </c:txPr>
        <c:crossAx val="145711104"/>
        <c:crosses val="autoZero"/>
        <c:auto val="1"/>
        <c:lblAlgn val="ctr"/>
        <c:lblOffset val="100"/>
        <c:noMultiLvlLbl val="0"/>
      </c:catAx>
      <c:valAx>
        <c:axId val="1457111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solidFill>
                  <a:schemeClr val="bg2">
                    <a:lumMod val="75000"/>
                  </a:schemeClr>
                </a:solidFill>
              </a:defRPr>
            </a:pPr>
            <a:endParaRPr lang="ru-RU"/>
          </a:p>
        </c:txPr>
        <c:crossAx val="14570931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Умышленные убийства</a:t>
            </a:r>
          </a:p>
        </c:rich>
      </c:tx>
      <c:layout>
        <c:manualLayout>
          <c:xMode val="edge"/>
          <c:yMode val="edge"/>
          <c:x val="0.29201572851720675"/>
          <c:y val="7.7564787160225662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rotY val="0"/>
      <c:rAngAx val="0"/>
      <c:perspective val="3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4.8832362497438747E-2"/>
          <c:y val="0.24091410987419676"/>
          <c:w val="0.94881254714328433"/>
          <c:h val="0.57857142857142863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00B0F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2.2930733642962839E-17"/>
                  <c:y val="0.24403749531308586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861467285925678E-17"/>
                  <c:y val="0.27231196100487437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0.28094413198350204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754152447641981E-3"/>
                  <c:y val="0.28242969628796399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0.21606005139352547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6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SOST22!$B$4:$F$4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SOST22!$B$8:$F$8</c:f>
              <c:numCache>
                <c:formatCode>General</c:formatCode>
                <c:ptCount val="5"/>
                <c:pt idx="0">
                  <c:v>2</c:v>
                </c:pt>
                <c:pt idx="1">
                  <c:v>3</c:v>
                </c:pt>
                <c:pt idx="2">
                  <c:v>3</c:v>
                </c:pt>
                <c:pt idx="3">
                  <c:v>3</c:v>
                </c:pt>
                <c:pt idx="4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0"/>
        <c:shape val="box"/>
        <c:axId val="145622912"/>
        <c:axId val="145624448"/>
        <c:axId val="0"/>
      </c:bar3DChart>
      <c:catAx>
        <c:axId val="145622912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5624448"/>
        <c:crosses val="autoZero"/>
        <c:auto val="0"/>
        <c:lblAlgn val="ctr"/>
        <c:lblOffset val="100"/>
        <c:noMultiLvlLbl val="0"/>
      </c:catAx>
      <c:valAx>
        <c:axId val="14562444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5622912"/>
        <c:crosses val="autoZero"/>
        <c:crossBetween val="between"/>
      </c:valAx>
    </c:plotArea>
    <c:plotVisOnly val="0"/>
    <c:dispBlanksAs val="gap"/>
    <c:showDLblsOverMax val="0"/>
  </c:chart>
  <c:spPr>
    <a:gradFill>
      <a:gsLst>
        <a:gs pos="0">
          <a:srgbClr val="7030A0"/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rgbClr val="FFC000"/>
        </a:gs>
      </a:gsLst>
      <a:lin ang="5400000" scaled="1"/>
    </a:gradFill>
    <a:ln w="3175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Кражи</a:t>
            </a:r>
          </a:p>
        </c:rich>
      </c:tx>
      <c:layout>
        <c:manualLayout>
          <c:xMode val="edge"/>
          <c:yMode val="edge"/>
          <c:x val="0.451167682986995"/>
          <c:y val="3.5963052695336161E-3"/>
        </c:manualLayout>
      </c:layout>
      <c:overlay val="0"/>
      <c:spPr>
        <a:noFill/>
        <a:ln w="25400">
          <a:noFill/>
        </a:ln>
      </c:spPr>
    </c:title>
    <c:autoTitleDeleted val="0"/>
    <c:view3D>
      <c:rotX val="10"/>
      <c:rotY val="0"/>
      <c:rAngAx val="0"/>
      <c:perspective val="3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7.3858556671241776E-2"/>
          <c:y val="0.16780192175548869"/>
          <c:w val="0.92377495462794923"/>
          <c:h val="0.72115553907080798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0070C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0"/>
                  <c:y val="0.15869305233694783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4420172432491301E-17"/>
                  <c:y val="0.13885642079482935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0.15208084182290835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7.2688394582367966E-3"/>
                  <c:y val="0.14546863130886886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4229464860789324E-3"/>
                  <c:y val="0.1653052628509873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6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SOST22!$B$4:$F$4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SOST22!$B$10:$F$10</c:f>
              <c:numCache>
                <c:formatCode>General</c:formatCode>
                <c:ptCount val="5"/>
                <c:pt idx="0">
                  <c:v>134</c:v>
                </c:pt>
                <c:pt idx="1">
                  <c:v>173</c:v>
                </c:pt>
                <c:pt idx="2">
                  <c:v>180</c:v>
                </c:pt>
                <c:pt idx="3">
                  <c:v>191</c:v>
                </c:pt>
                <c:pt idx="4">
                  <c:v>119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0"/>
        <c:shape val="box"/>
        <c:axId val="145745792"/>
        <c:axId val="145747328"/>
        <c:axId val="0"/>
      </c:bar3DChart>
      <c:catAx>
        <c:axId val="145745792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1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5747328"/>
        <c:crosses val="autoZero"/>
        <c:auto val="0"/>
        <c:lblAlgn val="ctr"/>
        <c:lblOffset val="100"/>
        <c:noMultiLvlLbl val="0"/>
      </c:catAx>
      <c:valAx>
        <c:axId val="14574732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5745792"/>
        <c:crosses val="autoZero"/>
        <c:crossBetween val="between"/>
      </c:valAx>
    </c:plotArea>
    <c:plotVisOnly val="0"/>
    <c:dispBlanksAs val="gap"/>
    <c:showDLblsOverMax val="0"/>
  </c:chart>
  <c:spPr>
    <a:gradFill>
      <a:gsLst>
        <a:gs pos="0">
          <a:srgbClr val="FF0000"/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rgbClr val="00B050"/>
        </a:gs>
      </a:gsLst>
      <a:lin ang="5400000" scaled="1"/>
    </a:gradFill>
    <a:ln w="3175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ctr"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Удельный вес краж</a:t>
            </a:r>
          </a:p>
        </c:rich>
      </c:tx>
      <c:layout>
        <c:manualLayout>
          <c:xMode val="edge"/>
          <c:yMode val="edge"/>
          <c:x val="0.28952245409402411"/>
          <c:y val="3.1862745098039214E-2"/>
        </c:manualLayout>
      </c:layout>
      <c:overlay val="0"/>
      <c:spPr>
        <a:noFill/>
        <a:ln w="25400">
          <a:noFill/>
        </a:ln>
      </c:spPr>
    </c:title>
    <c:autoTitleDeleted val="0"/>
    <c:view3D>
      <c:rotX val="2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2894624634014586E-2"/>
          <c:y val="0.15923649078748878"/>
          <c:w val="0.70959284421577262"/>
          <c:h val="0.72904038158020945"/>
        </c:manualLayout>
      </c:layout>
      <c:pie3DChart>
        <c:varyColors val="1"/>
        <c:ser>
          <c:idx val="0"/>
          <c:order val="0"/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  <a:effectLst>
              <a:innerShdw blurRad="63500" dist="50800" dir="18900000">
                <a:prstClr val="black">
                  <a:alpha val="50000"/>
                </a:prstClr>
              </a:innerShdw>
            </a:effectLst>
            <a:scene3d>
              <a:camera prst="orthographicFront"/>
              <a:lightRig rig="threePt" dir="t"/>
            </a:scene3d>
            <a:sp3d>
              <a:bevelT/>
              <a:contourClr>
                <a:srgbClr val="000000"/>
              </a:contourClr>
            </a:sp3d>
          </c:spPr>
          <c:dPt>
            <c:idx val="0"/>
            <c:bubble3D val="0"/>
            <c:explosion val="6"/>
          </c:dPt>
          <c:dPt>
            <c:idx val="1"/>
            <c:bubble3D val="0"/>
            <c:explosion val="17"/>
            <c:spPr>
              <a:solidFill>
                <a:srgbClr val="00FFFF"/>
              </a:solidFill>
              <a:ln w="12700">
                <a:solidFill>
                  <a:srgbClr val="000000"/>
                </a:solidFill>
                <a:prstDash val="solid"/>
              </a:ln>
              <a:effectLst>
                <a:innerShdw blurRad="63500" dist="50800" dir="18900000">
                  <a:prstClr val="black">
                    <a:alpha val="50000"/>
                  </a:prst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  <a:contourClr>
                  <a:srgbClr val="000000"/>
                </a:contourClr>
              </a:sp3d>
            </c:spPr>
          </c:dPt>
          <c:dLbls>
            <c:dLbl>
              <c:idx val="0"/>
              <c:layout>
                <c:manualLayout>
                  <c:x val="-0.12716221129578417"/>
                  <c:y val="0"/>
                </c:manualLayout>
              </c:layout>
              <c:numFmt formatCode="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6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13246063676644185"/>
                  <c:y val="-0.11130950815858059"/>
                </c:manualLayout>
              </c:layout>
              <c:numFmt formatCode="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6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%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6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SOST22!$H$110:$H$111</c:f>
              <c:strCache>
                <c:ptCount val="2"/>
                <c:pt idx="0">
                  <c:v>кражи</c:v>
                </c:pt>
                <c:pt idx="1">
                  <c:v>прочие</c:v>
                </c:pt>
              </c:strCache>
            </c:strRef>
          </c:cat>
          <c:val>
            <c:numRef>
              <c:f>SOST22!$I$110:$I$111</c:f>
              <c:numCache>
                <c:formatCode>0%</c:formatCode>
                <c:ptCount val="2"/>
                <c:pt idx="0">
                  <c:v>0.37659999999999999</c:v>
                </c:pt>
                <c:pt idx="1">
                  <c:v>0.62339999999999995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9759623367314836"/>
          <c:y val="0.63235294117647056"/>
          <c:w val="0.12424856519654104"/>
          <c:h val="0.15808823529411764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0"/>
    <c:dispBlanksAs val="zero"/>
    <c:showDLblsOverMax val="0"/>
  </c:chart>
  <c:spPr>
    <a:gradFill>
      <a:gsLst>
        <a:gs pos="0">
          <a:srgbClr val="00B0F0"/>
        </a:gs>
        <a:gs pos="54000">
          <a:schemeClr val="accent1">
            <a:lumMod val="45000"/>
            <a:lumOff val="55000"/>
          </a:schemeClr>
        </a:gs>
        <a:gs pos="66000">
          <a:schemeClr val="accent1">
            <a:lumMod val="45000"/>
            <a:lumOff val="55000"/>
          </a:schemeClr>
        </a:gs>
        <a:gs pos="100000">
          <a:schemeClr val="accent2">
            <a:lumMod val="75000"/>
          </a:schemeClr>
        </a:gs>
      </a:gsLst>
      <a:lin ang="5400000" scaled="1"/>
    </a:gradFill>
    <a:ln w="3175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800"/>
              <a:t>Грабежи</a:t>
            </a:r>
          </a:p>
        </c:rich>
      </c:tx>
      <c:layout>
        <c:manualLayout>
          <c:xMode val="edge"/>
          <c:yMode val="edge"/>
          <c:x val="0.40605050773147738"/>
          <c:y val="3.6116602445970848E-2"/>
        </c:manualLayout>
      </c:layout>
      <c:overlay val="0"/>
      <c:spPr>
        <a:noFill/>
        <a:ln w="25400">
          <a:noFill/>
        </a:ln>
      </c:spPr>
    </c:title>
    <c:autoTitleDeleted val="0"/>
    <c:view3D>
      <c:rotX val="10"/>
      <c:rotY val="0"/>
      <c:rAngAx val="0"/>
      <c:perspective val="3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7.8428539129238056E-2"/>
          <c:y val="0.24328865806667785"/>
          <c:w val="0.88938236653002622"/>
          <c:h val="0.54838275534707093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  <a:scene3d>
              <a:camera prst="orthographicFront"/>
              <a:lightRig rig="threePt" dir="t"/>
            </a:scene3d>
            <a:sp3d>
              <a:bevelT w="114300" prst="hardEdge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4.9937578027465443E-3"/>
                  <c:y val="-2.5389512481152621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-1.9399676104316813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4097830467820734E-3"/>
                  <c:y val="0.2080275869771597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7.2294272984313283E-3"/>
                  <c:y val="0.18028435113764968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9066619481553568E-3"/>
                  <c:y val="-1.7820405428044965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6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SOST22!$B$4:$F$4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SOST22!$B$12:$F$12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6</c:v>
                </c:pt>
                <c:pt idx="3">
                  <c:v>8</c:v>
                </c:pt>
                <c:pt idx="4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0"/>
        <c:shape val="box"/>
        <c:axId val="202446336"/>
        <c:axId val="202447872"/>
        <c:axId val="0"/>
      </c:bar3DChart>
      <c:catAx>
        <c:axId val="202446336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2447872"/>
        <c:crosses val="autoZero"/>
        <c:auto val="0"/>
        <c:lblAlgn val="ctr"/>
        <c:lblOffset val="100"/>
        <c:noMultiLvlLbl val="0"/>
      </c:catAx>
      <c:valAx>
        <c:axId val="20244787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2446336"/>
        <c:crosses val="autoZero"/>
        <c:crossBetween val="between"/>
      </c:valAx>
    </c:plotArea>
    <c:plotVisOnly val="0"/>
    <c:dispBlanksAs val="gap"/>
    <c:showDLblsOverMax val="0"/>
  </c:chart>
  <c:spPr>
    <a:gradFill>
      <a:gsLst>
        <a:gs pos="0">
          <a:srgbClr val="92D050"/>
        </a:gs>
        <a:gs pos="54000">
          <a:schemeClr val="accent1">
            <a:lumMod val="45000"/>
            <a:lumOff val="55000"/>
          </a:schemeClr>
        </a:gs>
        <a:gs pos="66000">
          <a:schemeClr val="accent1">
            <a:lumMod val="45000"/>
            <a:lumOff val="55000"/>
          </a:schemeClr>
        </a:gs>
        <a:gs pos="100000">
          <a:srgbClr val="7030A0"/>
        </a:gs>
      </a:gsLst>
      <a:lin ang="5400000" scaled="1"/>
    </a:gradFill>
    <a:ln w="3175">
      <a:solidFill>
        <a:srgbClr val="000000"/>
      </a:solidFill>
      <a:prstDash val="solid"/>
    </a:ln>
    <a:scene3d>
      <a:camera prst="orthographicFront"/>
      <a:lightRig rig="threePt" dir="t"/>
    </a:scene3d>
    <a:sp3d prstMaterial="matte"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ctr"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Раскрытие преступлений</a:t>
            </a:r>
          </a:p>
        </c:rich>
      </c:tx>
      <c:layout>
        <c:manualLayout>
          <c:xMode val="edge"/>
          <c:yMode val="edge"/>
          <c:x val="0.28884479572880711"/>
          <c:y val="4.8913043478260872E-2"/>
        </c:manualLayout>
      </c:layout>
      <c:overlay val="0"/>
      <c:spPr>
        <a:noFill/>
        <a:ln w="25400">
          <a:noFill/>
        </a:ln>
      </c:spPr>
    </c:title>
    <c:autoTitleDeleted val="0"/>
    <c:view3D>
      <c:rotX val="10"/>
      <c:rotY val="0"/>
      <c:rAngAx val="0"/>
      <c:perspective val="3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8.7649487644624283E-2"/>
          <c:y val="0.1956526931170737"/>
          <c:w val="0.90239131597760902"/>
          <c:h val="0.60869726747534036"/>
        </c:manualLayout>
      </c:layout>
      <c:bar3DChart>
        <c:barDir val="col"/>
        <c:grouping val="stacked"/>
        <c:varyColors val="0"/>
        <c:ser>
          <c:idx val="0"/>
          <c:order val="0"/>
          <c:spPr>
            <a:solidFill>
              <a:srgbClr val="00B0F0"/>
            </a:solidFill>
            <a:ln w="12700">
              <a:solidFill>
                <a:srgbClr val="000000"/>
              </a:solidFill>
              <a:prstDash val="solid"/>
            </a:ln>
            <a:scene3d>
              <a:camera prst="orthographicFront"/>
              <a:lightRig rig="threePt" dir="t"/>
            </a:scene3d>
            <a:sp3d>
              <a:bevelT prst="angle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2.3191804614229967E-17"/>
                  <c:y val="-0.30665696679219451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7.5901328273244783E-3"/>
                  <c:y val="-0.30687150519228579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5.0600885515496522E-3"/>
                  <c:y val="-0.25614686751112636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6573433539023939E-3"/>
                  <c:y val="-0.27085415953440611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-0.2557172201300925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0%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SOST22!$B$137:$F$137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SOST22!$B$138:$F$138</c:f>
              <c:numCache>
                <c:formatCode>0%</c:formatCode>
                <c:ptCount val="5"/>
                <c:pt idx="0">
                  <c:v>0.72970000000000002</c:v>
                </c:pt>
                <c:pt idx="1">
                  <c:v>0.72099999999999997</c:v>
                </c:pt>
                <c:pt idx="2">
                  <c:v>0.64659999999999995</c:v>
                </c:pt>
                <c:pt idx="3">
                  <c:v>0.64380000000000004</c:v>
                </c:pt>
                <c:pt idx="4">
                  <c:v>0.63419999999999999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0"/>
        <c:shape val="box"/>
        <c:axId val="202520064"/>
        <c:axId val="202521600"/>
        <c:axId val="0"/>
      </c:bar3DChart>
      <c:catAx>
        <c:axId val="202520064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2521600"/>
        <c:crosses val="autoZero"/>
        <c:auto val="0"/>
        <c:lblAlgn val="ctr"/>
        <c:lblOffset val="100"/>
        <c:noMultiLvlLbl val="0"/>
      </c:catAx>
      <c:valAx>
        <c:axId val="20252160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2520064"/>
        <c:crosses val="autoZero"/>
        <c:crossBetween val="between"/>
      </c:valAx>
    </c:plotArea>
    <c:plotVisOnly val="0"/>
    <c:dispBlanksAs val="gap"/>
    <c:showDLblsOverMax val="0"/>
  </c:chart>
  <c:spPr>
    <a:gradFill>
      <a:gsLst>
        <a:gs pos="0">
          <a:srgbClr val="92D050"/>
        </a:gs>
        <a:gs pos="54000">
          <a:schemeClr val="accent1">
            <a:lumMod val="45000"/>
            <a:lumOff val="55000"/>
          </a:schemeClr>
        </a:gs>
        <a:gs pos="66000">
          <a:schemeClr val="accent1">
            <a:lumMod val="45000"/>
            <a:lumOff val="55000"/>
          </a:schemeClr>
        </a:gs>
        <a:gs pos="100000">
          <a:srgbClr val="FFFF00"/>
        </a:gs>
      </a:gsLst>
      <a:lin ang="5400000" scaled="1"/>
    </a:gradFill>
    <a:ln w="3175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63F5C-0DE1-4AA0-9BD8-DBEE31243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6469</Words>
  <Characters>36875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alebedev44</dc:creator>
  <cp:lastModifiedBy>user</cp:lastModifiedBy>
  <cp:revision>3</cp:revision>
  <cp:lastPrinted>2025-02-25T08:03:00Z</cp:lastPrinted>
  <dcterms:created xsi:type="dcterms:W3CDTF">2025-02-25T08:03:00Z</dcterms:created>
  <dcterms:modified xsi:type="dcterms:W3CDTF">2025-02-25T08:03:00Z</dcterms:modified>
</cp:coreProperties>
</file>