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CA2" w:rsidRDefault="00ED1CA2" w:rsidP="00ED1CA2">
      <w:pPr>
        <w:pStyle w:val="1"/>
        <w:rPr>
          <w:b/>
          <w:bCs/>
        </w:rPr>
      </w:pPr>
      <w:r>
        <w:rPr>
          <w:noProof/>
          <w:lang w:eastAsia="ru-RU"/>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-342900</wp:posOffset>
            </wp:positionV>
            <wp:extent cx="446405" cy="574040"/>
            <wp:effectExtent l="0" t="0" r="0" b="0"/>
            <wp:wrapNone/>
            <wp:docPr id="2" name="Рисунок 2" descr="Описание: Описание: 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405" cy="574040"/>
                    </a:xfrm>
                    <a:prstGeom prst="rect">
                      <a:avLst/>
                    </a:prstGeom>
                    <a:noFill/>
                  </pic:spPr>
                </pic:pic>
              </a:graphicData>
            </a:graphic>
            <wp14:sizeRelH relativeFrom="page">
              <wp14:pctWidth>0</wp14:pctWidth>
            </wp14:sizeRelH>
            <wp14:sizeRelV relativeFrom="page">
              <wp14:pctHeight>0</wp14:pctHeight>
            </wp14:sizeRelV>
          </wp:anchor>
        </w:drawing>
      </w:r>
    </w:p>
    <w:p w:rsidR="00ED1CA2" w:rsidRDefault="00ED1CA2" w:rsidP="00ED1CA2">
      <w:pPr>
        <w:pStyle w:val="1"/>
        <w:rPr>
          <w:b/>
          <w:bCs/>
        </w:rPr>
      </w:pPr>
    </w:p>
    <w:p w:rsidR="00ED1CA2" w:rsidRDefault="00ED1CA2" w:rsidP="00ED1CA2">
      <w:pPr>
        <w:pStyle w:val="1"/>
        <w:jc w:val="center"/>
        <w:rPr>
          <w:b/>
          <w:bCs/>
          <w:sz w:val="32"/>
          <w:szCs w:val="32"/>
        </w:rPr>
      </w:pPr>
      <w:r>
        <w:rPr>
          <w:b/>
          <w:bCs/>
          <w:sz w:val="32"/>
          <w:szCs w:val="32"/>
        </w:rPr>
        <w:t>КОНТРОЛЬНО-СЧЕТНАЯ ПАЛАТА</w:t>
      </w:r>
    </w:p>
    <w:p w:rsidR="00ED1CA2" w:rsidRDefault="00ED1CA2" w:rsidP="00ED1CA2">
      <w:pPr>
        <w:pStyle w:val="1"/>
        <w:jc w:val="center"/>
        <w:rPr>
          <w:b/>
          <w:bCs/>
          <w:sz w:val="32"/>
          <w:szCs w:val="32"/>
        </w:rPr>
      </w:pPr>
      <w:r>
        <w:rPr>
          <w:b/>
          <w:bCs/>
          <w:sz w:val="32"/>
          <w:szCs w:val="32"/>
        </w:rPr>
        <w:t>ШЕКСНИНСКОГО МУНИЦИПАЛЬНОГО РАЙОНА</w:t>
      </w:r>
    </w:p>
    <w:p w:rsidR="00ED1CA2" w:rsidRDefault="00ED1CA2" w:rsidP="00ED1CA2">
      <w:pPr>
        <w:jc w:val="center"/>
        <w:rPr>
          <w:b/>
          <w:sz w:val="28"/>
          <w:szCs w:val="28"/>
        </w:rPr>
      </w:pPr>
    </w:p>
    <w:p w:rsidR="00ED1CA2" w:rsidRDefault="00ED1CA2" w:rsidP="00ED1CA2">
      <w:pPr>
        <w:jc w:val="center"/>
        <w:rPr>
          <w:b/>
          <w:caps/>
          <w:sz w:val="28"/>
          <w:szCs w:val="28"/>
        </w:rPr>
      </w:pPr>
      <w:r>
        <w:rPr>
          <w:b/>
          <w:sz w:val="28"/>
          <w:szCs w:val="28"/>
        </w:rPr>
        <w:t xml:space="preserve">Заключение по результатам </w:t>
      </w:r>
      <w:proofErr w:type="gramStart"/>
      <w:r>
        <w:rPr>
          <w:b/>
          <w:sz w:val="28"/>
          <w:szCs w:val="28"/>
        </w:rPr>
        <w:t>экспертизы проекта решения Представительного Собрания Шекснинского муниципального района</w:t>
      </w:r>
      <w:proofErr w:type="gramEnd"/>
    </w:p>
    <w:p w:rsidR="00ED1CA2" w:rsidRDefault="00ED1CA2" w:rsidP="00ED1CA2">
      <w:pPr>
        <w:jc w:val="center"/>
        <w:rPr>
          <w:b/>
          <w:caps/>
          <w:sz w:val="28"/>
          <w:szCs w:val="28"/>
        </w:rPr>
      </w:pPr>
      <w:r>
        <w:rPr>
          <w:b/>
          <w:sz w:val="28"/>
          <w:szCs w:val="28"/>
        </w:rPr>
        <w:t xml:space="preserve">«О </w:t>
      </w:r>
      <w:r>
        <w:rPr>
          <w:b/>
          <w:sz w:val="28"/>
          <w:szCs w:val="28"/>
        </w:rPr>
        <w:t xml:space="preserve">внесении изменений в решение Представительного Собрания Шекснинского муниципального района от 22.02.2023 № 26 </w:t>
      </w:r>
      <w:r>
        <w:rPr>
          <w:b/>
          <w:sz w:val="28"/>
          <w:szCs w:val="28"/>
        </w:rPr>
        <w:br/>
        <w:t>«</w:t>
      </w:r>
      <w:r>
        <w:rPr>
          <w:b/>
          <w:sz w:val="28"/>
          <w:szCs w:val="28"/>
        </w:rPr>
        <w:t>О дополнительных мерах социальной поддержки семьям лиц, призванных на военную  службу в Вооруженные Силы Российской Федерации  в условиях специальной военной операции»</w:t>
      </w:r>
    </w:p>
    <w:p w:rsidR="00ED1CA2" w:rsidRDefault="00ED1CA2" w:rsidP="00ED1CA2">
      <w:pPr>
        <w:rPr>
          <w:lang w:eastAsia="en-US"/>
        </w:rPr>
      </w:pPr>
    </w:p>
    <w:p w:rsidR="00ED1CA2" w:rsidRDefault="00ED1CA2" w:rsidP="00ED1CA2">
      <w:pPr>
        <w:jc w:val="center"/>
        <w:rPr>
          <w:sz w:val="28"/>
          <w:szCs w:val="28"/>
        </w:rPr>
      </w:pPr>
    </w:p>
    <w:p w:rsidR="00ED1CA2" w:rsidRDefault="00ED1CA2" w:rsidP="00ED1CA2">
      <w:pPr>
        <w:jc w:val="center"/>
        <w:rPr>
          <w:sz w:val="28"/>
          <w:szCs w:val="28"/>
        </w:rPr>
      </w:pPr>
      <w:r>
        <w:rPr>
          <w:sz w:val="28"/>
          <w:szCs w:val="28"/>
        </w:rPr>
        <w:t xml:space="preserve">п. Шексна                                                   </w:t>
      </w:r>
      <w:r>
        <w:rPr>
          <w:sz w:val="28"/>
          <w:szCs w:val="28"/>
        </w:rPr>
        <w:t xml:space="preserve">                                    </w:t>
      </w:r>
      <w:r>
        <w:rPr>
          <w:sz w:val="28"/>
          <w:szCs w:val="28"/>
        </w:rPr>
        <w:t>0</w:t>
      </w:r>
      <w:r>
        <w:rPr>
          <w:sz w:val="28"/>
          <w:szCs w:val="28"/>
        </w:rPr>
        <w:t>7</w:t>
      </w:r>
      <w:r>
        <w:rPr>
          <w:sz w:val="28"/>
          <w:szCs w:val="28"/>
        </w:rPr>
        <w:t xml:space="preserve"> </w:t>
      </w:r>
      <w:r>
        <w:rPr>
          <w:sz w:val="28"/>
          <w:szCs w:val="28"/>
        </w:rPr>
        <w:t xml:space="preserve">мая </w:t>
      </w:r>
      <w:r>
        <w:rPr>
          <w:sz w:val="28"/>
          <w:szCs w:val="28"/>
        </w:rPr>
        <w:t>2025 года</w:t>
      </w:r>
    </w:p>
    <w:p w:rsidR="00ED1CA2" w:rsidRDefault="00ED1CA2" w:rsidP="00ED1CA2">
      <w:pPr>
        <w:pStyle w:val="1"/>
        <w:jc w:val="center"/>
        <w:rPr>
          <w:b/>
          <w:bCs/>
          <w:sz w:val="28"/>
          <w:szCs w:val="28"/>
        </w:rPr>
      </w:pPr>
    </w:p>
    <w:p w:rsidR="00ED1CA2" w:rsidRDefault="00ED1CA2" w:rsidP="00ED1CA2">
      <w:pPr>
        <w:ind w:firstLine="708"/>
        <w:jc w:val="both"/>
        <w:rPr>
          <w:b/>
          <w:sz w:val="28"/>
          <w:szCs w:val="28"/>
        </w:rPr>
      </w:pPr>
      <w:r>
        <w:rPr>
          <w:sz w:val="28"/>
          <w:szCs w:val="28"/>
        </w:rPr>
        <w:t>Контрольно-счетной палатой Шекснинского муниципального района в соответствии с подпунктом 7 пункта 1 статьи 8 решения Представительного Собрания Шекснинского муниципального района от 30.11.2016 года № 125 «Положение о Контрольно-счетной палате Шекснинского муниципального района» (в нов</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 xml:space="preserve">ед. от 30.03.2022 года № 42), на основании пункта 14 Раздела </w:t>
      </w:r>
      <w:r>
        <w:rPr>
          <w:sz w:val="28"/>
          <w:szCs w:val="28"/>
          <w:lang w:val="en-US"/>
        </w:rPr>
        <w:t>I</w:t>
      </w:r>
      <w:r>
        <w:rPr>
          <w:sz w:val="28"/>
          <w:szCs w:val="28"/>
        </w:rPr>
        <w:t xml:space="preserve"> Плана работы Контрольно-счётной палаты Шекснинского муниципального района на 2025 год, утвержденного приказом Контрольно-счетной палатой Шекснинского муниципального района от 27.12.2024 года № 29, проведена экспертиза проекта решения Представительного Собрания Шекснинского муниципального </w:t>
      </w:r>
      <w:r w:rsidRPr="00C8155A">
        <w:rPr>
          <w:sz w:val="28"/>
          <w:szCs w:val="28"/>
        </w:rPr>
        <w:t>района «О внесении изменений в решение Представительного Собрания Шекснинского муниципального района от 22.02.2023 № 26</w:t>
      </w:r>
      <w:r w:rsidRPr="00C8155A">
        <w:rPr>
          <w:sz w:val="28"/>
          <w:szCs w:val="28"/>
        </w:rPr>
        <w:t xml:space="preserve"> </w:t>
      </w:r>
      <w:r w:rsidRPr="00C8155A">
        <w:rPr>
          <w:sz w:val="28"/>
          <w:szCs w:val="28"/>
        </w:rPr>
        <w:t>«О дополнительных мерах социальной поддержки семьям лиц, призванных на военную службу в Вооруженные Силы Российской Федерации в условиях специальной военной операции»</w:t>
      </w:r>
      <w:r w:rsidR="00C8155A">
        <w:rPr>
          <w:sz w:val="28"/>
          <w:szCs w:val="28"/>
        </w:rPr>
        <w:t>.</w:t>
      </w:r>
    </w:p>
    <w:p w:rsidR="00ED1CA2" w:rsidRDefault="00ED1CA2" w:rsidP="00ED1CA2">
      <w:pPr>
        <w:ind w:firstLine="708"/>
        <w:jc w:val="both"/>
        <w:rPr>
          <w:rFonts w:eastAsia="Calibri"/>
          <w:sz w:val="28"/>
          <w:szCs w:val="28"/>
          <w:lang w:eastAsia="en-US"/>
        </w:rPr>
      </w:pPr>
      <w:r>
        <w:rPr>
          <w:rFonts w:eastAsia="Calibri"/>
          <w:i/>
          <w:sz w:val="28"/>
          <w:szCs w:val="28"/>
          <w:lang w:eastAsia="en-US"/>
        </w:rPr>
        <w:t>Объект мероприятия:</w:t>
      </w:r>
      <w:r>
        <w:rPr>
          <w:rFonts w:eastAsia="Calibri"/>
          <w:b/>
          <w:sz w:val="28"/>
          <w:szCs w:val="28"/>
          <w:lang w:eastAsia="en-US"/>
        </w:rPr>
        <w:t xml:space="preserve"> </w:t>
      </w:r>
      <w:r>
        <w:rPr>
          <w:rFonts w:eastAsia="Calibri"/>
          <w:sz w:val="28"/>
          <w:szCs w:val="28"/>
          <w:lang w:eastAsia="en-US"/>
        </w:rPr>
        <w:t>Представительное Собрание Шекснинского муниципального района.</w:t>
      </w:r>
    </w:p>
    <w:p w:rsidR="00ED1CA2" w:rsidRDefault="00ED1CA2" w:rsidP="00ED1CA2">
      <w:pPr>
        <w:ind w:firstLine="708"/>
        <w:jc w:val="both"/>
        <w:rPr>
          <w:bCs/>
          <w:sz w:val="28"/>
          <w:szCs w:val="28"/>
        </w:rPr>
      </w:pPr>
      <w:r>
        <w:rPr>
          <w:i/>
          <w:sz w:val="28"/>
          <w:szCs w:val="28"/>
        </w:rPr>
        <w:t>Цель проведения экспертизы:</w:t>
      </w:r>
      <w:r>
        <w:rPr>
          <w:sz w:val="28"/>
          <w:szCs w:val="28"/>
        </w:rPr>
        <w:t xml:space="preserve"> обеспечение законности расходных обязательств Шекснинского муниципального района</w:t>
      </w:r>
      <w:r>
        <w:rPr>
          <w:bCs/>
          <w:sz w:val="28"/>
          <w:szCs w:val="28"/>
        </w:rPr>
        <w:t>.</w:t>
      </w:r>
    </w:p>
    <w:p w:rsidR="00ED1CA2" w:rsidRDefault="00ED1CA2" w:rsidP="00ED1CA2">
      <w:pPr>
        <w:ind w:firstLine="708"/>
        <w:jc w:val="both"/>
        <w:rPr>
          <w:sz w:val="28"/>
          <w:szCs w:val="28"/>
        </w:rPr>
      </w:pPr>
      <w:r>
        <w:rPr>
          <w:i/>
          <w:sz w:val="28"/>
          <w:szCs w:val="28"/>
        </w:rPr>
        <w:t>Сроки проведения мероприятия:</w:t>
      </w:r>
      <w:r w:rsidR="00C8155A">
        <w:rPr>
          <w:sz w:val="28"/>
          <w:szCs w:val="28"/>
        </w:rPr>
        <w:t xml:space="preserve"> с </w:t>
      </w:r>
      <w:r>
        <w:rPr>
          <w:sz w:val="28"/>
          <w:szCs w:val="28"/>
        </w:rPr>
        <w:t>0</w:t>
      </w:r>
      <w:r w:rsidR="00613DE2">
        <w:rPr>
          <w:sz w:val="28"/>
          <w:szCs w:val="28"/>
        </w:rPr>
        <w:t>6</w:t>
      </w:r>
      <w:r>
        <w:rPr>
          <w:sz w:val="28"/>
          <w:szCs w:val="28"/>
        </w:rPr>
        <w:t>.0</w:t>
      </w:r>
      <w:r w:rsidR="00C8155A">
        <w:rPr>
          <w:sz w:val="28"/>
          <w:szCs w:val="28"/>
        </w:rPr>
        <w:t>5</w:t>
      </w:r>
      <w:r>
        <w:rPr>
          <w:sz w:val="28"/>
          <w:szCs w:val="28"/>
        </w:rPr>
        <w:t>.2025 года по 0</w:t>
      </w:r>
      <w:r w:rsidR="00C8155A">
        <w:rPr>
          <w:sz w:val="28"/>
          <w:szCs w:val="28"/>
        </w:rPr>
        <w:t>7</w:t>
      </w:r>
      <w:r>
        <w:rPr>
          <w:sz w:val="28"/>
          <w:szCs w:val="28"/>
        </w:rPr>
        <w:t>.0</w:t>
      </w:r>
      <w:r w:rsidR="00C8155A">
        <w:rPr>
          <w:sz w:val="28"/>
          <w:szCs w:val="28"/>
        </w:rPr>
        <w:t>5</w:t>
      </w:r>
      <w:r>
        <w:rPr>
          <w:sz w:val="28"/>
          <w:szCs w:val="28"/>
        </w:rPr>
        <w:t>.2025 года.</w:t>
      </w:r>
    </w:p>
    <w:p w:rsidR="00ED1CA2" w:rsidRDefault="00ED1CA2" w:rsidP="00ED1CA2">
      <w:pPr>
        <w:pStyle w:val="a4"/>
        <w:tabs>
          <w:tab w:val="left" w:pos="709"/>
        </w:tabs>
        <w:autoSpaceDE w:val="0"/>
        <w:autoSpaceDN w:val="0"/>
        <w:adjustRightInd w:val="0"/>
        <w:spacing w:after="0" w:line="240" w:lineRule="auto"/>
        <w:ind w:left="0"/>
        <w:jc w:val="both"/>
        <w:outlineLvl w:val="3"/>
        <w:rPr>
          <w:rFonts w:ascii="Times New Roman" w:hAnsi="Times New Roman"/>
          <w:i/>
          <w:sz w:val="28"/>
          <w:szCs w:val="28"/>
        </w:rPr>
      </w:pPr>
      <w:r>
        <w:rPr>
          <w:rFonts w:ascii="Times New Roman" w:hAnsi="Times New Roman"/>
          <w:b/>
          <w:sz w:val="28"/>
          <w:szCs w:val="28"/>
        </w:rPr>
        <w:tab/>
      </w:r>
      <w:r>
        <w:rPr>
          <w:rFonts w:ascii="Times New Roman" w:hAnsi="Times New Roman"/>
          <w:i/>
          <w:sz w:val="28"/>
          <w:szCs w:val="28"/>
        </w:rPr>
        <w:t xml:space="preserve">Нормативные  документы, использованные в работе: </w:t>
      </w:r>
    </w:p>
    <w:p w:rsidR="00ED1CA2" w:rsidRDefault="00ED1CA2" w:rsidP="00ED1CA2">
      <w:pPr>
        <w:widowControl w:val="0"/>
        <w:autoSpaceDE w:val="0"/>
        <w:autoSpaceDN w:val="0"/>
        <w:adjustRightInd w:val="0"/>
        <w:ind w:firstLine="708"/>
        <w:jc w:val="both"/>
        <w:rPr>
          <w:sz w:val="28"/>
          <w:szCs w:val="28"/>
        </w:rPr>
      </w:pPr>
      <w:r>
        <w:rPr>
          <w:sz w:val="28"/>
          <w:szCs w:val="28"/>
        </w:rPr>
        <w:t>от 31.07.1998 года № 145-ФЗ «Бюджетный кодекс Российской Федерации»;</w:t>
      </w:r>
    </w:p>
    <w:p w:rsidR="00ED1CA2" w:rsidRDefault="00ED1CA2" w:rsidP="00ED1CA2">
      <w:pPr>
        <w:widowControl w:val="0"/>
        <w:autoSpaceDE w:val="0"/>
        <w:autoSpaceDN w:val="0"/>
        <w:adjustRightInd w:val="0"/>
        <w:ind w:firstLine="708"/>
        <w:jc w:val="both"/>
        <w:rPr>
          <w:sz w:val="28"/>
          <w:szCs w:val="28"/>
        </w:rPr>
      </w:pPr>
      <w:r>
        <w:rPr>
          <w:sz w:val="28"/>
          <w:szCs w:val="28"/>
        </w:rPr>
        <w:t>от 06.10.2003 года № 131-ФЗ «Об общих принципах организации местного самоуправления в Российской Федерации»;</w:t>
      </w:r>
    </w:p>
    <w:p w:rsidR="00ED1CA2" w:rsidRDefault="00ED1CA2" w:rsidP="00ED1CA2">
      <w:pPr>
        <w:widowControl w:val="0"/>
        <w:autoSpaceDE w:val="0"/>
        <w:autoSpaceDN w:val="0"/>
        <w:adjustRightInd w:val="0"/>
        <w:ind w:firstLine="708"/>
        <w:jc w:val="both"/>
        <w:rPr>
          <w:sz w:val="28"/>
          <w:szCs w:val="28"/>
        </w:rPr>
      </w:pPr>
      <w:r>
        <w:rPr>
          <w:sz w:val="28"/>
          <w:szCs w:val="28"/>
        </w:rPr>
        <w:t>от 27.05.2020 года № 60 решение Представительного Собрания Шекснинского муниципального района «Об утверждении регламента Представительного Собрания»;</w:t>
      </w:r>
    </w:p>
    <w:p w:rsidR="00ED1CA2" w:rsidRDefault="00ED1CA2" w:rsidP="00ED1CA2">
      <w:pPr>
        <w:ind w:firstLine="708"/>
        <w:jc w:val="both"/>
        <w:rPr>
          <w:b/>
          <w:sz w:val="28"/>
          <w:szCs w:val="28"/>
        </w:rPr>
      </w:pPr>
      <w:r>
        <w:rPr>
          <w:sz w:val="28"/>
          <w:szCs w:val="28"/>
        </w:rPr>
        <w:lastRenderedPageBreak/>
        <w:t>от 12.12.2024 года № 138 решение Представительного Собрания Шекснинского муниципального района «О бюджете Шекснинского муниципального района на 2025 год и плановый период 2026 и 2027 годов»;</w:t>
      </w:r>
    </w:p>
    <w:p w:rsidR="004A490E" w:rsidRDefault="004A490E" w:rsidP="004A490E">
      <w:pPr>
        <w:ind w:firstLine="708"/>
        <w:jc w:val="both"/>
        <w:rPr>
          <w:sz w:val="28"/>
          <w:szCs w:val="28"/>
        </w:rPr>
      </w:pPr>
      <w:r>
        <w:rPr>
          <w:sz w:val="28"/>
          <w:szCs w:val="28"/>
        </w:rPr>
        <w:t>от 02.11.2018 года № 1315 постановление администрации Шекснинского муниципального района «Об утверждении муниципальной программы «Развитие образования Шекснинского муниципального района».</w:t>
      </w:r>
    </w:p>
    <w:p w:rsidR="00ED1CA2" w:rsidRDefault="00ED1CA2" w:rsidP="00ED1CA2">
      <w:pPr>
        <w:ind w:firstLine="708"/>
        <w:jc w:val="both"/>
        <w:rPr>
          <w:sz w:val="28"/>
          <w:szCs w:val="28"/>
        </w:rPr>
      </w:pPr>
    </w:p>
    <w:p w:rsidR="00ED1CA2" w:rsidRDefault="00ED1CA2" w:rsidP="00ED1CA2">
      <w:pPr>
        <w:ind w:firstLine="708"/>
        <w:jc w:val="both"/>
        <w:rPr>
          <w:sz w:val="28"/>
          <w:szCs w:val="28"/>
        </w:rPr>
      </w:pPr>
      <w:proofErr w:type="gramStart"/>
      <w:r w:rsidRPr="00613DE2">
        <w:rPr>
          <w:sz w:val="28"/>
          <w:szCs w:val="28"/>
        </w:rPr>
        <w:t xml:space="preserve">Проект </w:t>
      </w:r>
      <w:r w:rsidRPr="00613DE2">
        <w:rPr>
          <w:bCs/>
          <w:sz w:val="28"/>
          <w:szCs w:val="28"/>
        </w:rPr>
        <w:t>решения Представительного Собрания Шекснинского</w:t>
      </w:r>
      <w:r>
        <w:rPr>
          <w:bCs/>
          <w:sz w:val="28"/>
          <w:szCs w:val="28"/>
        </w:rPr>
        <w:t xml:space="preserve"> муниципального района </w:t>
      </w:r>
      <w:r>
        <w:rPr>
          <w:sz w:val="28"/>
          <w:szCs w:val="28"/>
        </w:rPr>
        <w:t xml:space="preserve">«О </w:t>
      </w:r>
      <w:r w:rsidR="00A45F44" w:rsidRPr="00C8155A">
        <w:rPr>
          <w:sz w:val="28"/>
          <w:szCs w:val="28"/>
        </w:rPr>
        <w:t>внесении изменений в решение Представительного Собрания Шекснинского муниципального района от 22.02.2023 № 26 «О дополнительных мерах социальной поддержки семьям лиц, призванных на военную службу в Вооруженные Силы Российской Федерации в условиях специальной военной операции»</w:t>
      </w:r>
      <w:r w:rsidR="00613DE2">
        <w:rPr>
          <w:sz w:val="28"/>
          <w:szCs w:val="28"/>
        </w:rPr>
        <w:t xml:space="preserve"> </w:t>
      </w:r>
      <w:r>
        <w:rPr>
          <w:sz w:val="28"/>
          <w:szCs w:val="28"/>
        </w:rPr>
        <w:t>(далее - проект решения) для проведения экспертизы предоставлен в Контрольно-счетную палату Шекснинского муниципального района 0</w:t>
      </w:r>
      <w:r w:rsidR="00613DE2">
        <w:rPr>
          <w:sz w:val="28"/>
          <w:szCs w:val="28"/>
        </w:rPr>
        <w:t>6.05</w:t>
      </w:r>
      <w:r>
        <w:rPr>
          <w:sz w:val="28"/>
          <w:szCs w:val="28"/>
        </w:rPr>
        <w:t>.2025 года.</w:t>
      </w:r>
      <w:proofErr w:type="gramEnd"/>
    </w:p>
    <w:p w:rsidR="00ED1CA2" w:rsidRDefault="00613DE2" w:rsidP="00ED1CA2">
      <w:pPr>
        <w:ind w:firstLine="708"/>
        <w:jc w:val="both"/>
        <w:rPr>
          <w:sz w:val="28"/>
          <w:szCs w:val="28"/>
        </w:rPr>
      </w:pPr>
      <w:r>
        <w:rPr>
          <w:sz w:val="28"/>
          <w:szCs w:val="28"/>
        </w:rPr>
        <w:t xml:space="preserve">По результатам </w:t>
      </w:r>
      <w:r w:rsidR="00ED1CA2">
        <w:rPr>
          <w:sz w:val="28"/>
          <w:szCs w:val="28"/>
        </w:rPr>
        <w:t>экспертизы установлено следующее.</w:t>
      </w:r>
    </w:p>
    <w:p w:rsidR="00613DE2" w:rsidRPr="00613DE2" w:rsidRDefault="00613DE2" w:rsidP="00613DE2">
      <w:pPr>
        <w:ind w:firstLine="709"/>
        <w:jc w:val="both"/>
        <w:rPr>
          <w:sz w:val="28"/>
          <w:szCs w:val="28"/>
          <w:highlight w:val="lightGray"/>
        </w:rPr>
      </w:pPr>
      <w:proofErr w:type="gramStart"/>
      <w:r w:rsidRPr="00F63D97">
        <w:rPr>
          <w:sz w:val="28"/>
          <w:szCs w:val="28"/>
        </w:rPr>
        <w:t xml:space="preserve">В целях исполнения рекомендаций, указанных в постановлении Правительства Вологодской области от 21.03.2025 № 405 «О предоставлении в 2025 - 2027 годах бесплатного питания обучающимся в государственных общеобразовательных организациях области, обучающимся по образовательным программам основного общего и среднего общего образования по очной форме обучения, являющимся детьми лиц, участвующих (участвовавших) в специальной военной операции», </w:t>
      </w:r>
      <w:r w:rsidRPr="00714C7B">
        <w:rPr>
          <w:i/>
          <w:sz w:val="28"/>
          <w:szCs w:val="28"/>
        </w:rPr>
        <w:t>предлагается</w:t>
      </w:r>
      <w:r w:rsidRPr="00F63D97">
        <w:rPr>
          <w:sz w:val="28"/>
          <w:szCs w:val="28"/>
        </w:rPr>
        <w:t xml:space="preserve"> дополнить перечень категорий лиц, в отношении которых предоставляются меры</w:t>
      </w:r>
      <w:proofErr w:type="gramEnd"/>
      <w:r w:rsidRPr="00F63D97">
        <w:rPr>
          <w:sz w:val="28"/>
          <w:szCs w:val="28"/>
        </w:rPr>
        <w:t xml:space="preserve"> </w:t>
      </w:r>
      <w:r w:rsidRPr="006F5C40">
        <w:rPr>
          <w:sz w:val="28"/>
          <w:szCs w:val="28"/>
        </w:rPr>
        <w:t>поддержки</w:t>
      </w:r>
      <w:r w:rsidR="006F5C40">
        <w:rPr>
          <w:sz w:val="28"/>
          <w:szCs w:val="28"/>
        </w:rPr>
        <w:t xml:space="preserve">, </w:t>
      </w:r>
      <w:proofErr w:type="gramStart"/>
      <w:r w:rsidR="006F5C40">
        <w:rPr>
          <w:sz w:val="28"/>
          <w:szCs w:val="28"/>
        </w:rPr>
        <w:t>следующими</w:t>
      </w:r>
      <w:proofErr w:type="gramEnd"/>
      <w:r w:rsidRPr="006F5C40">
        <w:rPr>
          <w:sz w:val="28"/>
          <w:szCs w:val="28"/>
        </w:rPr>
        <w:t>:</w:t>
      </w:r>
    </w:p>
    <w:p w:rsidR="00613DE2" w:rsidRPr="006F5C40" w:rsidRDefault="00613DE2" w:rsidP="006F5C40">
      <w:pPr>
        <w:ind w:firstLine="708"/>
        <w:jc w:val="both"/>
        <w:rPr>
          <w:sz w:val="28"/>
          <w:szCs w:val="28"/>
        </w:rPr>
      </w:pPr>
      <w:r w:rsidRPr="006F5C40">
        <w:rPr>
          <w:sz w:val="28"/>
          <w:szCs w:val="28"/>
        </w:rPr>
        <w:t>- члены семьи граждан, уволенных с военной службы,</w:t>
      </w:r>
    </w:p>
    <w:p w:rsidR="00613DE2" w:rsidRPr="006F5C40" w:rsidRDefault="00613DE2" w:rsidP="006F5C40">
      <w:pPr>
        <w:ind w:firstLine="708"/>
        <w:jc w:val="both"/>
        <w:rPr>
          <w:sz w:val="28"/>
          <w:szCs w:val="28"/>
        </w:rPr>
      </w:pPr>
      <w:r w:rsidRPr="006F5C40">
        <w:rPr>
          <w:sz w:val="28"/>
          <w:szCs w:val="28"/>
        </w:rPr>
        <w:t>- члены семьи лиц, ранее проходивших службу в войсках национальной гвардии Российской Федерации,</w:t>
      </w:r>
    </w:p>
    <w:p w:rsidR="00613DE2" w:rsidRPr="006F5C40" w:rsidRDefault="00613DE2" w:rsidP="006F5C40">
      <w:pPr>
        <w:ind w:firstLine="708"/>
        <w:jc w:val="both"/>
        <w:rPr>
          <w:sz w:val="28"/>
          <w:szCs w:val="28"/>
        </w:rPr>
      </w:pPr>
      <w:r w:rsidRPr="006F5C40">
        <w:rPr>
          <w:sz w:val="28"/>
          <w:szCs w:val="28"/>
        </w:rPr>
        <w:t>- члены семьи сотрудников федеральных органов исполнительной государственной власти и федеральных государственных органов, в которых Федеральным законом предусмотрена военная служба, лиц, уволенных со службы в федеральных органах исполнительной государственной власти и федеральных государственных органах, в которых Федеральным законом предусмотрена военная служба,</w:t>
      </w:r>
    </w:p>
    <w:p w:rsidR="00613DE2" w:rsidRPr="006F5C40" w:rsidRDefault="00613DE2" w:rsidP="006F5C40">
      <w:pPr>
        <w:ind w:firstLine="708"/>
        <w:jc w:val="both"/>
        <w:rPr>
          <w:sz w:val="28"/>
          <w:szCs w:val="28"/>
        </w:rPr>
      </w:pPr>
      <w:r w:rsidRPr="006F5C40">
        <w:rPr>
          <w:sz w:val="28"/>
          <w:szCs w:val="28"/>
        </w:rPr>
        <w:t>- члены семьи сотрудников органов внутренних дел Российской Федерации, лиц, уволенных со службы в органах внутренних дел Российской Федерации,</w:t>
      </w:r>
    </w:p>
    <w:p w:rsidR="00613DE2" w:rsidRPr="006F5C40" w:rsidRDefault="00613DE2" w:rsidP="006F5C40">
      <w:pPr>
        <w:ind w:firstLine="708"/>
        <w:jc w:val="both"/>
        <w:rPr>
          <w:sz w:val="28"/>
          <w:szCs w:val="28"/>
        </w:rPr>
      </w:pPr>
      <w:r w:rsidRPr="006F5C40">
        <w:rPr>
          <w:sz w:val="28"/>
          <w:szCs w:val="28"/>
        </w:rPr>
        <w:t>- члены семьи сотрудников уголовно-исполнительной системы Российской Федерации, лиц, уволенных со службы в уголовно-исполнительной системе Российской Федерации,</w:t>
      </w:r>
    </w:p>
    <w:p w:rsidR="00613DE2" w:rsidRPr="006F5C40" w:rsidRDefault="00613DE2" w:rsidP="006F5C40">
      <w:pPr>
        <w:ind w:firstLine="708"/>
        <w:jc w:val="both"/>
        <w:rPr>
          <w:sz w:val="28"/>
          <w:szCs w:val="28"/>
        </w:rPr>
      </w:pPr>
      <w:r w:rsidRPr="006F5C40">
        <w:rPr>
          <w:sz w:val="28"/>
          <w:szCs w:val="28"/>
        </w:rPr>
        <w:t>- члены семьи сотрудников органов принудительного исполнения Российской Федерации, лиц, уволенных со службы в органах принудительного исполнения Российской Федерации,</w:t>
      </w:r>
    </w:p>
    <w:p w:rsidR="00613DE2" w:rsidRPr="006F5C40" w:rsidRDefault="00613DE2" w:rsidP="006F5C40">
      <w:pPr>
        <w:ind w:firstLine="708"/>
        <w:jc w:val="both"/>
        <w:rPr>
          <w:sz w:val="28"/>
          <w:szCs w:val="28"/>
        </w:rPr>
      </w:pPr>
      <w:r w:rsidRPr="006F5C40">
        <w:rPr>
          <w:sz w:val="28"/>
          <w:szCs w:val="28"/>
        </w:rPr>
        <w:t xml:space="preserve">- члены семьи лиц, ранее осуществлявших оказание добровольного содействия в выполнении задач, возложенных на Вооруженные Силы </w:t>
      </w:r>
      <w:r w:rsidRPr="006F5C40">
        <w:rPr>
          <w:sz w:val="28"/>
          <w:szCs w:val="28"/>
        </w:rPr>
        <w:lastRenderedPageBreak/>
        <w:t>Российской Федерации или войска национальной гвардии Российской Федерации,</w:t>
      </w:r>
    </w:p>
    <w:p w:rsidR="00613DE2" w:rsidRPr="006F5C40" w:rsidRDefault="00613DE2" w:rsidP="006F5C40">
      <w:pPr>
        <w:ind w:firstLine="708"/>
        <w:jc w:val="both"/>
        <w:rPr>
          <w:sz w:val="28"/>
          <w:szCs w:val="28"/>
        </w:rPr>
      </w:pPr>
      <w:r w:rsidRPr="006F5C40">
        <w:rPr>
          <w:sz w:val="28"/>
          <w:szCs w:val="28"/>
        </w:rPr>
        <w:t>- члены семьи лиц, имевших правоотношения с организациями, содействующими выполнению задач, возложенных на Вооруженные Силы Российской Федерации,</w:t>
      </w:r>
      <w:r w:rsidR="006F5C40" w:rsidRPr="006F5C40">
        <w:rPr>
          <w:sz w:val="28"/>
          <w:szCs w:val="28"/>
        </w:rPr>
        <w:t xml:space="preserve"> </w:t>
      </w:r>
      <w:r w:rsidRPr="006F5C40">
        <w:rPr>
          <w:sz w:val="28"/>
          <w:szCs w:val="28"/>
        </w:rPr>
        <w:t xml:space="preserve">(далее – </w:t>
      </w:r>
      <w:bookmarkStart w:id="0" w:name="_Hlk196906207"/>
      <w:r w:rsidRPr="006F5C40">
        <w:rPr>
          <w:sz w:val="28"/>
          <w:szCs w:val="28"/>
        </w:rPr>
        <w:t>члены семьи лиц, ранее принимавших участие в специальной военной операции</w:t>
      </w:r>
      <w:bookmarkEnd w:id="0"/>
      <w:r w:rsidRPr="006F5C40">
        <w:rPr>
          <w:sz w:val="28"/>
          <w:szCs w:val="28"/>
        </w:rPr>
        <w:t>),</w:t>
      </w:r>
    </w:p>
    <w:p w:rsidR="00613DE2" w:rsidRPr="006F5C40" w:rsidRDefault="00613DE2" w:rsidP="006F5C40">
      <w:pPr>
        <w:ind w:firstLine="708"/>
        <w:jc w:val="both"/>
        <w:rPr>
          <w:sz w:val="28"/>
          <w:szCs w:val="28"/>
        </w:rPr>
      </w:pPr>
      <w:proofErr w:type="gramStart"/>
      <w:r w:rsidRPr="006F5C40">
        <w:rPr>
          <w:sz w:val="28"/>
          <w:szCs w:val="28"/>
        </w:rPr>
        <w:t xml:space="preserve">- члены семьи лиц, ранее принимавших участие в специальной военной операции, погибших (умерших) вследствие увечья (ранения, травмы, контузии) или заболевания, полученных ими при исполнении обязанностей военной службы (службы, должностных обязанностей, выполнении задач, возложенных на Вооруженные Силы Российской Федерации или войска национальной гвардии, содействии в выполнении задач, возложенных на Вооруженные Силы Российской Федерации) в ходе специальной военной операции. </w:t>
      </w:r>
      <w:proofErr w:type="gramEnd"/>
    </w:p>
    <w:p w:rsidR="00613DE2" w:rsidRPr="006F5C40" w:rsidRDefault="00613DE2" w:rsidP="00613DE2">
      <w:pPr>
        <w:ind w:firstLine="709"/>
        <w:jc w:val="both"/>
        <w:rPr>
          <w:sz w:val="28"/>
          <w:szCs w:val="28"/>
        </w:rPr>
      </w:pPr>
      <w:r w:rsidRPr="006F5C40">
        <w:rPr>
          <w:sz w:val="28"/>
          <w:szCs w:val="28"/>
        </w:rPr>
        <w:t>В отношении вышеуказанных категорий лиц предлагается предоставление следующих мер социальной поддержки:</w:t>
      </w:r>
    </w:p>
    <w:p w:rsidR="00613DE2" w:rsidRPr="006F5C40" w:rsidRDefault="00613DE2" w:rsidP="00613DE2">
      <w:pPr>
        <w:ind w:firstLine="709"/>
        <w:jc w:val="both"/>
        <w:rPr>
          <w:sz w:val="28"/>
          <w:szCs w:val="28"/>
        </w:rPr>
      </w:pPr>
      <w:r w:rsidRPr="006F5C40">
        <w:rPr>
          <w:sz w:val="28"/>
          <w:szCs w:val="28"/>
        </w:rPr>
        <w:t xml:space="preserve">- </w:t>
      </w:r>
      <w:r w:rsidRPr="006F5C40">
        <w:rPr>
          <w:color w:val="000000"/>
          <w:sz w:val="28"/>
          <w:szCs w:val="28"/>
        </w:rPr>
        <w:t xml:space="preserve">обеспечение бесплатным горячим питанием обучающихся </w:t>
      </w:r>
      <w:r w:rsidR="006F5C40" w:rsidRPr="006F5C40">
        <w:rPr>
          <w:color w:val="000000"/>
          <w:sz w:val="28"/>
          <w:szCs w:val="28"/>
        </w:rPr>
        <w:br/>
      </w:r>
      <w:r w:rsidRPr="006F5C40">
        <w:rPr>
          <w:color w:val="000000"/>
          <w:sz w:val="28"/>
          <w:szCs w:val="28"/>
        </w:rPr>
        <w:t>5 - 11 классов муниципальных общеобразовательных организаций Шекснинского муниципального района, в размере 83 (восемьдесят три) рубля в учебный день на одного обучающегося (за исключением обучающихся, на которых распространяются иные меры социальной поддержки по обеспечению горячим питанием);</w:t>
      </w:r>
    </w:p>
    <w:p w:rsidR="00613DE2" w:rsidRDefault="00613DE2" w:rsidP="00613DE2">
      <w:pPr>
        <w:autoSpaceDE w:val="0"/>
        <w:autoSpaceDN w:val="0"/>
        <w:adjustRightInd w:val="0"/>
        <w:ind w:firstLine="567"/>
        <w:jc w:val="both"/>
        <w:rPr>
          <w:color w:val="000000"/>
          <w:sz w:val="28"/>
          <w:szCs w:val="28"/>
        </w:rPr>
      </w:pPr>
      <w:r w:rsidRPr="006F5C40">
        <w:rPr>
          <w:color w:val="000000"/>
          <w:sz w:val="28"/>
          <w:szCs w:val="28"/>
        </w:rPr>
        <w:t>- освобождение от родительской платы за присмотр и уход за ребенком в муниципальных образовательных организациях Шекснинского муниципального района, реализующих образовательную программу дошкольного образования.</w:t>
      </w:r>
    </w:p>
    <w:p w:rsidR="0042719D" w:rsidRPr="00501F9F" w:rsidRDefault="0042719D" w:rsidP="0042719D">
      <w:pPr>
        <w:tabs>
          <w:tab w:val="left" w:pos="1276"/>
        </w:tabs>
        <w:ind w:firstLine="567"/>
        <w:jc w:val="both"/>
        <w:rPr>
          <w:color w:val="000000"/>
          <w:sz w:val="28"/>
          <w:szCs w:val="28"/>
        </w:rPr>
      </w:pPr>
      <w:r w:rsidRPr="00501F9F">
        <w:rPr>
          <w:color w:val="000000"/>
          <w:sz w:val="28"/>
          <w:szCs w:val="28"/>
        </w:rPr>
        <w:t>В настоящее время в Шекснинском муниципальном районе имеется 6 воспитанников, которые будут иметь право на вышеуказанные меры социальной поддержки.</w:t>
      </w:r>
      <w:r w:rsidR="00501F9F">
        <w:rPr>
          <w:color w:val="000000"/>
          <w:sz w:val="28"/>
          <w:szCs w:val="28"/>
        </w:rPr>
        <w:t xml:space="preserve"> Сумма дополнительного финансирования по состоянию на 30.04.2025 года составляет</w:t>
      </w:r>
      <w:r w:rsidR="00DE0B16">
        <w:rPr>
          <w:color w:val="000000"/>
          <w:sz w:val="28"/>
          <w:szCs w:val="28"/>
        </w:rPr>
        <w:t xml:space="preserve"> </w:t>
      </w:r>
      <w:r w:rsidR="00501F9F">
        <w:rPr>
          <w:color w:val="000000"/>
          <w:sz w:val="28"/>
          <w:szCs w:val="28"/>
        </w:rPr>
        <w:t xml:space="preserve">115326,00 рублей </w:t>
      </w:r>
      <w:r w:rsidR="00501F9F" w:rsidRPr="00501F9F">
        <w:rPr>
          <w:color w:val="000000"/>
          <w:sz w:val="28"/>
          <w:szCs w:val="28"/>
        </w:rPr>
        <w:t>(</w:t>
      </w:r>
      <w:r w:rsidR="00501F9F" w:rsidRPr="00501F9F">
        <w:rPr>
          <w:color w:val="000000"/>
          <w:sz w:val="28"/>
          <w:szCs w:val="28"/>
        </w:rPr>
        <w:t xml:space="preserve">149 </w:t>
      </w:r>
      <w:proofErr w:type="spellStart"/>
      <w:r w:rsidR="00501F9F" w:rsidRPr="00501F9F">
        <w:rPr>
          <w:color w:val="000000"/>
          <w:sz w:val="28"/>
          <w:szCs w:val="28"/>
        </w:rPr>
        <w:t>детодней</w:t>
      </w:r>
      <w:proofErr w:type="spellEnd"/>
      <w:r w:rsidR="00501F9F" w:rsidRPr="00501F9F">
        <w:rPr>
          <w:color w:val="000000"/>
          <w:sz w:val="28"/>
          <w:szCs w:val="28"/>
        </w:rPr>
        <w:t xml:space="preserve"> (количество </w:t>
      </w:r>
      <w:proofErr w:type="spellStart"/>
      <w:r w:rsidR="00501F9F" w:rsidRPr="00501F9F">
        <w:rPr>
          <w:color w:val="000000"/>
          <w:sz w:val="28"/>
          <w:szCs w:val="28"/>
        </w:rPr>
        <w:t>детодней</w:t>
      </w:r>
      <w:proofErr w:type="spellEnd"/>
      <w:r w:rsidR="00501F9F" w:rsidRPr="00501F9F">
        <w:rPr>
          <w:color w:val="000000"/>
          <w:sz w:val="28"/>
          <w:szCs w:val="28"/>
        </w:rPr>
        <w:t xml:space="preserve"> в 2025 году в период с 01.06.2025 по 31.12.2025) * 129 рублей (стоимость платы за присмотр и уход) * 6 воспитанников</w:t>
      </w:r>
      <w:r w:rsidR="00501F9F" w:rsidRPr="00501F9F">
        <w:rPr>
          <w:color w:val="000000"/>
          <w:sz w:val="28"/>
          <w:szCs w:val="28"/>
        </w:rPr>
        <w:t>).</w:t>
      </w:r>
    </w:p>
    <w:p w:rsidR="006F5C40" w:rsidRDefault="006F5C40" w:rsidP="006F5C40">
      <w:pPr>
        <w:ind w:firstLine="708"/>
        <w:jc w:val="both"/>
        <w:rPr>
          <w:sz w:val="28"/>
          <w:szCs w:val="28"/>
        </w:rPr>
      </w:pPr>
      <w:r>
        <w:rPr>
          <w:sz w:val="28"/>
          <w:szCs w:val="28"/>
        </w:rPr>
        <w:t>Федеральным законом от 06.10.2003 года № 131-ФЗ «Об общих принципах организации местного самоуправления в Российской Федерации» определено, что 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(ч.5 ст.20).</w:t>
      </w:r>
    </w:p>
    <w:p w:rsidR="006F5C40" w:rsidRDefault="006F5C40" w:rsidP="006F5C40">
      <w:pPr>
        <w:autoSpaceDE w:val="0"/>
        <w:autoSpaceDN w:val="0"/>
        <w:adjustRightInd w:val="0"/>
        <w:ind w:firstLine="567"/>
        <w:jc w:val="both"/>
        <w:rPr>
          <w:sz w:val="28"/>
          <w:szCs w:val="28"/>
        </w:rPr>
      </w:pPr>
      <w:r>
        <w:rPr>
          <w:sz w:val="28"/>
          <w:szCs w:val="28"/>
        </w:rPr>
        <w:t xml:space="preserve">Финансовое обеспечение расходов на предоставление дополнительных мер поддержки будет осуществляться за счет средств бюджета района в рамках муниципальной программы «Развитие образования Шекснинского </w:t>
      </w:r>
      <w:r>
        <w:rPr>
          <w:sz w:val="28"/>
          <w:szCs w:val="28"/>
        </w:rPr>
        <w:lastRenderedPageBreak/>
        <w:t>муниципального района», утвержденной постановлением администрации Шекснинского муниципального района от 02.11.2018 года № 1315</w:t>
      </w:r>
      <w:r w:rsidR="00DE0B16">
        <w:rPr>
          <w:sz w:val="28"/>
          <w:szCs w:val="28"/>
        </w:rPr>
        <w:t>.</w:t>
      </w:r>
      <w:bookmarkStart w:id="1" w:name="_GoBack"/>
      <w:bookmarkEnd w:id="1"/>
    </w:p>
    <w:p w:rsidR="00892E58" w:rsidRDefault="00892E58" w:rsidP="006F5C40">
      <w:pPr>
        <w:ind w:firstLine="708"/>
        <w:rPr>
          <w:i/>
          <w:sz w:val="28"/>
          <w:szCs w:val="28"/>
        </w:rPr>
      </w:pPr>
    </w:p>
    <w:p w:rsidR="006F5C40" w:rsidRDefault="006F5C40" w:rsidP="006F5C40">
      <w:pPr>
        <w:ind w:firstLine="708"/>
        <w:rPr>
          <w:i/>
          <w:caps/>
          <w:sz w:val="28"/>
          <w:szCs w:val="28"/>
        </w:rPr>
      </w:pPr>
      <w:r>
        <w:rPr>
          <w:i/>
          <w:sz w:val="28"/>
          <w:szCs w:val="28"/>
        </w:rPr>
        <w:t xml:space="preserve">Рекомендации: </w:t>
      </w:r>
    </w:p>
    <w:p w:rsidR="006F5C40" w:rsidRDefault="006F5C40" w:rsidP="006F5C40">
      <w:pPr>
        <w:ind w:firstLine="708"/>
        <w:jc w:val="both"/>
        <w:rPr>
          <w:caps/>
          <w:sz w:val="28"/>
          <w:szCs w:val="28"/>
        </w:rPr>
      </w:pPr>
      <w:r w:rsidRPr="0042719D">
        <w:rPr>
          <w:sz w:val="28"/>
          <w:szCs w:val="28"/>
        </w:rPr>
        <w:t>Контрольно-счетная палата предлагает принять проект решения Представительного Собрания Шекснинского муниципального района «О внесении изменений в решение Представительного Собрания Шекснинского муниципального района от 22.02.2023 года № 26 «О дополнительных мерах социальной поддержки семьям лиц, призванных на военную службу в Вооруженные Силы Российской Федерации  в условиях специальной военной операции» к рассмотрению.</w:t>
      </w:r>
    </w:p>
    <w:p w:rsidR="006F5C40" w:rsidRDefault="006F5C40" w:rsidP="006F5C40">
      <w:pPr>
        <w:ind w:firstLine="708"/>
        <w:jc w:val="both"/>
        <w:rPr>
          <w:caps/>
          <w:sz w:val="28"/>
          <w:szCs w:val="28"/>
        </w:rPr>
      </w:pPr>
    </w:p>
    <w:p w:rsidR="006F5C40" w:rsidRDefault="006F5C40" w:rsidP="006F5C40">
      <w:pPr>
        <w:jc w:val="both"/>
        <w:rPr>
          <w:sz w:val="28"/>
          <w:szCs w:val="28"/>
        </w:rPr>
      </w:pPr>
      <w:r>
        <w:rPr>
          <w:sz w:val="28"/>
          <w:szCs w:val="28"/>
        </w:rPr>
        <w:t>Председатель Контрольно-счетной палаты</w:t>
      </w:r>
    </w:p>
    <w:p w:rsidR="006F5C40" w:rsidRDefault="006F5C40" w:rsidP="006F5C40">
      <w:pPr>
        <w:jc w:val="both"/>
      </w:pPr>
      <w:r>
        <w:rPr>
          <w:sz w:val="28"/>
          <w:szCs w:val="28"/>
        </w:rPr>
        <w:t>Шекснинского муниципального района                                           С.А. Петрова</w:t>
      </w:r>
    </w:p>
    <w:p w:rsidR="006F5C40" w:rsidRDefault="006F5C40" w:rsidP="006F5C40">
      <w:pPr>
        <w:pStyle w:val="1"/>
        <w:rPr>
          <w:b/>
          <w:bCs/>
        </w:rPr>
      </w:pPr>
    </w:p>
    <w:p w:rsidR="00613DE2" w:rsidRPr="00124797" w:rsidRDefault="00613DE2" w:rsidP="00613DE2">
      <w:pPr>
        <w:autoSpaceDE w:val="0"/>
        <w:autoSpaceDN w:val="0"/>
        <w:adjustRightInd w:val="0"/>
        <w:jc w:val="both"/>
        <w:rPr>
          <w:rStyle w:val="blk"/>
          <w:sz w:val="28"/>
          <w:szCs w:val="28"/>
        </w:rPr>
      </w:pPr>
    </w:p>
    <w:p w:rsidR="00613DE2" w:rsidRDefault="00613DE2" w:rsidP="00ED1CA2">
      <w:pPr>
        <w:ind w:firstLine="708"/>
        <w:jc w:val="both"/>
        <w:rPr>
          <w:sz w:val="28"/>
          <w:szCs w:val="28"/>
        </w:rPr>
      </w:pPr>
    </w:p>
    <w:sectPr w:rsidR="00613DE2" w:rsidSect="00501F9F">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588" w:rsidRDefault="00974588" w:rsidP="00501F9F">
      <w:r>
        <w:separator/>
      </w:r>
    </w:p>
  </w:endnote>
  <w:endnote w:type="continuationSeparator" w:id="0">
    <w:p w:rsidR="00974588" w:rsidRDefault="00974588" w:rsidP="0050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588" w:rsidRDefault="00974588" w:rsidP="00501F9F">
      <w:r>
        <w:separator/>
      </w:r>
    </w:p>
  </w:footnote>
  <w:footnote w:type="continuationSeparator" w:id="0">
    <w:p w:rsidR="00974588" w:rsidRDefault="00974588" w:rsidP="00501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5921"/>
      <w:docPartObj>
        <w:docPartGallery w:val="Page Numbers (Top of Page)"/>
        <w:docPartUnique/>
      </w:docPartObj>
    </w:sdtPr>
    <w:sdtContent>
      <w:p w:rsidR="00501F9F" w:rsidRDefault="00501F9F">
        <w:pPr>
          <w:pStyle w:val="a5"/>
          <w:jc w:val="center"/>
        </w:pPr>
        <w:r>
          <w:fldChar w:fldCharType="begin"/>
        </w:r>
        <w:r>
          <w:instrText>PAGE   \* MERGEFORMAT</w:instrText>
        </w:r>
        <w:r>
          <w:fldChar w:fldCharType="separate"/>
        </w:r>
        <w:r w:rsidR="00DE0B16">
          <w:rPr>
            <w:noProof/>
          </w:rPr>
          <w:t>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717"/>
    <w:rsid w:val="0042719D"/>
    <w:rsid w:val="00465717"/>
    <w:rsid w:val="004A490E"/>
    <w:rsid w:val="00501F9F"/>
    <w:rsid w:val="00613DE2"/>
    <w:rsid w:val="006F5C40"/>
    <w:rsid w:val="00714C7B"/>
    <w:rsid w:val="00852FCF"/>
    <w:rsid w:val="00892E58"/>
    <w:rsid w:val="00974588"/>
    <w:rsid w:val="00A45F44"/>
    <w:rsid w:val="00BE38BB"/>
    <w:rsid w:val="00C8155A"/>
    <w:rsid w:val="00DE0B16"/>
    <w:rsid w:val="00ED1CA2"/>
    <w:rsid w:val="00F63D97"/>
    <w:rsid w:val="00FF1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717"/>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qFormat/>
    <w:rsid w:val="00465717"/>
    <w:pPr>
      <w:keepNext/>
      <w:ind w:firstLine="540"/>
      <w:jc w:val="both"/>
      <w:outlineLvl w:val="0"/>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465717"/>
    <w:rPr>
      <w:rFonts w:ascii="Times New Roman" w:eastAsia="Times New Roman" w:hAnsi="Times New Roman" w:cs="Times New Roman"/>
      <w:sz w:val="24"/>
      <w:szCs w:val="24"/>
    </w:rPr>
  </w:style>
  <w:style w:type="character" w:customStyle="1" w:styleId="a3">
    <w:name w:val="Абзац списка Знак"/>
    <w:link w:val="a4"/>
    <w:locked/>
    <w:rsid w:val="00465717"/>
    <w:rPr>
      <w:rFonts w:ascii="Calibri" w:eastAsia="Times New Roman" w:hAnsi="Calibri" w:cs="Times New Roman"/>
      <w:lang w:eastAsia="ru-RU"/>
    </w:rPr>
  </w:style>
  <w:style w:type="paragraph" w:styleId="a4">
    <w:name w:val="List Paragraph"/>
    <w:basedOn w:val="a"/>
    <w:link w:val="a3"/>
    <w:qFormat/>
    <w:rsid w:val="00465717"/>
    <w:pPr>
      <w:spacing w:after="200" w:line="276" w:lineRule="auto"/>
      <w:ind w:left="720"/>
      <w:contextualSpacing/>
    </w:pPr>
    <w:rPr>
      <w:rFonts w:ascii="Calibri" w:hAnsi="Calibri"/>
      <w:sz w:val="22"/>
      <w:szCs w:val="22"/>
    </w:rPr>
  </w:style>
  <w:style w:type="character" w:customStyle="1" w:styleId="blk">
    <w:name w:val="blk"/>
    <w:basedOn w:val="a0"/>
    <w:rsid w:val="00613DE2"/>
  </w:style>
  <w:style w:type="paragraph" w:styleId="a5">
    <w:name w:val="header"/>
    <w:basedOn w:val="a"/>
    <w:link w:val="a6"/>
    <w:uiPriority w:val="99"/>
    <w:unhideWhenUsed/>
    <w:rsid w:val="00501F9F"/>
    <w:pPr>
      <w:tabs>
        <w:tab w:val="center" w:pos="4677"/>
        <w:tab w:val="right" w:pos="9355"/>
      </w:tabs>
    </w:pPr>
  </w:style>
  <w:style w:type="character" w:customStyle="1" w:styleId="a6">
    <w:name w:val="Верхний колонтитул Знак"/>
    <w:basedOn w:val="a0"/>
    <w:link w:val="a5"/>
    <w:uiPriority w:val="99"/>
    <w:rsid w:val="00501F9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1F9F"/>
    <w:pPr>
      <w:tabs>
        <w:tab w:val="center" w:pos="4677"/>
        <w:tab w:val="right" w:pos="9355"/>
      </w:tabs>
    </w:pPr>
  </w:style>
  <w:style w:type="character" w:customStyle="1" w:styleId="a8">
    <w:name w:val="Нижний колонтитул Знак"/>
    <w:basedOn w:val="a0"/>
    <w:link w:val="a7"/>
    <w:uiPriority w:val="99"/>
    <w:rsid w:val="00501F9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717"/>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qFormat/>
    <w:rsid w:val="00465717"/>
    <w:pPr>
      <w:keepNext/>
      <w:ind w:firstLine="540"/>
      <w:jc w:val="both"/>
      <w:outlineLvl w:val="0"/>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465717"/>
    <w:rPr>
      <w:rFonts w:ascii="Times New Roman" w:eastAsia="Times New Roman" w:hAnsi="Times New Roman" w:cs="Times New Roman"/>
      <w:sz w:val="24"/>
      <w:szCs w:val="24"/>
    </w:rPr>
  </w:style>
  <w:style w:type="character" w:customStyle="1" w:styleId="a3">
    <w:name w:val="Абзац списка Знак"/>
    <w:link w:val="a4"/>
    <w:locked/>
    <w:rsid w:val="00465717"/>
    <w:rPr>
      <w:rFonts w:ascii="Calibri" w:eastAsia="Times New Roman" w:hAnsi="Calibri" w:cs="Times New Roman"/>
      <w:lang w:eastAsia="ru-RU"/>
    </w:rPr>
  </w:style>
  <w:style w:type="paragraph" w:styleId="a4">
    <w:name w:val="List Paragraph"/>
    <w:basedOn w:val="a"/>
    <w:link w:val="a3"/>
    <w:qFormat/>
    <w:rsid w:val="00465717"/>
    <w:pPr>
      <w:spacing w:after="200" w:line="276" w:lineRule="auto"/>
      <w:ind w:left="720"/>
      <w:contextualSpacing/>
    </w:pPr>
    <w:rPr>
      <w:rFonts w:ascii="Calibri" w:hAnsi="Calibri"/>
      <w:sz w:val="22"/>
      <w:szCs w:val="22"/>
    </w:rPr>
  </w:style>
  <w:style w:type="character" w:customStyle="1" w:styleId="blk">
    <w:name w:val="blk"/>
    <w:basedOn w:val="a0"/>
    <w:rsid w:val="00613DE2"/>
  </w:style>
  <w:style w:type="paragraph" w:styleId="a5">
    <w:name w:val="header"/>
    <w:basedOn w:val="a"/>
    <w:link w:val="a6"/>
    <w:uiPriority w:val="99"/>
    <w:unhideWhenUsed/>
    <w:rsid w:val="00501F9F"/>
    <w:pPr>
      <w:tabs>
        <w:tab w:val="center" w:pos="4677"/>
        <w:tab w:val="right" w:pos="9355"/>
      </w:tabs>
    </w:pPr>
  </w:style>
  <w:style w:type="character" w:customStyle="1" w:styleId="a6">
    <w:name w:val="Верхний колонтитул Знак"/>
    <w:basedOn w:val="a0"/>
    <w:link w:val="a5"/>
    <w:uiPriority w:val="99"/>
    <w:rsid w:val="00501F9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1F9F"/>
    <w:pPr>
      <w:tabs>
        <w:tab w:val="center" w:pos="4677"/>
        <w:tab w:val="right" w:pos="9355"/>
      </w:tabs>
    </w:pPr>
  </w:style>
  <w:style w:type="character" w:customStyle="1" w:styleId="a8">
    <w:name w:val="Нижний колонтитул Знак"/>
    <w:basedOn w:val="a0"/>
    <w:link w:val="a7"/>
    <w:uiPriority w:val="99"/>
    <w:rsid w:val="00501F9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728109">
      <w:bodyDiv w:val="1"/>
      <w:marLeft w:val="0"/>
      <w:marRight w:val="0"/>
      <w:marTop w:val="0"/>
      <w:marBottom w:val="0"/>
      <w:divBdr>
        <w:top w:val="none" w:sz="0" w:space="0" w:color="auto"/>
        <w:left w:val="none" w:sz="0" w:space="0" w:color="auto"/>
        <w:bottom w:val="none" w:sz="0" w:space="0" w:color="auto"/>
        <w:right w:val="none" w:sz="0" w:space="0" w:color="auto"/>
      </w:divBdr>
    </w:div>
    <w:div w:id="109860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E97D4-4116-4F60-A403-FDB3FD1FD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1199</Words>
  <Characters>6837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2025-05-07T08:14:00Z</dcterms:created>
  <dcterms:modified xsi:type="dcterms:W3CDTF">2025-05-07T10:24:00Z</dcterms:modified>
</cp:coreProperties>
</file>