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drawings/drawing2.xml" ContentType="application/vnd.openxmlformats-officedocument.drawingml.chartshapes+xml"/>
  <Override PartName="/word/charts/chart5.xml" ContentType="application/vnd.openxmlformats-officedocument.drawingml.chart+xml"/>
  <Override PartName="/word/drawings/drawing3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drawings/drawing4.xml" ContentType="application/vnd.openxmlformats-officedocument.drawingml.chartshapes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drawings/drawing5.xml" ContentType="application/vnd.openxmlformats-officedocument.drawingml.chartshapes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drawings/drawing6.xml" ContentType="application/vnd.openxmlformats-officedocument.drawingml.chartshapes+xml"/>
  <Override PartName="/word/charts/chart15.xml" ContentType="application/vnd.openxmlformats-officedocument.drawingml.chart+xml"/>
  <Override PartName="/word/drawings/drawing7.xml" ContentType="application/vnd.openxmlformats-officedocument.drawingml.chartshapes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drawings/drawing8.xml" ContentType="application/vnd.openxmlformats-officedocument.drawingml.chartshapes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drawings/drawing9.xml" ContentType="application/vnd.openxmlformats-officedocument.drawingml.chartshapes+xml"/>
  <Override PartName="/word/charts/chart20.xml" ContentType="application/vnd.openxmlformats-officedocument.drawingml.chart+xml"/>
  <Override PartName="/word/drawings/drawing10.xml" ContentType="application/vnd.openxmlformats-officedocument.drawingml.chartshapes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drawings/drawing11.xml" ContentType="application/vnd.openxmlformats-officedocument.drawingml.chartshapes+xml"/>
  <Override PartName="/word/charts/chart23.xml" ContentType="application/vnd.openxmlformats-officedocument.drawingml.chart+xml"/>
  <Override PartName="/word/drawings/drawing12.xml" ContentType="application/vnd.openxmlformats-officedocument.drawingml.chartshapes+xml"/>
  <Override PartName="/word/charts/chart24.xml" ContentType="application/vnd.openxmlformats-officedocument.drawingml.chart+xml"/>
  <Override PartName="/word/drawings/drawing13.xml" ContentType="application/vnd.openxmlformats-officedocument.drawingml.chartshapes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drawings/drawing14.xml" ContentType="application/vnd.openxmlformats-officedocument.drawingml.chartshapes+xml"/>
  <Override PartName="/word/charts/chart27.xml" ContentType="application/vnd.openxmlformats-officedocument.drawingml.chart+xml"/>
  <Override PartName="/word/drawings/drawing15.xml" ContentType="application/vnd.openxmlformats-officedocument.drawingml.chartshapes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drawings/drawing16.xml" ContentType="application/vnd.openxmlformats-officedocument.drawingml.chartshap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AEF" w:rsidRDefault="00D14AEF" w:rsidP="009F02F4">
      <w:pPr>
        <w:pStyle w:val="1"/>
      </w:pPr>
    </w:p>
    <w:p w:rsidR="009F02F4" w:rsidRPr="003340B6" w:rsidRDefault="009F02F4" w:rsidP="009F02F4">
      <w:pPr>
        <w:pStyle w:val="1"/>
      </w:pPr>
      <w:r>
        <w:rPr>
          <w:b w:val="0"/>
          <w:bCs w:val="0"/>
          <w:noProof/>
        </w:rPr>
        <w:drawing>
          <wp:anchor distT="0" distB="0" distL="114300" distR="114300" simplePos="0" relativeHeight="251659264" behindDoc="0" locked="0" layoutInCell="1" allowOverlap="1" wp14:anchorId="64D69EE1" wp14:editId="1899F7BB">
            <wp:simplePos x="0" y="0"/>
            <wp:positionH relativeFrom="column">
              <wp:posOffset>2667000</wp:posOffset>
            </wp:positionH>
            <wp:positionV relativeFrom="paragraph">
              <wp:posOffset>-342900</wp:posOffset>
            </wp:positionV>
            <wp:extent cx="446405" cy="574040"/>
            <wp:effectExtent l="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40EF" w:rsidRPr="003340B6">
        <w:t xml:space="preserve"> </w:t>
      </w:r>
    </w:p>
    <w:p w:rsidR="009F02F4" w:rsidRPr="00A145CA" w:rsidRDefault="009F02F4" w:rsidP="009F02F4">
      <w:pPr>
        <w:pStyle w:val="1"/>
      </w:pPr>
    </w:p>
    <w:p w:rsidR="009F02F4" w:rsidRDefault="009F02F4" w:rsidP="009F02F4">
      <w:pPr>
        <w:pStyle w:val="1"/>
        <w:rPr>
          <w:sz w:val="32"/>
          <w:szCs w:val="32"/>
        </w:rPr>
      </w:pPr>
    </w:p>
    <w:p w:rsidR="009F02F4" w:rsidRPr="00A145CA" w:rsidRDefault="009F02F4" w:rsidP="009F02F4">
      <w:pPr>
        <w:pStyle w:val="1"/>
        <w:rPr>
          <w:sz w:val="32"/>
          <w:szCs w:val="32"/>
        </w:rPr>
      </w:pPr>
      <w:r w:rsidRPr="00A145CA">
        <w:rPr>
          <w:sz w:val="32"/>
          <w:szCs w:val="32"/>
        </w:rPr>
        <w:t>КОНТРОЛЬНО-СЧЕТНАЯ ПАЛАТА</w:t>
      </w:r>
    </w:p>
    <w:p w:rsidR="009F02F4" w:rsidRPr="00A145CA" w:rsidRDefault="009F02F4" w:rsidP="009F02F4">
      <w:pPr>
        <w:pStyle w:val="1"/>
        <w:rPr>
          <w:sz w:val="32"/>
          <w:szCs w:val="32"/>
        </w:rPr>
      </w:pPr>
      <w:r w:rsidRPr="00A145CA">
        <w:rPr>
          <w:sz w:val="32"/>
          <w:szCs w:val="32"/>
        </w:rPr>
        <w:t>ШЕКСНИНСКОГО МУНИЦИПАЛЬНОГО РАЙОНА</w:t>
      </w:r>
    </w:p>
    <w:p w:rsidR="004316BA" w:rsidRDefault="004316BA" w:rsidP="004316BA">
      <w:pPr>
        <w:pStyle w:val="1"/>
        <w:rPr>
          <w:sz w:val="28"/>
          <w:szCs w:val="28"/>
        </w:rPr>
      </w:pPr>
    </w:p>
    <w:p w:rsidR="003365D1" w:rsidRDefault="003365D1" w:rsidP="003365D1">
      <w:pPr>
        <w:rPr>
          <w:lang w:eastAsia="ru-RU"/>
        </w:rPr>
      </w:pPr>
    </w:p>
    <w:p w:rsidR="003365D1" w:rsidRDefault="003365D1" w:rsidP="003365D1">
      <w:pPr>
        <w:rPr>
          <w:lang w:eastAsia="ru-RU"/>
        </w:rPr>
      </w:pPr>
    </w:p>
    <w:p w:rsidR="003365D1" w:rsidRDefault="003365D1" w:rsidP="003365D1">
      <w:pPr>
        <w:rPr>
          <w:lang w:eastAsia="ru-RU"/>
        </w:rPr>
      </w:pPr>
    </w:p>
    <w:p w:rsidR="003365D1" w:rsidRDefault="003365D1" w:rsidP="003365D1">
      <w:pPr>
        <w:rPr>
          <w:lang w:eastAsia="ru-RU"/>
        </w:rPr>
      </w:pPr>
    </w:p>
    <w:p w:rsidR="003A2528" w:rsidRDefault="003A2528" w:rsidP="003365D1">
      <w:pPr>
        <w:rPr>
          <w:lang w:eastAsia="ru-RU"/>
        </w:rPr>
      </w:pPr>
    </w:p>
    <w:p w:rsidR="003A2528" w:rsidRDefault="003A2528" w:rsidP="003365D1">
      <w:pPr>
        <w:rPr>
          <w:lang w:eastAsia="ru-RU"/>
        </w:rPr>
      </w:pPr>
    </w:p>
    <w:p w:rsidR="004316BA" w:rsidRPr="003365D1" w:rsidRDefault="004316BA" w:rsidP="004316BA">
      <w:pPr>
        <w:pStyle w:val="1"/>
        <w:ind w:left="0"/>
        <w:rPr>
          <w:sz w:val="32"/>
          <w:szCs w:val="32"/>
        </w:rPr>
      </w:pPr>
      <w:r w:rsidRPr="003365D1">
        <w:rPr>
          <w:sz w:val="32"/>
          <w:szCs w:val="32"/>
        </w:rPr>
        <w:t xml:space="preserve">Заключение </w:t>
      </w:r>
    </w:p>
    <w:p w:rsidR="004316BA" w:rsidRDefault="004316BA" w:rsidP="004316B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65D1">
        <w:rPr>
          <w:rFonts w:ascii="Times New Roman" w:hAnsi="Times New Roman" w:cs="Times New Roman"/>
          <w:b/>
          <w:sz w:val="32"/>
          <w:szCs w:val="32"/>
        </w:rPr>
        <w:t xml:space="preserve">на </w:t>
      </w:r>
      <w:r w:rsidR="00CA6208" w:rsidRPr="003365D1">
        <w:rPr>
          <w:rFonts w:ascii="Times New Roman" w:hAnsi="Times New Roman" w:cs="Times New Roman"/>
          <w:b/>
          <w:sz w:val="32"/>
          <w:szCs w:val="32"/>
        </w:rPr>
        <w:t xml:space="preserve">годовой </w:t>
      </w:r>
      <w:r w:rsidRPr="003365D1">
        <w:rPr>
          <w:rFonts w:ascii="Times New Roman" w:hAnsi="Times New Roman" w:cs="Times New Roman"/>
          <w:b/>
          <w:sz w:val="32"/>
          <w:szCs w:val="32"/>
        </w:rPr>
        <w:t>отчет об исполнении бюджета Шекснинского муниципального района за 20</w:t>
      </w:r>
      <w:r w:rsidR="000B2411" w:rsidRPr="003365D1">
        <w:rPr>
          <w:rFonts w:ascii="Times New Roman" w:hAnsi="Times New Roman" w:cs="Times New Roman"/>
          <w:b/>
          <w:sz w:val="32"/>
          <w:szCs w:val="32"/>
        </w:rPr>
        <w:t>2</w:t>
      </w:r>
      <w:r w:rsidR="00FE0968" w:rsidRPr="00FE0968">
        <w:rPr>
          <w:rFonts w:ascii="Times New Roman" w:hAnsi="Times New Roman" w:cs="Times New Roman"/>
          <w:b/>
          <w:sz w:val="32"/>
          <w:szCs w:val="32"/>
        </w:rPr>
        <w:t>4</w:t>
      </w:r>
      <w:r w:rsidRPr="003365D1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3A2528" w:rsidRDefault="003A2528" w:rsidP="004316B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A2528" w:rsidRPr="003365D1" w:rsidRDefault="003A2528" w:rsidP="004316B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63CC" w:rsidRPr="008A124C" w:rsidRDefault="004063CC" w:rsidP="004316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6BA" w:rsidRPr="003A2528" w:rsidRDefault="004316BA" w:rsidP="004316BA"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B793A">
        <w:rPr>
          <w:rFonts w:ascii="Times New Roman" w:hAnsi="Times New Roman" w:cs="Times New Roman"/>
          <w:b/>
          <w:sz w:val="28"/>
          <w:szCs w:val="28"/>
          <w:lang w:eastAsia="ru-RU"/>
        </w:rPr>
        <w:t>п.</w:t>
      </w:r>
      <w:r w:rsidR="008F2AB6" w:rsidRPr="009B793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E51F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Шексна                                                            </w:t>
      </w:r>
      <w:r w:rsidR="008F2AB6" w:rsidRPr="004E51F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</w:t>
      </w:r>
      <w:r w:rsidR="003A2528" w:rsidRPr="004E51F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4E51F1" w:rsidRPr="004E51F1">
        <w:rPr>
          <w:rFonts w:ascii="Times New Roman" w:hAnsi="Times New Roman" w:cs="Times New Roman"/>
          <w:b/>
          <w:sz w:val="28"/>
          <w:szCs w:val="28"/>
          <w:lang w:eastAsia="ru-RU"/>
        </w:rPr>
        <w:t>30</w:t>
      </w:r>
      <w:r w:rsidRPr="004E51F1">
        <w:rPr>
          <w:rFonts w:ascii="Times New Roman" w:hAnsi="Times New Roman" w:cs="Times New Roman"/>
          <w:b/>
          <w:sz w:val="28"/>
          <w:szCs w:val="28"/>
          <w:lang w:eastAsia="ru-RU"/>
        </w:rPr>
        <w:t>.04.20</w:t>
      </w:r>
      <w:r w:rsidR="00FD62C9" w:rsidRPr="004E51F1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="00FE0968" w:rsidRPr="004E51F1">
        <w:rPr>
          <w:rFonts w:ascii="Times New Roman" w:hAnsi="Times New Roman" w:cs="Times New Roman"/>
          <w:b/>
          <w:sz w:val="28"/>
          <w:szCs w:val="28"/>
          <w:lang w:val="en-US" w:eastAsia="ru-RU"/>
        </w:rPr>
        <w:t>5</w:t>
      </w:r>
      <w:r w:rsidRPr="004E51F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3365D1" w:rsidRDefault="003365D1" w:rsidP="004316B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65D1" w:rsidRDefault="003365D1" w:rsidP="004316B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65D1" w:rsidRDefault="003365D1" w:rsidP="004316B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65D1" w:rsidRDefault="003365D1" w:rsidP="004316B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65D1" w:rsidRDefault="003365D1" w:rsidP="004316B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65D1" w:rsidRDefault="003365D1" w:rsidP="004316B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65D1" w:rsidRDefault="003365D1" w:rsidP="004316B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46D5" w:rsidRDefault="00CA46D5" w:rsidP="004316B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46D5" w:rsidRDefault="00CA46D5" w:rsidP="004316B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46D5" w:rsidRDefault="00CA46D5" w:rsidP="004316B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46D5" w:rsidRDefault="00CA46D5" w:rsidP="004316B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46D5" w:rsidRDefault="00CA46D5" w:rsidP="0039326C">
      <w:pPr>
        <w:spacing w:after="1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F62F9" w:rsidRPr="005F62F9" w:rsidRDefault="00EB79A6" w:rsidP="0039326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95B"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="001B353E">
        <w:rPr>
          <w:rFonts w:ascii="Times New Roman" w:hAnsi="Times New Roman" w:cs="Times New Roman"/>
          <w:b/>
          <w:sz w:val="28"/>
          <w:szCs w:val="28"/>
        </w:rPr>
        <w:t>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57"/>
      </w:tblGrid>
      <w:tr w:rsidR="00A83E96" w:rsidRPr="00743C87" w:rsidTr="00AF6DCA">
        <w:tc>
          <w:tcPr>
            <w:tcW w:w="0" w:type="auto"/>
            <w:vAlign w:val="center"/>
          </w:tcPr>
          <w:p w:rsidR="00A83E96" w:rsidRDefault="00A83E96" w:rsidP="00031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83E96" w:rsidRPr="00AD24DF" w:rsidRDefault="00A83E96" w:rsidP="00031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Раздел</w:t>
            </w:r>
            <w:r w:rsidR="00270B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Общие положения…………………………..…..………………….….. 3</w:t>
            </w:r>
          </w:p>
        </w:tc>
      </w:tr>
      <w:tr w:rsidR="00A83E96" w:rsidRPr="00743C87" w:rsidTr="00AF6DCA">
        <w:tc>
          <w:tcPr>
            <w:tcW w:w="0" w:type="auto"/>
            <w:vAlign w:val="center"/>
          </w:tcPr>
          <w:p w:rsidR="001134BB" w:rsidRDefault="00A83E96" w:rsidP="00031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Раздел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1134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Предварительные 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тоги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социально-экономического</w:t>
            </w:r>
            <w:proofErr w:type="gramEnd"/>
          </w:p>
          <w:p w:rsidR="00A83E96" w:rsidRPr="00A23DFC" w:rsidRDefault="00A83E96" w:rsidP="00113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развития района и общая характеристика исполнения бюджета района</w:t>
            </w:r>
            <w:r w:rsidR="001134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…….</w:t>
            </w:r>
            <w:r w:rsidRPr="004352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.4</w:t>
            </w:r>
          </w:p>
        </w:tc>
      </w:tr>
      <w:tr w:rsidR="00A83E96" w:rsidRPr="00743C87" w:rsidTr="00AF6DCA">
        <w:tc>
          <w:tcPr>
            <w:tcW w:w="0" w:type="auto"/>
            <w:vAlign w:val="center"/>
          </w:tcPr>
          <w:p w:rsidR="00A83E96" w:rsidRPr="007B11EB" w:rsidRDefault="00A83E96" w:rsidP="00420D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11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2.1.</w:t>
            </w:r>
            <w:r w:rsidR="001B35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Предварительные и</w:t>
            </w:r>
            <w:r w:rsidRPr="007B11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тоги социально-экономического развития района</w:t>
            </w:r>
            <w:r w:rsidR="00DB5F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B35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</w:t>
            </w:r>
            <w:r w:rsidR="00EF4F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1B35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83E96" w:rsidRPr="00743C87" w:rsidTr="00AF6DCA">
        <w:tc>
          <w:tcPr>
            <w:tcW w:w="0" w:type="auto"/>
            <w:vAlign w:val="center"/>
          </w:tcPr>
          <w:p w:rsidR="00A83E96" w:rsidRPr="007B11EB" w:rsidRDefault="00A83E96" w:rsidP="009019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11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2.2.Общая характеристика исполнения бюджета района</w:t>
            </w:r>
            <w:r w:rsidR="00EF4F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……..………………</w:t>
            </w:r>
            <w:r w:rsidR="009019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9019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83E96" w:rsidRPr="00743C87" w:rsidTr="00AF6DCA">
        <w:tc>
          <w:tcPr>
            <w:tcW w:w="0" w:type="auto"/>
            <w:vAlign w:val="center"/>
          </w:tcPr>
          <w:p w:rsidR="00A83E96" w:rsidRPr="00E243D8" w:rsidRDefault="00A83E96" w:rsidP="005034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11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Раздел</w:t>
            </w:r>
            <w:r w:rsidR="00270BB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Исполнение доход</w:t>
            </w:r>
            <w:r w:rsidR="00F14E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ов бюджета района……..…………….………...1</w:t>
            </w:r>
            <w:r w:rsidR="005034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83E96" w:rsidRPr="00743C87" w:rsidTr="00AF6DCA">
        <w:tc>
          <w:tcPr>
            <w:tcW w:w="0" w:type="auto"/>
            <w:vAlign w:val="center"/>
          </w:tcPr>
          <w:p w:rsidR="00A83E96" w:rsidRPr="00E243D8" w:rsidRDefault="00A83E96" w:rsidP="00C977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43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3.1.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Общая характеристика </w:t>
            </w:r>
            <w:r w:rsidR="00F14E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</w:t>
            </w:r>
            <w:r w:rsidR="005034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олнения </w:t>
            </w:r>
            <w:r w:rsidR="009019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доходов…………………….</w:t>
            </w:r>
            <w:r w:rsidR="005034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..…..…</w:t>
            </w:r>
            <w:r w:rsidR="009019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...</w:t>
            </w:r>
            <w:r w:rsidR="005034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A83E96" w:rsidRPr="00743C87" w:rsidTr="00AF6DCA">
        <w:tc>
          <w:tcPr>
            <w:tcW w:w="0" w:type="auto"/>
            <w:vAlign w:val="center"/>
          </w:tcPr>
          <w:p w:rsidR="00A83E96" w:rsidRPr="00E243D8" w:rsidRDefault="00A83E96" w:rsidP="005034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43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3.2. Налоговые доходы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…………………………………...……………</w:t>
            </w:r>
            <w:r w:rsidR="00DB5F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9019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….1</w:t>
            </w:r>
            <w:r w:rsidR="005034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83E96" w:rsidRPr="00743C87" w:rsidTr="00AF6DCA">
        <w:tc>
          <w:tcPr>
            <w:tcW w:w="0" w:type="auto"/>
            <w:vAlign w:val="center"/>
          </w:tcPr>
          <w:p w:rsidR="00A83E96" w:rsidRPr="00E243D8" w:rsidRDefault="00A83E96" w:rsidP="009019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43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3.3. Неналоговые доходы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……………………</w:t>
            </w:r>
            <w:r w:rsidR="00DB5F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9019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…………...………………….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…1</w:t>
            </w:r>
            <w:r w:rsidR="009019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83E96" w:rsidRPr="00743C87" w:rsidTr="00AF6DCA">
        <w:tc>
          <w:tcPr>
            <w:tcW w:w="0" w:type="auto"/>
            <w:vAlign w:val="center"/>
          </w:tcPr>
          <w:p w:rsidR="00A83E96" w:rsidRPr="00E243D8" w:rsidRDefault="00A83E96" w:rsidP="009019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43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3.4.Безвозмездные пос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E243D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упления</w:t>
            </w:r>
            <w:r w:rsidR="00420D3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………………………….…</w:t>
            </w:r>
            <w:r w:rsidR="00DB5F0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9019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………………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</w:t>
            </w:r>
            <w:r w:rsidR="00A204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019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83E96" w:rsidRPr="00743C87" w:rsidTr="00AF6DCA">
        <w:tc>
          <w:tcPr>
            <w:tcW w:w="0" w:type="auto"/>
            <w:vAlign w:val="center"/>
          </w:tcPr>
          <w:p w:rsidR="00A83E96" w:rsidRPr="00A9594C" w:rsidRDefault="00A83E96" w:rsidP="009019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59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Раздел </w:t>
            </w:r>
            <w:r w:rsidRPr="00A9594C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IV</w:t>
            </w:r>
            <w:r w:rsidRPr="00A959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.Исполнение расходов бюджета района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………...……………….….</w:t>
            </w:r>
            <w:r w:rsidR="002D32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019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83E96" w:rsidRPr="00743C87" w:rsidTr="00AF6DCA">
        <w:tc>
          <w:tcPr>
            <w:tcW w:w="0" w:type="auto"/>
            <w:vAlign w:val="center"/>
          </w:tcPr>
          <w:p w:rsidR="00A83E96" w:rsidRPr="00A9594C" w:rsidRDefault="00A83E96" w:rsidP="00CD1D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59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4.1. Общая характеристика исполнения расходов</w:t>
            </w:r>
            <w:r w:rsidR="009019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………………………….…31</w:t>
            </w:r>
          </w:p>
        </w:tc>
      </w:tr>
      <w:tr w:rsidR="00A83E96" w:rsidRPr="00743C87" w:rsidTr="00AF6DCA">
        <w:tc>
          <w:tcPr>
            <w:tcW w:w="0" w:type="auto"/>
            <w:vAlign w:val="center"/>
          </w:tcPr>
          <w:p w:rsidR="00EF4F42" w:rsidRDefault="00A83E96" w:rsidP="00A77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59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4.2. Расходы бюджета района по разделам и подразделам </w:t>
            </w:r>
          </w:p>
          <w:p w:rsidR="00A83E96" w:rsidRPr="00A9594C" w:rsidRDefault="00A83E96" w:rsidP="002D3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59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классификации расходов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………………………………………………………..</w:t>
            </w:r>
            <w:r w:rsidR="00C977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D32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83E96" w:rsidRPr="00743C87" w:rsidTr="00AF6DCA">
        <w:tc>
          <w:tcPr>
            <w:tcW w:w="0" w:type="auto"/>
            <w:vAlign w:val="center"/>
          </w:tcPr>
          <w:p w:rsidR="00A83E96" w:rsidRPr="00A9594C" w:rsidRDefault="00A83E96" w:rsidP="00031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59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4.2.1. Раздел «Общегосударственные вопросы»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………………………………</w:t>
            </w:r>
            <w:r w:rsidR="00A204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D32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:rsidR="00EF4F42" w:rsidRDefault="00A83E96" w:rsidP="00031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59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4.2.2. Раздел «Национальная безопасность и </w:t>
            </w:r>
          </w:p>
          <w:p w:rsidR="00A83E96" w:rsidRPr="00A9594C" w:rsidRDefault="00A83E96" w:rsidP="00031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59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правоохранительная деятельность»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</w:t>
            </w:r>
            <w:r w:rsidR="00366B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……………………………………4</w:t>
            </w:r>
            <w:r w:rsidR="002D32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A83E96" w:rsidRPr="00A9594C" w:rsidRDefault="00A83E96" w:rsidP="002D3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59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4.2.3. Раздел «Национальная экономика»</w:t>
            </w:r>
            <w:r w:rsidR="00A204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……………………………………..4</w:t>
            </w:r>
            <w:r w:rsidR="002D32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83E96" w:rsidRPr="00743C87" w:rsidTr="00AF6DCA">
        <w:tc>
          <w:tcPr>
            <w:tcW w:w="0" w:type="auto"/>
            <w:vAlign w:val="center"/>
          </w:tcPr>
          <w:p w:rsidR="00A83E96" w:rsidRPr="00A9594C" w:rsidRDefault="00A83E96" w:rsidP="00031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59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4.2.4. Раздел «Жилищно-коммунальное хозяйство»</w:t>
            </w:r>
            <w:r w:rsidR="00A026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…………………….……4</w:t>
            </w:r>
            <w:r w:rsidR="002D32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A83E96" w:rsidRPr="00A9594C" w:rsidRDefault="00A83E96" w:rsidP="00031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59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4.2.5.Раздел «Охрана окружающей среды»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…………………………….……...</w:t>
            </w:r>
            <w:r w:rsidR="00A204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2D32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A83E96" w:rsidRPr="00A9594C" w:rsidRDefault="00A83E96" w:rsidP="00031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59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4.2.6. Раздел «Образование</w:t>
            </w:r>
            <w:r w:rsidR="008F2F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……………………………………………</w:t>
            </w:r>
            <w:r w:rsidR="00EF4F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….…</w:t>
            </w:r>
            <w:r w:rsidR="00F749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366B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2D32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A83E96" w:rsidRPr="00A9594C" w:rsidRDefault="00A83E96" w:rsidP="00031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59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4.2.7. Раздел «Культура, кинематография»</w:t>
            </w:r>
            <w:r w:rsidR="00366B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…………………………….……...6</w:t>
            </w:r>
            <w:r w:rsidR="002D32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A83E96" w:rsidRPr="00A9594C" w:rsidRDefault="00A83E96" w:rsidP="00031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59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4.2.8. Раздел «Здравоохранение»</w:t>
            </w:r>
            <w:r w:rsidR="00A204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………………………………………….……6</w:t>
            </w:r>
            <w:r w:rsidR="002D32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A83E96" w:rsidRPr="00A9594C" w:rsidRDefault="00A83E96" w:rsidP="002D3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59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4.2.9. Раздел «Социальная политика»</w:t>
            </w:r>
            <w:r w:rsidR="00A026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………………………………………</w:t>
            </w:r>
            <w:r w:rsidR="00EF4F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366B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…6</w:t>
            </w:r>
            <w:r w:rsidR="002D32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83E96" w:rsidRPr="00743C87" w:rsidTr="00AF6DCA">
        <w:tc>
          <w:tcPr>
            <w:tcW w:w="0" w:type="auto"/>
            <w:vAlign w:val="center"/>
          </w:tcPr>
          <w:p w:rsidR="00A83E96" w:rsidRPr="00A9594C" w:rsidRDefault="00A83E96" w:rsidP="00031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59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4.2.10. Раздел «Физическая культура и спорт»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……………………………</w:t>
            </w:r>
            <w:r w:rsidR="00EF4F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….</w:t>
            </w:r>
            <w:r w:rsidR="00A204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9019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A83E96" w:rsidRPr="00A9594C" w:rsidRDefault="00A83E96" w:rsidP="000317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59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4.2.11. Раздел «Средства массовой информации»</w:t>
            </w:r>
            <w:r w:rsidR="00124A2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………………….………</w:t>
            </w:r>
            <w:r w:rsidR="002D32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....7</w:t>
            </w:r>
            <w:r w:rsidR="005034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A83E96" w:rsidRPr="00A9594C" w:rsidRDefault="00A83E96" w:rsidP="005034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59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4.2.12. Раздел «Обслуживание </w:t>
            </w:r>
            <w:r w:rsidR="002866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государственного (</w:t>
            </w:r>
            <w:r w:rsidRPr="00A959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="002866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A959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долга»</w:t>
            </w:r>
            <w:r w:rsidR="002866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366B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5034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83E96" w:rsidRPr="00743C87" w:rsidTr="00AF6DCA">
        <w:tc>
          <w:tcPr>
            <w:tcW w:w="0" w:type="auto"/>
            <w:vAlign w:val="center"/>
          </w:tcPr>
          <w:p w:rsidR="00EF4F42" w:rsidRDefault="005F62F9" w:rsidP="00E73C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4.2.13. </w:t>
            </w:r>
            <w:r w:rsidR="00A83E96" w:rsidRPr="00A959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Раздел «Межбюджетные трансферты общего характера </w:t>
            </w:r>
          </w:p>
          <w:p w:rsidR="00A83E96" w:rsidRPr="00A9594C" w:rsidRDefault="00A83E96" w:rsidP="009019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59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бюджетам </w:t>
            </w:r>
            <w:r w:rsidR="009019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бюджетной системы РФ</w:t>
            </w:r>
            <w:r w:rsidRPr="00A959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026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</w:t>
            </w:r>
            <w:r w:rsidR="009019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………………………</w:t>
            </w:r>
            <w:r w:rsidR="00A026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</w:t>
            </w:r>
            <w:r w:rsidR="00EF4F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…..</w:t>
            </w:r>
            <w:r w:rsidR="00A204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……….7</w:t>
            </w:r>
            <w:r w:rsidR="005034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83E96" w:rsidRPr="00743C87" w:rsidTr="00AF6DCA">
        <w:tc>
          <w:tcPr>
            <w:tcW w:w="0" w:type="auto"/>
            <w:vAlign w:val="center"/>
          </w:tcPr>
          <w:p w:rsidR="00A83E96" w:rsidRPr="00A9594C" w:rsidRDefault="00A83E96" w:rsidP="005034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59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4.3. Дебиторская и кредиторская задолженность </w:t>
            </w:r>
            <w:r w:rsidR="00A026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</w:t>
            </w:r>
            <w:r w:rsidR="00366B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…………………..……7</w:t>
            </w:r>
            <w:r w:rsidR="005034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83E96" w:rsidRPr="00743C87" w:rsidTr="00AF6DCA">
        <w:tc>
          <w:tcPr>
            <w:tcW w:w="0" w:type="auto"/>
            <w:vAlign w:val="center"/>
          </w:tcPr>
          <w:p w:rsidR="00A83E96" w:rsidRPr="0043521B" w:rsidRDefault="00A83E96" w:rsidP="009019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352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4.4. Расходы на муницип</w:t>
            </w:r>
            <w:r w:rsidR="00A204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альные программы………………………………..…7</w:t>
            </w:r>
            <w:r w:rsidR="009019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83E96" w:rsidRPr="009A72A9" w:rsidTr="00AF6DCA">
        <w:tc>
          <w:tcPr>
            <w:tcW w:w="0" w:type="auto"/>
            <w:vAlign w:val="center"/>
          </w:tcPr>
          <w:p w:rsidR="00A83E96" w:rsidRPr="009A72A9" w:rsidRDefault="00A83E96" w:rsidP="009019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A72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Раздел </w:t>
            </w:r>
            <w:r w:rsidRPr="009A72A9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9A72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9466E4" w:rsidRPr="009A72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A026DD" w:rsidRPr="009A72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ефицит</w:t>
            </w:r>
            <w:r w:rsidR="009466E4" w:rsidRPr="009A72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(профицит)</w:t>
            </w:r>
            <w:r w:rsidR="00A026DD" w:rsidRPr="009A72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бюджета района</w:t>
            </w:r>
            <w:r w:rsidR="009466E4" w:rsidRPr="009A72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…………………..</w:t>
            </w:r>
            <w:r w:rsidR="00366B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…….……8</w:t>
            </w:r>
            <w:r w:rsidR="009019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83E96" w:rsidRPr="009A72A9" w:rsidTr="00AF6DCA">
        <w:tc>
          <w:tcPr>
            <w:tcW w:w="0" w:type="auto"/>
            <w:vAlign w:val="center"/>
          </w:tcPr>
          <w:p w:rsidR="00A83E96" w:rsidRPr="009A72A9" w:rsidRDefault="00A83E96" w:rsidP="009019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A72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Раздел </w:t>
            </w:r>
            <w:r w:rsidRPr="009A72A9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VI</w:t>
            </w:r>
            <w:r w:rsidRPr="009A72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Муниципальный долг……………</w:t>
            </w:r>
            <w:r w:rsidR="008C334E" w:rsidRPr="009A72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</w:t>
            </w:r>
            <w:r w:rsidR="00A2047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………………………….……8</w:t>
            </w:r>
            <w:r w:rsidR="009019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83E96" w:rsidRPr="009A72A9" w:rsidTr="00AF6DCA">
        <w:tc>
          <w:tcPr>
            <w:tcW w:w="0" w:type="auto"/>
            <w:vAlign w:val="center"/>
          </w:tcPr>
          <w:p w:rsidR="00EF4F42" w:rsidRDefault="00A83E96" w:rsidP="000317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2A9">
              <w:rPr>
                <w:rFonts w:ascii="Times New Roman" w:hAnsi="Times New Roman"/>
                <w:sz w:val="28"/>
                <w:szCs w:val="28"/>
              </w:rPr>
              <w:t xml:space="preserve">Раздел </w:t>
            </w:r>
            <w:r w:rsidRPr="009A72A9"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  <w:r w:rsidRPr="009A72A9">
              <w:rPr>
                <w:rFonts w:ascii="Times New Roman" w:hAnsi="Times New Roman"/>
                <w:sz w:val="28"/>
                <w:szCs w:val="28"/>
              </w:rPr>
              <w:t xml:space="preserve">. Результаты внешней проверки бюджетной отчетности </w:t>
            </w:r>
          </w:p>
          <w:p w:rsidR="00A83E96" w:rsidRPr="009A72A9" w:rsidRDefault="00A83E96" w:rsidP="000317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2A9">
              <w:rPr>
                <w:rFonts w:ascii="Times New Roman" w:hAnsi="Times New Roman"/>
                <w:sz w:val="28"/>
                <w:szCs w:val="28"/>
              </w:rPr>
              <w:t>главных администраторов бюджетных средств…</w:t>
            </w:r>
            <w:r w:rsidR="006C3B70" w:rsidRPr="009A72A9">
              <w:rPr>
                <w:rFonts w:ascii="Times New Roman" w:hAnsi="Times New Roman"/>
                <w:sz w:val="28"/>
                <w:szCs w:val="28"/>
              </w:rPr>
              <w:t>…………</w:t>
            </w:r>
            <w:r w:rsidR="00EF4F42">
              <w:rPr>
                <w:rFonts w:ascii="Times New Roman" w:hAnsi="Times New Roman"/>
                <w:sz w:val="28"/>
                <w:szCs w:val="28"/>
              </w:rPr>
              <w:t>….</w:t>
            </w:r>
            <w:r w:rsidR="00C9773E" w:rsidRPr="009A72A9">
              <w:rPr>
                <w:rFonts w:ascii="Times New Roman" w:hAnsi="Times New Roman"/>
                <w:sz w:val="28"/>
                <w:szCs w:val="28"/>
              </w:rPr>
              <w:t>…………...</w:t>
            </w:r>
            <w:r w:rsidRPr="009A72A9">
              <w:rPr>
                <w:rFonts w:ascii="Times New Roman" w:hAnsi="Times New Roman"/>
                <w:sz w:val="28"/>
                <w:szCs w:val="28"/>
              </w:rPr>
              <w:t>….</w:t>
            </w:r>
            <w:r w:rsidR="00366B8F">
              <w:rPr>
                <w:rFonts w:ascii="Times New Roman" w:hAnsi="Times New Roman"/>
                <w:sz w:val="28"/>
                <w:szCs w:val="28"/>
              </w:rPr>
              <w:t>8</w:t>
            </w:r>
            <w:r w:rsidR="00901923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A83E96" w:rsidRPr="009A72A9" w:rsidRDefault="00A83E96" w:rsidP="005034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A72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Выводы………………………………………………………………….…….….</w:t>
            </w:r>
            <w:r w:rsidR="00366B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9019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2302DE" w:rsidRPr="00E5084E" w:rsidRDefault="00E5084E" w:rsidP="00031711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A72A9">
        <w:rPr>
          <w:rFonts w:ascii="Times New Roman" w:hAnsi="Times New Roman" w:cs="Times New Roman"/>
          <w:sz w:val="28"/>
          <w:szCs w:val="28"/>
        </w:rPr>
        <w:t>Рекомендации…………………………</w:t>
      </w:r>
      <w:r w:rsidR="00DB5F0C">
        <w:rPr>
          <w:rFonts w:ascii="Times New Roman" w:hAnsi="Times New Roman" w:cs="Times New Roman"/>
          <w:sz w:val="28"/>
          <w:szCs w:val="28"/>
        </w:rPr>
        <w:t>.</w:t>
      </w:r>
      <w:r w:rsidRPr="009A72A9">
        <w:rPr>
          <w:rFonts w:ascii="Times New Roman" w:hAnsi="Times New Roman" w:cs="Times New Roman"/>
          <w:sz w:val="28"/>
          <w:szCs w:val="28"/>
        </w:rPr>
        <w:t>……………………………</w:t>
      </w:r>
      <w:r w:rsidR="00A83E96" w:rsidRPr="009A72A9">
        <w:rPr>
          <w:rFonts w:ascii="Times New Roman" w:hAnsi="Times New Roman" w:cs="Times New Roman"/>
          <w:sz w:val="28"/>
          <w:szCs w:val="28"/>
        </w:rPr>
        <w:t>.</w:t>
      </w:r>
      <w:r w:rsidRPr="009A72A9">
        <w:rPr>
          <w:rFonts w:ascii="Times New Roman" w:hAnsi="Times New Roman" w:cs="Times New Roman"/>
          <w:sz w:val="28"/>
          <w:szCs w:val="28"/>
        </w:rPr>
        <w:t>…</w:t>
      </w:r>
      <w:r w:rsidR="00CF72D8" w:rsidRPr="009A72A9">
        <w:rPr>
          <w:rFonts w:ascii="Times New Roman" w:hAnsi="Times New Roman" w:cs="Times New Roman"/>
          <w:sz w:val="28"/>
          <w:szCs w:val="28"/>
        </w:rPr>
        <w:t>..</w:t>
      </w:r>
      <w:r w:rsidR="00885D55" w:rsidRPr="009A72A9">
        <w:rPr>
          <w:rFonts w:ascii="Times New Roman" w:hAnsi="Times New Roman" w:cs="Times New Roman"/>
          <w:sz w:val="28"/>
          <w:szCs w:val="28"/>
        </w:rPr>
        <w:t>………</w:t>
      </w:r>
      <w:r w:rsidR="00A2047C">
        <w:rPr>
          <w:rFonts w:ascii="Times New Roman" w:hAnsi="Times New Roman" w:cs="Times New Roman"/>
          <w:sz w:val="28"/>
          <w:szCs w:val="28"/>
        </w:rPr>
        <w:t>9</w:t>
      </w:r>
      <w:r w:rsidR="00901923">
        <w:rPr>
          <w:rFonts w:ascii="Times New Roman" w:hAnsi="Times New Roman" w:cs="Times New Roman"/>
          <w:sz w:val="28"/>
          <w:szCs w:val="28"/>
        </w:rPr>
        <w:t>1</w:t>
      </w:r>
    </w:p>
    <w:p w:rsidR="00A7726A" w:rsidRDefault="00A7726A" w:rsidP="000317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2F43" w:rsidRDefault="00CE2F43" w:rsidP="000317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084E">
        <w:rPr>
          <w:rFonts w:ascii="Times New Roman" w:hAnsi="Times New Roman" w:cs="Times New Roman"/>
          <w:sz w:val="28"/>
          <w:szCs w:val="28"/>
        </w:rPr>
        <w:t>Приложения к заключению Контрольно-счетной</w:t>
      </w:r>
      <w:r w:rsidR="00CF72D8">
        <w:rPr>
          <w:rFonts w:ascii="Times New Roman" w:hAnsi="Times New Roman" w:cs="Times New Roman"/>
          <w:sz w:val="28"/>
          <w:szCs w:val="28"/>
        </w:rPr>
        <w:t xml:space="preserve"> палаты Шекснинского муниципального района на отчет об исполнении бюджета за 20</w:t>
      </w:r>
      <w:r w:rsidR="001A07F3">
        <w:rPr>
          <w:rFonts w:ascii="Times New Roman" w:hAnsi="Times New Roman" w:cs="Times New Roman"/>
          <w:sz w:val="28"/>
          <w:szCs w:val="28"/>
        </w:rPr>
        <w:t>2</w:t>
      </w:r>
      <w:r w:rsidR="00B76A3A">
        <w:rPr>
          <w:rFonts w:ascii="Times New Roman" w:hAnsi="Times New Roman" w:cs="Times New Roman"/>
          <w:sz w:val="28"/>
          <w:szCs w:val="28"/>
        </w:rPr>
        <w:t>4</w:t>
      </w:r>
      <w:r w:rsidR="00CF72D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71E18" w:rsidRDefault="00971E18" w:rsidP="000317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Кол-во</w:t>
      </w:r>
    </w:p>
    <w:p w:rsidR="00CF72D8" w:rsidRDefault="00971E18" w:rsidP="000317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листов</w:t>
      </w:r>
    </w:p>
    <w:p w:rsidR="00CF72D8" w:rsidRPr="00E834E0" w:rsidRDefault="00CF72D8" w:rsidP="00031711">
      <w:pPr>
        <w:pStyle w:val="af0"/>
        <w:numPr>
          <w:ilvl w:val="0"/>
          <w:numId w:val="7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E834E0">
        <w:rPr>
          <w:rFonts w:ascii="Times New Roman" w:hAnsi="Times New Roman" w:cs="Times New Roman"/>
          <w:sz w:val="28"/>
          <w:szCs w:val="28"/>
        </w:rPr>
        <w:lastRenderedPageBreak/>
        <w:t>Анализ доход</w:t>
      </w:r>
      <w:r w:rsidR="00E834E0" w:rsidRPr="00E834E0">
        <w:rPr>
          <w:rFonts w:ascii="Times New Roman" w:hAnsi="Times New Roman" w:cs="Times New Roman"/>
          <w:sz w:val="28"/>
          <w:szCs w:val="28"/>
        </w:rPr>
        <w:t xml:space="preserve">ов </w:t>
      </w:r>
      <w:r w:rsidRPr="00E834E0">
        <w:rPr>
          <w:rFonts w:ascii="Times New Roman" w:hAnsi="Times New Roman" w:cs="Times New Roman"/>
          <w:sz w:val="28"/>
          <w:szCs w:val="28"/>
        </w:rPr>
        <w:t>бюджета Шекснинского муниципального района за</w:t>
      </w:r>
      <w:r w:rsidR="00C9773E">
        <w:rPr>
          <w:rFonts w:ascii="Times New Roman" w:hAnsi="Times New Roman" w:cs="Times New Roman"/>
          <w:sz w:val="28"/>
          <w:szCs w:val="28"/>
        </w:rPr>
        <w:t xml:space="preserve">   </w:t>
      </w:r>
      <w:r w:rsidR="00E834E0" w:rsidRPr="00E834E0">
        <w:rPr>
          <w:rFonts w:ascii="Times New Roman" w:hAnsi="Times New Roman" w:cs="Times New Roman"/>
          <w:sz w:val="28"/>
          <w:szCs w:val="28"/>
        </w:rPr>
        <w:t>2</w:t>
      </w:r>
      <w:r w:rsidRPr="00E834E0">
        <w:rPr>
          <w:rFonts w:ascii="Times New Roman" w:hAnsi="Times New Roman" w:cs="Times New Roman"/>
          <w:sz w:val="28"/>
          <w:szCs w:val="28"/>
        </w:rPr>
        <w:t>0</w:t>
      </w:r>
      <w:r w:rsidR="001A07F3">
        <w:rPr>
          <w:rFonts w:ascii="Times New Roman" w:hAnsi="Times New Roman" w:cs="Times New Roman"/>
          <w:sz w:val="28"/>
          <w:szCs w:val="28"/>
        </w:rPr>
        <w:t>2</w:t>
      </w:r>
      <w:r w:rsidR="00B76A3A">
        <w:rPr>
          <w:rFonts w:ascii="Times New Roman" w:hAnsi="Times New Roman" w:cs="Times New Roman"/>
          <w:sz w:val="28"/>
          <w:szCs w:val="28"/>
        </w:rPr>
        <w:t>4</w:t>
      </w:r>
      <w:r w:rsidR="00C9773E">
        <w:rPr>
          <w:rFonts w:ascii="Times New Roman" w:hAnsi="Times New Roman" w:cs="Times New Roman"/>
          <w:sz w:val="28"/>
          <w:szCs w:val="28"/>
        </w:rPr>
        <w:t xml:space="preserve"> г</w:t>
      </w:r>
      <w:r w:rsidR="007A5DAB">
        <w:rPr>
          <w:rFonts w:ascii="Times New Roman" w:hAnsi="Times New Roman" w:cs="Times New Roman"/>
          <w:sz w:val="28"/>
          <w:szCs w:val="28"/>
        </w:rPr>
        <w:t>од</w:t>
      </w:r>
      <w:r w:rsidR="008C334E">
        <w:rPr>
          <w:rFonts w:ascii="Times New Roman" w:hAnsi="Times New Roman" w:cs="Times New Roman"/>
          <w:sz w:val="28"/>
          <w:szCs w:val="28"/>
        </w:rPr>
        <w:t>…</w:t>
      </w:r>
      <w:r w:rsidRPr="00E834E0">
        <w:rPr>
          <w:rFonts w:ascii="Times New Roman" w:hAnsi="Times New Roman" w:cs="Times New Roman"/>
          <w:sz w:val="28"/>
          <w:szCs w:val="28"/>
        </w:rPr>
        <w:t>………………………………………</w:t>
      </w:r>
      <w:r w:rsidR="005F62F9" w:rsidRPr="00E834E0">
        <w:rPr>
          <w:rFonts w:ascii="Times New Roman" w:hAnsi="Times New Roman" w:cs="Times New Roman"/>
          <w:sz w:val="28"/>
          <w:szCs w:val="28"/>
        </w:rPr>
        <w:t>……</w:t>
      </w:r>
      <w:r w:rsidRPr="00E834E0">
        <w:rPr>
          <w:rFonts w:ascii="Times New Roman" w:hAnsi="Times New Roman" w:cs="Times New Roman"/>
          <w:sz w:val="28"/>
          <w:szCs w:val="28"/>
        </w:rPr>
        <w:t>………</w:t>
      </w:r>
      <w:r w:rsidR="00E834E0" w:rsidRPr="00E834E0">
        <w:rPr>
          <w:rFonts w:ascii="Times New Roman" w:hAnsi="Times New Roman" w:cs="Times New Roman"/>
          <w:sz w:val="28"/>
          <w:szCs w:val="28"/>
        </w:rPr>
        <w:t>………….…</w:t>
      </w:r>
      <w:r w:rsidR="00C9773E">
        <w:rPr>
          <w:rFonts w:ascii="Times New Roman" w:hAnsi="Times New Roman" w:cs="Times New Roman"/>
          <w:sz w:val="28"/>
          <w:szCs w:val="28"/>
        </w:rPr>
        <w:t>…</w:t>
      </w:r>
      <w:r w:rsidR="00D821F8" w:rsidRPr="00E834E0">
        <w:rPr>
          <w:rFonts w:ascii="Times New Roman" w:hAnsi="Times New Roman" w:cs="Times New Roman"/>
          <w:sz w:val="28"/>
          <w:szCs w:val="28"/>
        </w:rPr>
        <w:t>.</w:t>
      </w:r>
      <w:r w:rsidR="00B76A3A">
        <w:rPr>
          <w:rFonts w:ascii="Times New Roman" w:hAnsi="Times New Roman" w:cs="Times New Roman"/>
          <w:sz w:val="28"/>
          <w:szCs w:val="28"/>
        </w:rPr>
        <w:t>4</w:t>
      </w:r>
    </w:p>
    <w:p w:rsidR="00CF72D8" w:rsidRPr="00E834E0" w:rsidRDefault="00CF72D8" w:rsidP="00031711">
      <w:pPr>
        <w:pStyle w:val="af0"/>
        <w:numPr>
          <w:ilvl w:val="0"/>
          <w:numId w:val="7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E834E0">
        <w:rPr>
          <w:rFonts w:ascii="Times New Roman" w:hAnsi="Times New Roman" w:cs="Times New Roman"/>
          <w:sz w:val="28"/>
          <w:szCs w:val="28"/>
        </w:rPr>
        <w:t xml:space="preserve">Анализ расходов бюджета </w:t>
      </w:r>
      <w:r w:rsidR="00E834E0" w:rsidRPr="00E834E0">
        <w:rPr>
          <w:rFonts w:ascii="Times New Roman" w:hAnsi="Times New Roman" w:cs="Times New Roman"/>
          <w:sz w:val="28"/>
          <w:szCs w:val="28"/>
        </w:rPr>
        <w:t xml:space="preserve">Шекснинского муниципального </w:t>
      </w:r>
      <w:r w:rsidRPr="00E834E0">
        <w:rPr>
          <w:rFonts w:ascii="Times New Roman" w:hAnsi="Times New Roman" w:cs="Times New Roman"/>
          <w:sz w:val="28"/>
          <w:szCs w:val="28"/>
        </w:rPr>
        <w:t xml:space="preserve">района за </w:t>
      </w:r>
      <w:r w:rsidR="00C9773E">
        <w:rPr>
          <w:rFonts w:ascii="Times New Roman" w:hAnsi="Times New Roman" w:cs="Times New Roman"/>
          <w:sz w:val="28"/>
          <w:szCs w:val="28"/>
        </w:rPr>
        <w:t xml:space="preserve"> </w:t>
      </w:r>
      <w:r w:rsidRPr="00E834E0">
        <w:rPr>
          <w:rFonts w:ascii="Times New Roman" w:hAnsi="Times New Roman" w:cs="Times New Roman"/>
          <w:sz w:val="28"/>
          <w:szCs w:val="28"/>
        </w:rPr>
        <w:t>20</w:t>
      </w:r>
      <w:r w:rsidR="001A07F3">
        <w:rPr>
          <w:rFonts w:ascii="Times New Roman" w:hAnsi="Times New Roman" w:cs="Times New Roman"/>
          <w:sz w:val="28"/>
          <w:szCs w:val="28"/>
        </w:rPr>
        <w:t>2</w:t>
      </w:r>
      <w:r w:rsidR="00B76A3A">
        <w:rPr>
          <w:rFonts w:ascii="Times New Roman" w:hAnsi="Times New Roman" w:cs="Times New Roman"/>
          <w:sz w:val="28"/>
          <w:szCs w:val="28"/>
        </w:rPr>
        <w:t>4</w:t>
      </w:r>
      <w:r w:rsidR="007A5DAB">
        <w:rPr>
          <w:rFonts w:ascii="Times New Roman" w:hAnsi="Times New Roman" w:cs="Times New Roman"/>
          <w:sz w:val="28"/>
          <w:szCs w:val="28"/>
        </w:rPr>
        <w:t xml:space="preserve"> </w:t>
      </w:r>
      <w:r w:rsidRPr="00E834E0">
        <w:rPr>
          <w:rFonts w:ascii="Times New Roman" w:hAnsi="Times New Roman" w:cs="Times New Roman"/>
          <w:sz w:val="28"/>
          <w:szCs w:val="28"/>
        </w:rPr>
        <w:t>год</w:t>
      </w:r>
      <w:r w:rsidR="00E834E0" w:rsidRPr="00E834E0">
        <w:rPr>
          <w:rFonts w:ascii="Times New Roman" w:hAnsi="Times New Roman" w:cs="Times New Roman"/>
          <w:sz w:val="28"/>
          <w:szCs w:val="28"/>
        </w:rPr>
        <w:t>……</w:t>
      </w:r>
      <w:r w:rsidR="008C334E">
        <w:rPr>
          <w:rFonts w:ascii="Times New Roman" w:hAnsi="Times New Roman" w:cs="Times New Roman"/>
          <w:sz w:val="28"/>
          <w:szCs w:val="28"/>
        </w:rPr>
        <w:t>…</w:t>
      </w:r>
      <w:r w:rsidR="00E834E0" w:rsidRPr="00E834E0">
        <w:rPr>
          <w:rFonts w:ascii="Times New Roman" w:hAnsi="Times New Roman" w:cs="Times New Roman"/>
          <w:sz w:val="28"/>
          <w:szCs w:val="28"/>
        </w:rPr>
        <w:t>……</w:t>
      </w:r>
      <w:r w:rsidR="007A5DAB">
        <w:rPr>
          <w:rFonts w:ascii="Times New Roman" w:hAnsi="Times New Roman" w:cs="Times New Roman"/>
          <w:sz w:val="28"/>
          <w:szCs w:val="28"/>
        </w:rPr>
        <w:t>...</w:t>
      </w:r>
      <w:r w:rsidR="00E834E0" w:rsidRPr="00E834E0">
        <w:rPr>
          <w:rFonts w:ascii="Times New Roman" w:hAnsi="Times New Roman" w:cs="Times New Roman"/>
          <w:sz w:val="28"/>
          <w:szCs w:val="28"/>
        </w:rPr>
        <w:t>.</w:t>
      </w:r>
      <w:r w:rsidR="00D821F8" w:rsidRPr="00E834E0">
        <w:rPr>
          <w:rFonts w:ascii="Times New Roman" w:hAnsi="Times New Roman" w:cs="Times New Roman"/>
          <w:sz w:val="28"/>
          <w:szCs w:val="28"/>
        </w:rPr>
        <w:t>…………………………………</w:t>
      </w:r>
      <w:r w:rsidR="005F62F9" w:rsidRPr="00E834E0">
        <w:rPr>
          <w:rFonts w:ascii="Times New Roman" w:hAnsi="Times New Roman" w:cs="Times New Roman"/>
          <w:sz w:val="28"/>
          <w:szCs w:val="28"/>
        </w:rPr>
        <w:t>…</w:t>
      </w:r>
      <w:r w:rsidR="00D821F8" w:rsidRPr="00E834E0">
        <w:rPr>
          <w:rFonts w:ascii="Times New Roman" w:hAnsi="Times New Roman" w:cs="Times New Roman"/>
          <w:sz w:val="28"/>
          <w:szCs w:val="28"/>
        </w:rPr>
        <w:t>…………………..</w:t>
      </w:r>
      <w:r w:rsidR="00C7044D" w:rsidRPr="00C7044D">
        <w:rPr>
          <w:rFonts w:ascii="Times New Roman" w:hAnsi="Times New Roman" w:cs="Times New Roman"/>
          <w:sz w:val="28"/>
          <w:szCs w:val="28"/>
        </w:rPr>
        <w:t>2</w:t>
      </w:r>
    </w:p>
    <w:p w:rsidR="00CF72D8" w:rsidRPr="000B30DA" w:rsidRDefault="00722689" w:rsidP="00031711">
      <w:pPr>
        <w:pStyle w:val="af0"/>
        <w:numPr>
          <w:ilvl w:val="0"/>
          <w:numId w:val="7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0B30DA">
        <w:rPr>
          <w:rFonts w:ascii="Times New Roman" w:hAnsi="Times New Roman" w:cs="Times New Roman"/>
          <w:sz w:val="28"/>
          <w:szCs w:val="28"/>
        </w:rPr>
        <w:t xml:space="preserve">Анализ </w:t>
      </w:r>
      <w:proofErr w:type="gramStart"/>
      <w:r w:rsidRPr="000B30DA">
        <w:rPr>
          <w:rFonts w:ascii="Times New Roman" w:hAnsi="Times New Roman" w:cs="Times New Roman"/>
          <w:sz w:val="28"/>
          <w:szCs w:val="28"/>
        </w:rPr>
        <w:t>использования средств бюджета Шекснинского муниципального района</w:t>
      </w:r>
      <w:proofErr w:type="gramEnd"/>
      <w:r w:rsidRPr="000B30DA">
        <w:rPr>
          <w:rFonts w:ascii="Times New Roman" w:hAnsi="Times New Roman" w:cs="Times New Roman"/>
          <w:sz w:val="28"/>
          <w:szCs w:val="28"/>
        </w:rPr>
        <w:t xml:space="preserve"> на реализацию</w:t>
      </w:r>
      <w:r w:rsidR="00CF72D8" w:rsidRPr="000B30DA">
        <w:rPr>
          <w:rFonts w:ascii="Times New Roman" w:hAnsi="Times New Roman" w:cs="Times New Roman"/>
          <w:sz w:val="28"/>
          <w:szCs w:val="28"/>
        </w:rPr>
        <w:t xml:space="preserve"> муниципальных программ за 20</w:t>
      </w:r>
      <w:r w:rsidR="001A07F3" w:rsidRPr="000B30DA">
        <w:rPr>
          <w:rFonts w:ascii="Times New Roman" w:hAnsi="Times New Roman" w:cs="Times New Roman"/>
          <w:sz w:val="28"/>
          <w:szCs w:val="28"/>
        </w:rPr>
        <w:t>2</w:t>
      </w:r>
      <w:r w:rsidR="00B76A3A">
        <w:rPr>
          <w:rFonts w:ascii="Times New Roman" w:hAnsi="Times New Roman" w:cs="Times New Roman"/>
          <w:sz w:val="28"/>
          <w:szCs w:val="28"/>
        </w:rPr>
        <w:t>4</w:t>
      </w:r>
      <w:r w:rsidR="005F5521" w:rsidRPr="000B30DA">
        <w:rPr>
          <w:rFonts w:ascii="Times New Roman" w:hAnsi="Times New Roman" w:cs="Times New Roman"/>
          <w:sz w:val="28"/>
          <w:szCs w:val="28"/>
        </w:rPr>
        <w:t xml:space="preserve"> </w:t>
      </w:r>
      <w:r w:rsidR="008C334E" w:rsidRPr="000B30DA">
        <w:rPr>
          <w:rFonts w:ascii="Times New Roman" w:hAnsi="Times New Roman" w:cs="Times New Roman"/>
          <w:sz w:val="28"/>
          <w:szCs w:val="28"/>
        </w:rPr>
        <w:t>год…</w:t>
      </w:r>
      <w:r w:rsidRPr="000B30DA">
        <w:rPr>
          <w:rFonts w:ascii="Times New Roman" w:hAnsi="Times New Roman" w:cs="Times New Roman"/>
          <w:sz w:val="28"/>
          <w:szCs w:val="28"/>
        </w:rPr>
        <w:t>…..</w:t>
      </w:r>
      <w:r w:rsidR="00CF72D8" w:rsidRPr="000B30DA">
        <w:rPr>
          <w:rFonts w:ascii="Times New Roman" w:hAnsi="Times New Roman" w:cs="Times New Roman"/>
          <w:sz w:val="28"/>
          <w:szCs w:val="28"/>
        </w:rPr>
        <w:t>……</w:t>
      </w:r>
      <w:r w:rsidR="00D821F8" w:rsidRPr="000B30DA">
        <w:rPr>
          <w:rFonts w:ascii="Times New Roman" w:hAnsi="Times New Roman" w:cs="Times New Roman"/>
          <w:sz w:val="28"/>
          <w:szCs w:val="28"/>
        </w:rPr>
        <w:t>.</w:t>
      </w:r>
      <w:r w:rsidR="00CF72D8" w:rsidRPr="000B30DA">
        <w:rPr>
          <w:rFonts w:ascii="Times New Roman" w:hAnsi="Times New Roman" w:cs="Times New Roman"/>
          <w:sz w:val="28"/>
          <w:szCs w:val="28"/>
        </w:rPr>
        <w:t>..</w:t>
      </w:r>
      <w:r w:rsidR="00A2047C">
        <w:rPr>
          <w:rFonts w:ascii="Times New Roman" w:hAnsi="Times New Roman" w:cs="Times New Roman"/>
          <w:sz w:val="28"/>
          <w:szCs w:val="28"/>
        </w:rPr>
        <w:t>4</w:t>
      </w:r>
    </w:p>
    <w:p w:rsidR="00031711" w:rsidRPr="00CF72D8" w:rsidRDefault="00031711" w:rsidP="00031711">
      <w:pPr>
        <w:pStyle w:val="af0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4913B4" w:rsidRDefault="00950B02" w:rsidP="00A7726A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D185F" w:rsidRPr="007B4B90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C875E3" w:rsidRDefault="00DA68C0" w:rsidP="00A7726A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Pr="00DA68C0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аключение</w:t>
      </w:r>
      <w:r w:rsidR="00A854B8">
        <w:rPr>
          <w:rFonts w:ascii="Times New Roman" w:hAnsi="Times New Roman" w:cs="Times New Roman"/>
          <w:sz w:val="28"/>
          <w:szCs w:val="28"/>
        </w:rPr>
        <w:t xml:space="preserve"> Контрольно-счетной палат</w:t>
      </w:r>
      <w:r w:rsidR="009004E9">
        <w:rPr>
          <w:rFonts w:ascii="Times New Roman" w:hAnsi="Times New Roman" w:cs="Times New Roman"/>
          <w:sz w:val="28"/>
          <w:szCs w:val="28"/>
        </w:rPr>
        <w:t>ы</w:t>
      </w:r>
      <w:r w:rsidR="00A854B8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 </w:t>
      </w:r>
      <w:r w:rsidR="00FF2502">
        <w:rPr>
          <w:rFonts w:ascii="Times New Roman" w:hAnsi="Times New Roman" w:cs="Times New Roman"/>
          <w:sz w:val="28"/>
          <w:szCs w:val="28"/>
        </w:rPr>
        <w:t xml:space="preserve">на отчет об исполнении бюджета Шекснинского муниципального района </w:t>
      </w:r>
      <w:r w:rsidR="001B353E">
        <w:rPr>
          <w:rFonts w:ascii="Times New Roman" w:hAnsi="Times New Roman" w:cs="Times New Roman"/>
          <w:sz w:val="28"/>
          <w:szCs w:val="28"/>
        </w:rPr>
        <w:t>за 202</w:t>
      </w:r>
      <w:r w:rsidR="00FE0968">
        <w:rPr>
          <w:rFonts w:ascii="Times New Roman" w:hAnsi="Times New Roman" w:cs="Times New Roman"/>
          <w:sz w:val="28"/>
          <w:szCs w:val="28"/>
        </w:rPr>
        <w:t>4</w:t>
      </w:r>
      <w:r w:rsidR="001B353E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подготовлено в соответствии </w:t>
      </w:r>
      <w:r w:rsidR="00FF2502">
        <w:rPr>
          <w:rFonts w:ascii="Times New Roman" w:hAnsi="Times New Roman" w:cs="Times New Roman"/>
          <w:sz w:val="28"/>
          <w:szCs w:val="28"/>
        </w:rPr>
        <w:t xml:space="preserve">с требованиями </w:t>
      </w:r>
      <w:r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Федерации, </w:t>
      </w:r>
      <w:r w:rsidR="009D6134">
        <w:rPr>
          <w:rFonts w:ascii="Times New Roman" w:hAnsi="Times New Roman" w:cs="Times New Roman"/>
          <w:sz w:val="28"/>
          <w:szCs w:val="28"/>
        </w:rPr>
        <w:t>Положения о бюджетном процессе в Шекснинском муниципальном районе</w:t>
      </w:r>
      <w:r w:rsidR="009D6134" w:rsidRPr="00C9773E">
        <w:rPr>
          <w:rFonts w:ascii="Times New Roman" w:hAnsi="Times New Roman" w:cs="Times New Roman"/>
          <w:sz w:val="28"/>
          <w:szCs w:val="28"/>
        </w:rPr>
        <w:t>, утвержденного решением Представительного Собрания Шекснинского муниципального района от 2</w:t>
      </w:r>
      <w:r w:rsidR="00C7362A">
        <w:rPr>
          <w:rFonts w:ascii="Times New Roman" w:hAnsi="Times New Roman" w:cs="Times New Roman"/>
          <w:sz w:val="28"/>
          <w:szCs w:val="28"/>
        </w:rPr>
        <w:t>6</w:t>
      </w:r>
      <w:r w:rsidR="00A96252" w:rsidRPr="00C9773E">
        <w:rPr>
          <w:rFonts w:ascii="Times New Roman" w:hAnsi="Times New Roman" w:cs="Times New Roman"/>
          <w:sz w:val="28"/>
          <w:szCs w:val="28"/>
        </w:rPr>
        <w:t>.0</w:t>
      </w:r>
      <w:r w:rsidR="00C7362A">
        <w:rPr>
          <w:rFonts w:ascii="Times New Roman" w:hAnsi="Times New Roman" w:cs="Times New Roman"/>
          <w:sz w:val="28"/>
          <w:szCs w:val="28"/>
        </w:rPr>
        <w:t>8</w:t>
      </w:r>
      <w:r w:rsidR="00A96252" w:rsidRPr="00C9773E">
        <w:rPr>
          <w:rFonts w:ascii="Times New Roman" w:hAnsi="Times New Roman" w:cs="Times New Roman"/>
          <w:sz w:val="28"/>
          <w:szCs w:val="28"/>
        </w:rPr>
        <w:t>.</w:t>
      </w:r>
      <w:r w:rsidR="009D6134" w:rsidRPr="00C9773E">
        <w:rPr>
          <w:rFonts w:ascii="Times New Roman" w:hAnsi="Times New Roman" w:cs="Times New Roman"/>
          <w:sz w:val="28"/>
          <w:szCs w:val="28"/>
        </w:rPr>
        <w:t>202</w:t>
      </w:r>
      <w:r w:rsidR="00C7362A">
        <w:rPr>
          <w:rFonts w:ascii="Times New Roman" w:hAnsi="Times New Roman" w:cs="Times New Roman"/>
          <w:sz w:val="28"/>
          <w:szCs w:val="28"/>
        </w:rPr>
        <w:t>0</w:t>
      </w:r>
      <w:r w:rsidR="009D6134" w:rsidRPr="00C9773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7362A">
        <w:rPr>
          <w:rFonts w:ascii="Times New Roman" w:hAnsi="Times New Roman" w:cs="Times New Roman"/>
          <w:sz w:val="28"/>
          <w:szCs w:val="28"/>
        </w:rPr>
        <w:t>90</w:t>
      </w:r>
      <w:r w:rsidR="00B76A3A">
        <w:rPr>
          <w:rFonts w:ascii="Times New Roman" w:hAnsi="Times New Roman" w:cs="Times New Roman"/>
          <w:sz w:val="28"/>
          <w:szCs w:val="28"/>
        </w:rPr>
        <w:t xml:space="preserve"> </w:t>
      </w:r>
      <w:r w:rsidR="00B76A3A">
        <w:rPr>
          <w:rFonts w:ascii="Times New Roman" w:hAnsi="Times New Roman"/>
          <w:sz w:val="28"/>
          <w:szCs w:val="28"/>
        </w:rPr>
        <w:t>(с изменениями)</w:t>
      </w:r>
      <w:r w:rsidR="00011E83" w:rsidRPr="00C9773E">
        <w:rPr>
          <w:rFonts w:ascii="Times New Roman" w:hAnsi="Times New Roman" w:cs="Times New Roman"/>
          <w:sz w:val="28"/>
          <w:szCs w:val="28"/>
        </w:rPr>
        <w:t>,</w:t>
      </w:r>
      <w:r w:rsidR="008B3B79">
        <w:rPr>
          <w:rFonts w:ascii="Times New Roman" w:hAnsi="Times New Roman" w:cs="Times New Roman"/>
          <w:sz w:val="28"/>
          <w:szCs w:val="28"/>
        </w:rPr>
        <w:t xml:space="preserve"> </w:t>
      </w:r>
      <w:r w:rsidR="00C875E3" w:rsidRPr="00C9773E">
        <w:rPr>
          <w:rFonts w:ascii="Times New Roman" w:hAnsi="Times New Roman" w:cs="Times New Roman"/>
          <w:sz w:val="28"/>
          <w:szCs w:val="28"/>
        </w:rPr>
        <w:t>Положения о Контрольно-счетной палате Шекснинского муниципального района, утвержденного решением Представительного Собрания Шекснинского муниципального</w:t>
      </w:r>
      <w:proofErr w:type="gramEnd"/>
      <w:r w:rsidR="00C875E3" w:rsidRPr="00C977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875E3" w:rsidRPr="00C9773E">
        <w:rPr>
          <w:rFonts w:ascii="Times New Roman" w:hAnsi="Times New Roman" w:cs="Times New Roman"/>
          <w:sz w:val="28"/>
          <w:szCs w:val="28"/>
        </w:rPr>
        <w:t>района от 30</w:t>
      </w:r>
      <w:r w:rsidR="00A96252" w:rsidRPr="00C9773E">
        <w:rPr>
          <w:rFonts w:ascii="Times New Roman" w:hAnsi="Times New Roman" w:cs="Times New Roman"/>
          <w:sz w:val="28"/>
          <w:szCs w:val="28"/>
        </w:rPr>
        <w:t>.11.</w:t>
      </w:r>
      <w:r w:rsidR="00C875E3" w:rsidRPr="00C9773E">
        <w:rPr>
          <w:rFonts w:ascii="Times New Roman" w:hAnsi="Times New Roman" w:cs="Times New Roman"/>
          <w:sz w:val="28"/>
          <w:szCs w:val="28"/>
        </w:rPr>
        <w:t>2016 года № 125</w:t>
      </w:r>
      <w:r w:rsidR="00CA46D5">
        <w:rPr>
          <w:rFonts w:ascii="Times New Roman" w:hAnsi="Times New Roman" w:cs="Times New Roman"/>
          <w:sz w:val="28"/>
          <w:szCs w:val="28"/>
        </w:rPr>
        <w:t xml:space="preserve"> </w:t>
      </w:r>
      <w:r w:rsidR="00DC2A49">
        <w:rPr>
          <w:rFonts w:ascii="Times New Roman" w:hAnsi="Times New Roman"/>
          <w:sz w:val="28"/>
          <w:szCs w:val="28"/>
        </w:rPr>
        <w:t>(</w:t>
      </w:r>
      <w:r w:rsidR="00B76A3A">
        <w:rPr>
          <w:rFonts w:ascii="Times New Roman" w:hAnsi="Times New Roman"/>
          <w:sz w:val="28"/>
          <w:szCs w:val="28"/>
        </w:rPr>
        <w:t>с изменениями</w:t>
      </w:r>
      <w:r w:rsidR="00DC2A49">
        <w:rPr>
          <w:rFonts w:ascii="Times New Roman" w:hAnsi="Times New Roman"/>
          <w:sz w:val="28"/>
          <w:szCs w:val="28"/>
        </w:rPr>
        <w:t>)</w:t>
      </w:r>
      <w:r w:rsidR="009004E9" w:rsidRPr="00C9773E">
        <w:rPr>
          <w:rFonts w:ascii="Times New Roman" w:hAnsi="Times New Roman" w:cs="Times New Roman"/>
          <w:sz w:val="28"/>
          <w:szCs w:val="28"/>
        </w:rPr>
        <w:t>, на</w:t>
      </w:r>
      <w:r w:rsidR="009004E9">
        <w:rPr>
          <w:rFonts w:ascii="Times New Roman" w:hAnsi="Times New Roman" w:cs="Times New Roman"/>
          <w:sz w:val="28"/>
          <w:szCs w:val="28"/>
        </w:rPr>
        <w:t xml:space="preserve"> основании Стандарта внешнего муниципального финансового контроля </w:t>
      </w:r>
      <w:r w:rsidR="009004E9" w:rsidRPr="00B65D38">
        <w:rPr>
          <w:rFonts w:ascii="Times New Roman" w:eastAsia="Times New Roman" w:hAnsi="Times New Roman" w:cs="Times New Roman"/>
          <w:sz w:val="28"/>
          <w:szCs w:val="28"/>
        </w:rPr>
        <w:t>«Организация и проведение внешней проверки годового отчета об исполнении бюджета района»</w:t>
      </w:r>
      <w:r w:rsidR="009004E9">
        <w:rPr>
          <w:rFonts w:ascii="Times New Roman" w:eastAsia="Times New Roman" w:hAnsi="Times New Roman" w:cs="Times New Roman"/>
          <w:sz w:val="28"/>
          <w:szCs w:val="28"/>
        </w:rPr>
        <w:t xml:space="preserve">, утвержденного приказом Контрольно-счетной палаты от </w:t>
      </w:r>
      <w:r w:rsidR="00847ADB" w:rsidRPr="00437AD1">
        <w:rPr>
          <w:rFonts w:ascii="Times New Roman" w:hAnsi="Times New Roman"/>
          <w:sz w:val="28"/>
          <w:szCs w:val="28"/>
        </w:rPr>
        <w:t>2</w:t>
      </w:r>
      <w:r w:rsidR="00847ADB">
        <w:rPr>
          <w:rFonts w:ascii="Times New Roman" w:hAnsi="Times New Roman"/>
          <w:sz w:val="28"/>
          <w:szCs w:val="28"/>
        </w:rPr>
        <w:t>8</w:t>
      </w:r>
      <w:r w:rsidR="00847ADB" w:rsidRPr="00437AD1">
        <w:rPr>
          <w:rFonts w:ascii="Times New Roman" w:hAnsi="Times New Roman"/>
          <w:sz w:val="28"/>
          <w:szCs w:val="28"/>
        </w:rPr>
        <w:t>.</w:t>
      </w:r>
      <w:r w:rsidR="00847ADB">
        <w:rPr>
          <w:rFonts w:ascii="Times New Roman" w:hAnsi="Times New Roman"/>
          <w:sz w:val="28"/>
          <w:szCs w:val="28"/>
        </w:rPr>
        <w:t>12</w:t>
      </w:r>
      <w:r w:rsidR="00847ADB" w:rsidRPr="00437AD1">
        <w:rPr>
          <w:rFonts w:ascii="Times New Roman" w:hAnsi="Times New Roman"/>
          <w:sz w:val="28"/>
          <w:szCs w:val="28"/>
        </w:rPr>
        <w:t>.20</w:t>
      </w:r>
      <w:r w:rsidR="00847ADB">
        <w:rPr>
          <w:rFonts w:ascii="Times New Roman" w:hAnsi="Times New Roman"/>
          <w:sz w:val="28"/>
          <w:szCs w:val="28"/>
        </w:rPr>
        <w:t>23</w:t>
      </w:r>
      <w:r w:rsidR="00847ADB" w:rsidRPr="00437AD1">
        <w:rPr>
          <w:rFonts w:ascii="Times New Roman" w:hAnsi="Times New Roman"/>
          <w:sz w:val="28"/>
          <w:szCs w:val="28"/>
        </w:rPr>
        <w:t xml:space="preserve"> года №</w:t>
      </w:r>
      <w:r w:rsidR="00847ADB">
        <w:rPr>
          <w:rFonts w:ascii="Times New Roman" w:hAnsi="Times New Roman"/>
          <w:sz w:val="28"/>
          <w:szCs w:val="28"/>
        </w:rPr>
        <w:t xml:space="preserve"> 38</w:t>
      </w:r>
      <w:r w:rsidR="00C875E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C7AED" w:rsidRDefault="00DC7AED" w:rsidP="003365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9004E9">
        <w:rPr>
          <w:rFonts w:ascii="Times New Roman" w:hAnsi="Times New Roman" w:cs="Times New Roman"/>
          <w:sz w:val="28"/>
          <w:szCs w:val="28"/>
        </w:rPr>
        <w:t xml:space="preserve">264.4 Бюджетного кодекса Российской Федерации и </w:t>
      </w:r>
      <w:r w:rsidR="001A07F3">
        <w:rPr>
          <w:rFonts w:ascii="Times New Roman" w:hAnsi="Times New Roman" w:cs="Times New Roman"/>
          <w:sz w:val="28"/>
          <w:szCs w:val="28"/>
        </w:rPr>
        <w:t>пунктом 10.3</w:t>
      </w:r>
      <w:r w:rsidR="009004E9">
        <w:rPr>
          <w:rFonts w:ascii="Times New Roman" w:hAnsi="Times New Roman" w:cs="Times New Roman"/>
          <w:sz w:val="28"/>
          <w:szCs w:val="28"/>
        </w:rPr>
        <w:t xml:space="preserve"> </w:t>
      </w:r>
      <w:r w:rsidR="001A07F3">
        <w:rPr>
          <w:rFonts w:ascii="Times New Roman" w:hAnsi="Times New Roman" w:cs="Times New Roman"/>
          <w:sz w:val="28"/>
          <w:szCs w:val="28"/>
        </w:rPr>
        <w:t>раздела 10</w:t>
      </w:r>
      <w:r>
        <w:rPr>
          <w:rFonts w:ascii="Times New Roman" w:hAnsi="Times New Roman" w:cs="Times New Roman"/>
          <w:sz w:val="28"/>
          <w:szCs w:val="28"/>
        </w:rPr>
        <w:t xml:space="preserve"> Положения о бюджетном процессе</w:t>
      </w:r>
      <w:r w:rsidR="000368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B30D3C">
        <w:rPr>
          <w:rFonts w:ascii="Times New Roman" w:hAnsi="Times New Roman" w:cs="Times New Roman"/>
          <w:sz w:val="28"/>
          <w:szCs w:val="28"/>
        </w:rPr>
        <w:t>Шекснинском муниципальном районе, утвержденного решением Представительного Собрания Шекснинского муниципального района от 2</w:t>
      </w:r>
      <w:r w:rsidR="001A07F3">
        <w:rPr>
          <w:rFonts w:ascii="Times New Roman" w:hAnsi="Times New Roman" w:cs="Times New Roman"/>
          <w:sz w:val="28"/>
          <w:szCs w:val="28"/>
        </w:rPr>
        <w:t>6</w:t>
      </w:r>
      <w:r w:rsidR="00A96252">
        <w:rPr>
          <w:rFonts w:ascii="Times New Roman" w:hAnsi="Times New Roman" w:cs="Times New Roman"/>
          <w:sz w:val="28"/>
          <w:szCs w:val="28"/>
        </w:rPr>
        <w:t>.0</w:t>
      </w:r>
      <w:r w:rsidR="001A07F3">
        <w:rPr>
          <w:rFonts w:ascii="Times New Roman" w:hAnsi="Times New Roman" w:cs="Times New Roman"/>
          <w:sz w:val="28"/>
          <w:szCs w:val="28"/>
        </w:rPr>
        <w:t>8</w:t>
      </w:r>
      <w:r w:rsidR="00A96252">
        <w:rPr>
          <w:rFonts w:ascii="Times New Roman" w:hAnsi="Times New Roman" w:cs="Times New Roman"/>
          <w:sz w:val="28"/>
          <w:szCs w:val="28"/>
        </w:rPr>
        <w:t>.</w:t>
      </w:r>
      <w:r w:rsidRPr="00B30D3C">
        <w:rPr>
          <w:rFonts w:ascii="Times New Roman" w:hAnsi="Times New Roman" w:cs="Times New Roman"/>
          <w:sz w:val="28"/>
          <w:szCs w:val="28"/>
        </w:rPr>
        <w:t>202</w:t>
      </w:r>
      <w:r w:rsidR="001A07F3">
        <w:rPr>
          <w:rFonts w:ascii="Times New Roman" w:hAnsi="Times New Roman" w:cs="Times New Roman"/>
          <w:sz w:val="28"/>
          <w:szCs w:val="28"/>
        </w:rPr>
        <w:t>0</w:t>
      </w:r>
      <w:r w:rsidRPr="00B30D3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A07F3">
        <w:rPr>
          <w:rFonts w:ascii="Times New Roman" w:hAnsi="Times New Roman" w:cs="Times New Roman"/>
          <w:sz w:val="28"/>
          <w:szCs w:val="28"/>
        </w:rPr>
        <w:t>9</w:t>
      </w:r>
      <w:r w:rsidRPr="00B30D3C">
        <w:rPr>
          <w:rFonts w:ascii="Times New Roman" w:hAnsi="Times New Roman" w:cs="Times New Roman"/>
          <w:sz w:val="28"/>
          <w:szCs w:val="28"/>
        </w:rPr>
        <w:t>0</w:t>
      </w:r>
      <w:r w:rsidR="00B76A3A">
        <w:rPr>
          <w:rFonts w:ascii="Times New Roman" w:hAnsi="Times New Roman" w:cs="Times New Roman"/>
          <w:sz w:val="28"/>
          <w:szCs w:val="28"/>
        </w:rPr>
        <w:t xml:space="preserve"> </w:t>
      </w:r>
      <w:r w:rsidR="00B76A3A">
        <w:rPr>
          <w:rFonts w:ascii="Times New Roman" w:hAnsi="Times New Roman"/>
          <w:sz w:val="28"/>
          <w:szCs w:val="28"/>
        </w:rPr>
        <w:t>(с изменениями)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A07F3">
        <w:rPr>
          <w:rFonts w:ascii="Times New Roman" w:hAnsi="Times New Roman" w:cs="Times New Roman"/>
          <w:sz w:val="28"/>
          <w:szCs w:val="28"/>
        </w:rPr>
        <w:t>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3C95">
        <w:rPr>
          <w:rFonts w:ascii="Times New Roman" w:hAnsi="Times New Roman" w:cs="Times New Roman"/>
          <w:sz w:val="28"/>
          <w:szCs w:val="28"/>
        </w:rPr>
        <w:t>Шекснинского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</w:t>
      </w:r>
      <w:r w:rsidR="008F2FB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й (до 1 апреля 20</w:t>
      </w:r>
      <w:r w:rsidR="009004E9">
        <w:rPr>
          <w:rFonts w:ascii="Times New Roman" w:hAnsi="Times New Roman" w:cs="Times New Roman"/>
          <w:sz w:val="28"/>
          <w:szCs w:val="28"/>
        </w:rPr>
        <w:t>2</w:t>
      </w:r>
      <w:r w:rsidR="00FE096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года) срок представлен в Контрольно-счетную палату Шекснинского муниципального района </w:t>
      </w:r>
      <w:r w:rsidR="0051577E">
        <w:rPr>
          <w:rFonts w:ascii="Times New Roman" w:hAnsi="Times New Roman" w:cs="Times New Roman"/>
          <w:sz w:val="28"/>
          <w:szCs w:val="28"/>
        </w:rPr>
        <w:t xml:space="preserve">(далее – КСП Шекснинского района) 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B30D3C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B30D3C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Шекснинского муниципального района «Об утверждении отчета об исполнении бюджета Шекснинског</w:t>
      </w:r>
      <w:r w:rsidR="007A5DAB">
        <w:rPr>
          <w:rFonts w:ascii="Times New Roman" w:hAnsi="Times New Roman" w:cs="Times New Roman"/>
          <w:sz w:val="28"/>
          <w:szCs w:val="28"/>
        </w:rPr>
        <w:t>о муниципального района за 20</w:t>
      </w:r>
      <w:r w:rsidR="001A07F3">
        <w:rPr>
          <w:rFonts w:ascii="Times New Roman" w:hAnsi="Times New Roman" w:cs="Times New Roman"/>
          <w:sz w:val="28"/>
          <w:szCs w:val="28"/>
        </w:rPr>
        <w:t>2</w:t>
      </w:r>
      <w:r w:rsidR="00FE0968">
        <w:rPr>
          <w:rFonts w:ascii="Times New Roman" w:hAnsi="Times New Roman" w:cs="Times New Roman"/>
          <w:sz w:val="28"/>
          <w:szCs w:val="28"/>
        </w:rPr>
        <w:t>4</w:t>
      </w:r>
      <w:r w:rsidRPr="00B30D3C">
        <w:rPr>
          <w:rFonts w:ascii="Times New Roman" w:hAnsi="Times New Roman" w:cs="Times New Roman"/>
          <w:sz w:val="28"/>
          <w:szCs w:val="28"/>
        </w:rPr>
        <w:t xml:space="preserve"> год»</w:t>
      </w:r>
      <w:r w:rsidR="0051577E">
        <w:rPr>
          <w:rFonts w:ascii="Times New Roman" w:hAnsi="Times New Roman" w:cs="Times New Roman"/>
          <w:sz w:val="28"/>
          <w:szCs w:val="28"/>
        </w:rPr>
        <w:t>.</w:t>
      </w:r>
    </w:p>
    <w:p w:rsidR="003365D1" w:rsidRDefault="00C875E3" w:rsidP="00FC2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365D1">
        <w:rPr>
          <w:rFonts w:ascii="Times New Roman" w:hAnsi="Times New Roman" w:cs="Times New Roman"/>
          <w:sz w:val="28"/>
          <w:szCs w:val="28"/>
        </w:rPr>
        <w:t>Информационной основой проведения внешней проверки являлись:</w:t>
      </w:r>
    </w:p>
    <w:p w:rsidR="003365D1" w:rsidRDefault="003365D1" w:rsidP="00FC2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нормативные правовые акты Российской Федерации, Вологодской области, Шекснинского муниципального района;</w:t>
      </w:r>
    </w:p>
    <w:p w:rsidR="003365D1" w:rsidRDefault="003365D1" w:rsidP="00FC2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решение Представительного Собрания Шекснинского муниципального района от 1</w:t>
      </w:r>
      <w:r w:rsidR="00B676B7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>.12.20</w:t>
      </w:r>
      <w:r w:rsidR="002F2252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B676B7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 № 1</w:t>
      </w:r>
      <w:r w:rsidR="00B676B7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E474B1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«О бюджете Шекснинского муниципального района на 202</w:t>
      </w:r>
      <w:r w:rsidR="00B676B7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B676B7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202</w:t>
      </w:r>
      <w:r w:rsidR="00B676B7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годов»</w:t>
      </w:r>
      <w:r w:rsidR="003A2528">
        <w:rPr>
          <w:rFonts w:ascii="Times New Roman" w:hAnsi="Times New Roman" w:cs="Times New Roman"/>
          <w:sz w:val="28"/>
          <w:szCs w:val="28"/>
          <w:lang w:eastAsia="ru-RU"/>
        </w:rPr>
        <w:t xml:space="preserve"> и решения о внесении изменений в решение о бюджете</w:t>
      </w:r>
      <w:r w:rsidR="00895918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="003A252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A2528" w:rsidRDefault="003A2528" w:rsidP="00FC2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годовая бюджетная отчетность главных администраторов бюджетных средств (ГАБС);</w:t>
      </w:r>
    </w:p>
    <w:p w:rsidR="003A2528" w:rsidRDefault="003A2528" w:rsidP="00FC2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годовой отчет об исполнении бюджета</w:t>
      </w:r>
      <w:r w:rsidR="00895918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895918" w:rsidRDefault="00895918" w:rsidP="00FC2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квартальные отчеты об исполнении бюджета района;</w:t>
      </w:r>
    </w:p>
    <w:p w:rsidR="003A2528" w:rsidRDefault="003A2528" w:rsidP="00FC2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годовые отчеты о реализации муниципальных программ;</w:t>
      </w:r>
    </w:p>
    <w:p w:rsidR="003A2528" w:rsidRDefault="003A2528" w:rsidP="00FC2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заключения КСП Шекснинского района на отчеты об исполнении бюджета за иные </w:t>
      </w:r>
      <w:r w:rsidR="00895918">
        <w:rPr>
          <w:rFonts w:ascii="Times New Roman" w:hAnsi="Times New Roman" w:cs="Times New Roman"/>
          <w:sz w:val="28"/>
          <w:szCs w:val="28"/>
          <w:lang w:eastAsia="ru-RU"/>
        </w:rPr>
        <w:t>отчетные годы;</w:t>
      </w:r>
    </w:p>
    <w:p w:rsidR="00895918" w:rsidRDefault="00895918" w:rsidP="00FC2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статистические показатели;</w:t>
      </w:r>
    </w:p>
    <w:p w:rsidR="00895918" w:rsidRDefault="00895918" w:rsidP="00FC2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иная информация, полученная КСП Шекснинского района в установленном Положением о К</w:t>
      </w:r>
      <w:r w:rsidR="0051577E">
        <w:rPr>
          <w:rFonts w:ascii="Times New Roman" w:hAnsi="Times New Roman" w:cs="Times New Roman"/>
          <w:sz w:val="28"/>
          <w:szCs w:val="28"/>
          <w:lang w:eastAsia="ru-RU"/>
        </w:rPr>
        <w:t>онтрольно-счетной палате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Шекснинского </w:t>
      </w:r>
      <w:r w:rsidR="0051577E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района порядке, и документы, характеризующие исполнение бюджета, в том числе данные оперативного (текущего) контроля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хода исполнения бюджета района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 отчетный период.</w:t>
      </w:r>
    </w:p>
    <w:p w:rsidR="003365D1" w:rsidRDefault="00895918" w:rsidP="00FC2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проведения внешней проверки вместе с годовым отчетом об исполнении бюджета района</w:t>
      </w:r>
      <w:r w:rsidR="0051577E">
        <w:rPr>
          <w:rFonts w:ascii="Times New Roman" w:hAnsi="Times New Roman" w:cs="Times New Roman"/>
          <w:sz w:val="28"/>
          <w:szCs w:val="28"/>
        </w:rPr>
        <w:t xml:space="preserve"> в КСП Шекснинского района направлены материалы, предусмотренные пунктом 10.2. раздела 10. Положения о бюджетном процессе в </w:t>
      </w:r>
      <w:r w:rsidR="0051577E" w:rsidRPr="00B30D3C">
        <w:rPr>
          <w:rFonts w:ascii="Times New Roman" w:hAnsi="Times New Roman" w:cs="Times New Roman"/>
          <w:sz w:val="28"/>
          <w:szCs w:val="28"/>
        </w:rPr>
        <w:t>Шекснинском муниципальном районе, утвержденного решением Представительного Собрания Шекснинского муниципального района от 2</w:t>
      </w:r>
      <w:r w:rsidR="0051577E">
        <w:rPr>
          <w:rFonts w:ascii="Times New Roman" w:hAnsi="Times New Roman" w:cs="Times New Roman"/>
          <w:sz w:val="28"/>
          <w:szCs w:val="28"/>
        </w:rPr>
        <w:t>6.08.</w:t>
      </w:r>
      <w:r w:rsidR="0051577E" w:rsidRPr="00B30D3C">
        <w:rPr>
          <w:rFonts w:ascii="Times New Roman" w:hAnsi="Times New Roman" w:cs="Times New Roman"/>
          <w:sz w:val="28"/>
          <w:szCs w:val="28"/>
        </w:rPr>
        <w:t>202</w:t>
      </w:r>
      <w:r w:rsidR="0051577E">
        <w:rPr>
          <w:rFonts w:ascii="Times New Roman" w:hAnsi="Times New Roman" w:cs="Times New Roman"/>
          <w:sz w:val="28"/>
          <w:szCs w:val="28"/>
        </w:rPr>
        <w:t>0</w:t>
      </w:r>
      <w:r w:rsidR="0051577E" w:rsidRPr="00B30D3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1577E">
        <w:rPr>
          <w:rFonts w:ascii="Times New Roman" w:hAnsi="Times New Roman" w:cs="Times New Roman"/>
          <w:sz w:val="28"/>
          <w:szCs w:val="28"/>
        </w:rPr>
        <w:t>9</w:t>
      </w:r>
      <w:r w:rsidR="0051577E" w:rsidRPr="00B30D3C">
        <w:rPr>
          <w:rFonts w:ascii="Times New Roman" w:hAnsi="Times New Roman" w:cs="Times New Roman"/>
          <w:sz w:val="28"/>
          <w:szCs w:val="28"/>
        </w:rPr>
        <w:t>0</w:t>
      </w:r>
      <w:r w:rsidR="00B76A3A">
        <w:rPr>
          <w:rFonts w:ascii="Times New Roman" w:hAnsi="Times New Roman" w:cs="Times New Roman"/>
          <w:sz w:val="28"/>
          <w:szCs w:val="28"/>
        </w:rPr>
        <w:t xml:space="preserve"> </w:t>
      </w:r>
      <w:r w:rsidR="00B76A3A">
        <w:rPr>
          <w:rFonts w:ascii="Times New Roman" w:hAnsi="Times New Roman"/>
          <w:sz w:val="28"/>
          <w:szCs w:val="28"/>
        </w:rPr>
        <w:t>(с изменениями)</w:t>
      </w:r>
      <w:r w:rsidR="0051577E">
        <w:rPr>
          <w:rFonts w:ascii="Times New Roman" w:hAnsi="Times New Roman" w:cs="Times New Roman"/>
          <w:sz w:val="28"/>
          <w:szCs w:val="28"/>
        </w:rPr>
        <w:t>.</w:t>
      </w:r>
    </w:p>
    <w:p w:rsidR="00563127" w:rsidRDefault="001830BB" w:rsidP="00A772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30BB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подготовке заключения использованы результаты внешней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проверки бюджетной отчетности главных администраторов бюджетных средств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20</w:t>
      </w:r>
      <w:r w:rsidR="001A07F3">
        <w:rPr>
          <w:rFonts w:ascii="Times New Roman" w:hAnsi="Times New Roman" w:cs="Times New Roman"/>
          <w:sz w:val="28"/>
          <w:szCs w:val="28"/>
        </w:rPr>
        <w:t>2</w:t>
      </w:r>
      <w:r w:rsidR="00B676B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3E7052">
        <w:rPr>
          <w:rFonts w:ascii="Times New Roman" w:hAnsi="Times New Roman" w:cs="Times New Roman"/>
          <w:sz w:val="28"/>
          <w:szCs w:val="28"/>
        </w:rPr>
        <w:t>.</w:t>
      </w:r>
    </w:p>
    <w:p w:rsidR="00950B02" w:rsidRPr="00950B02" w:rsidRDefault="00950B02" w:rsidP="00A7726A">
      <w:pPr>
        <w:spacing w:before="12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134BB">
        <w:rPr>
          <w:rFonts w:ascii="Times New Roman" w:hAnsi="Times New Roman" w:cs="Times New Roman"/>
          <w:b/>
          <w:sz w:val="28"/>
          <w:szCs w:val="28"/>
        </w:rPr>
        <w:t>Предварительные и</w:t>
      </w:r>
      <w:r>
        <w:rPr>
          <w:rFonts w:ascii="Times New Roman" w:hAnsi="Times New Roman" w:cs="Times New Roman"/>
          <w:b/>
          <w:sz w:val="28"/>
          <w:szCs w:val="28"/>
        </w:rPr>
        <w:t>тоги социально-экономического развития района и общая характеристика исполнения бюджета</w:t>
      </w:r>
      <w:r w:rsidR="00AA1690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950B02" w:rsidRDefault="00950B02" w:rsidP="00A7726A">
      <w:pPr>
        <w:spacing w:before="120"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35D34">
        <w:rPr>
          <w:rFonts w:ascii="Times New Roman" w:hAnsi="Times New Roman" w:cs="Times New Roman"/>
          <w:b/>
          <w:i/>
          <w:sz w:val="28"/>
          <w:szCs w:val="28"/>
        </w:rPr>
        <w:t xml:space="preserve">2.1 </w:t>
      </w:r>
      <w:r w:rsidR="001134BB">
        <w:rPr>
          <w:rFonts w:ascii="Times New Roman" w:hAnsi="Times New Roman" w:cs="Times New Roman"/>
          <w:b/>
          <w:i/>
          <w:sz w:val="28"/>
          <w:szCs w:val="28"/>
        </w:rPr>
        <w:t>Предварительные и</w:t>
      </w:r>
      <w:r w:rsidRPr="00E35D34">
        <w:rPr>
          <w:rFonts w:ascii="Times New Roman" w:hAnsi="Times New Roman" w:cs="Times New Roman"/>
          <w:b/>
          <w:i/>
          <w:sz w:val="28"/>
          <w:szCs w:val="28"/>
        </w:rPr>
        <w:t>тоги социальн</w:t>
      </w:r>
      <w:r w:rsidR="00C65C16" w:rsidRPr="00E35D34">
        <w:rPr>
          <w:rFonts w:ascii="Times New Roman" w:hAnsi="Times New Roman" w:cs="Times New Roman"/>
          <w:b/>
          <w:i/>
          <w:sz w:val="28"/>
          <w:szCs w:val="28"/>
        </w:rPr>
        <w:t>о-экономического развития района</w:t>
      </w:r>
    </w:p>
    <w:p w:rsidR="00A92107" w:rsidRPr="00C41A85" w:rsidRDefault="00FA02CF" w:rsidP="006D78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6E3B9A">
        <w:rPr>
          <w:rFonts w:ascii="Times New Roman" w:hAnsi="Times New Roman" w:cs="Times New Roman"/>
          <w:sz w:val="28"/>
          <w:szCs w:val="28"/>
        </w:rPr>
        <w:t>В соответствии с решением Представительного Собрания Шекснинского муниципального района от 2</w:t>
      </w:r>
      <w:r w:rsidR="00AF4478" w:rsidRPr="006E3B9A">
        <w:rPr>
          <w:rFonts w:ascii="Times New Roman" w:hAnsi="Times New Roman" w:cs="Times New Roman"/>
          <w:sz w:val="28"/>
          <w:szCs w:val="28"/>
        </w:rPr>
        <w:t>6.08</w:t>
      </w:r>
      <w:r w:rsidRPr="006E3B9A">
        <w:rPr>
          <w:rFonts w:ascii="Times New Roman" w:hAnsi="Times New Roman" w:cs="Times New Roman"/>
          <w:sz w:val="28"/>
          <w:szCs w:val="28"/>
        </w:rPr>
        <w:t>.202</w:t>
      </w:r>
      <w:r w:rsidR="00AF4478" w:rsidRPr="006E3B9A">
        <w:rPr>
          <w:rFonts w:ascii="Times New Roman" w:hAnsi="Times New Roman" w:cs="Times New Roman"/>
          <w:sz w:val="28"/>
          <w:szCs w:val="28"/>
        </w:rPr>
        <w:t>0 года № 9</w:t>
      </w:r>
      <w:r w:rsidRPr="006E3B9A">
        <w:rPr>
          <w:rFonts w:ascii="Times New Roman" w:hAnsi="Times New Roman" w:cs="Times New Roman"/>
          <w:sz w:val="28"/>
          <w:szCs w:val="28"/>
        </w:rPr>
        <w:t>0 «Об утверждении положения о бюджетном процессе в Шекснинском муниципальном районе»</w:t>
      </w:r>
      <w:r w:rsidR="00D95E32" w:rsidRPr="006E3B9A">
        <w:rPr>
          <w:rFonts w:ascii="Times New Roman" w:hAnsi="Times New Roman" w:cs="Times New Roman"/>
          <w:sz w:val="28"/>
          <w:szCs w:val="28"/>
        </w:rPr>
        <w:t>,</w:t>
      </w:r>
      <w:r w:rsidRPr="006E3B9A">
        <w:rPr>
          <w:rFonts w:ascii="Times New Roman" w:hAnsi="Times New Roman" w:cs="Times New Roman"/>
          <w:sz w:val="28"/>
          <w:szCs w:val="28"/>
        </w:rPr>
        <w:t xml:space="preserve"> проект бюджета района составляется на основе прогноза социально-экономического развития района</w:t>
      </w:r>
      <w:r w:rsidR="00A92107" w:rsidRPr="006E3B9A">
        <w:rPr>
          <w:rFonts w:ascii="Times New Roman" w:hAnsi="Times New Roman" w:cs="Times New Roman"/>
          <w:sz w:val="28"/>
          <w:szCs w:val="28"/>
        </w:rPr>
        <w:t>.</w:t>
      </w:r>
    </w:p>
    <w:p w:rsidR="00B77683" w:rsidRDefault="00290AEE" w:rsidP="006D78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1A85">
        <w:rPr>
          <w:rFonts w:ascii="Times New Roman" w:hAnsi="Times New Roman" w:cs="Times New Roman"/>
          <w:sz w:val="28"/>
          <w:szCs w:val="28"/>
        </w:rPr>
        <w:tab/>
      </w:r>
      <w:r w:rsidRPr="00E749C8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Шекснинского муниципального района на 20</w:t>
      </w:r>
      <w:r w:rsidR="00E35D34" w:rsidRPr="00E749C8">
        <w:rPr>
          <w:rFonts w:ascii="Times New Roman" w:hAnsi="Times New Roman" w:cs="Times New Roman"/>
          <w:sz w:val="28"/>
          <w:szCs w:val="28"/>
        </w:rPr>
        <w:t>2</w:t>
      </w:r>
      <w:r w:rsidR="00B676B7">
        <w:rPr>
          <w:rFonts w:ascii="Times New Roman" w:hAnsi="Times New Roman" w:cs="Times New Roman"/>
          <w:sz w:val="28"/>
          <w:szCs w:val="28"/>
        </w:rPr>
        <w:t>4</w:t>
      </w:r>
      <w:r w:rsidRPr="00E749C8">
        <w:rPr>
          <w:rFonts w:ascii="Times New Roman" w:hAnsi="Times New Roman" w:cs="Times New Roman"/>
          <w:sz w:val="28"/>
          <w:szCs w:val="28"/>
        </w:rPr>
        <w:t xml:space="preserve"> год одобрен постановлением администрации Шекснинского муниципального района от </w:t>
      </w:r>
      <w:r w:rsidR="00A220B3" w:rsidRPr="00E749C8">
        <w:rPr>
          <w:rFonts w:ascii="Times New Roman" w:hAnsi="Times New Roman" w:cs="Times New Roman"/>
          <w:sz w:val="28"/>
          <w:szCs w:val="28"/>
        </w:rPr>
        <w:t>1</w:t>
      </w:r>
      <w:r w:rsidR="00B676B7">
        <w:rPr>
          <w:rFonts w:ascii="Times New Roman" w:hAnsi="Times New Roman" w:cs="Times New Roman"/>
          <w:sz w:val="28"/>
          <w:szCs w:val="28"/>
        </w:rPr>
        <w:t>0</w:t>
      </w:r>
      <w:r w:rsidRPr="00E749C8">
        <w:rPr>
          <w:rFonts w:ascii="Times New Roman" w:hAnsi="Times New Roman" w:cs="Times New Roman"/>
          <w:sz w:val="28"/>
          <w:szCs w:val="28"/>
        </w:rPr>
        <w:t>.1</w:t>
      </w:r>
      <w:r w:rsidR="00A220B3" w:rsidRPr="00E749C8">
        <w:rPr>
          <w:rFonts w:ascii="Times New Roman" w:hAnsi="Times New Roman" w:cs="Times New Roman"/>
          <w:sz w:val="28"/>
          <w:szCs w:val="28"/>
        </w:rPr>
        <w:t>1</w:t>
      </w:r>
      <w:r w:rsidRPr="00E749C8">
        <w:rPr>
          <w:rFonts w:ascii="Times New Roman" w:hAnsi="Times New Roman" w:cs="Times New Roman"/>
          <w:sz w:val="28"/>
          <w:szCs w:val="28"/>
        </w:rPr>
        <w:t>.20</w:t>
      </w:r>
      <w:r w:rsidR="00A220B3" w:rsidRPr="00E749C8">
        <w:rPr>
          <w:rFonts w:ascii="Times New Roman" w:hAnsi="Times New Roman" w:cs="Times New Roman"/>
          <w:sz w:val="28"/>
          <w:szCs w:val="28"/>
        </w:rPr>
        <w:t>2</w:t>
      </w:r>
      <w:r w:rsidR="00B676B7">
        <w:rPr>
          <w:rFonts w:ascii="Times New Roman" w:hAnsi="Times New Roman" w:cs="Times New Roman"/>
          <w:sz w:val="28"/>
          <w:szCs w:val="28"/>
        </w:rPr>
        <w:t>3</w:t>
      </w:r>
      <w:r w:rsidRPr="00E749C8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B676B7">
        <w:rPr>
          <w:rFonts w:ascii="Times New Roman" w:hAnsi="Times New Roman" w:cs="Times New Roman"/>
          <w:sz w:val="28"/>
          <w:szCs w:val="28"/>
        </w:rPr>
        <w:t>659</w:t>
      </w:r>
      <w:r w:rsidR="00C9773E" w:rsidRPr="00E749C8">
        <w:rPr>
          <w:rFonts w:ascii="Times New Roman" w:hAnsi="Times New Roman" w:cs="Times New Roman"/>
          <w:sz w:val="28"/>
          <w:szCs w:val="28"/>
        </w:rPr>
        <w:t xml:space="preserve"> </w:t>
      </w:r>
      <w:r w:rsidRPr="00E749C8">
        <w:rPr>
          <w:rFonts w:ascii="Times New Roman" w:hAnsi="Times New Roman" w:cs="Times New Roman"/>
          <w:sz w:val="28"/>
          <w:szCs w:val="28"/>
        </w:rPr>
        <w:t xml:space="preserve">«О прогнозе </w:t>
      </w:r>
      <w:r w:rsidR="00A96252" w:rsidRPr="00E749C8">
        <w:rPr>
          <w:rFonts w:ascii="Times New Roman" w:hAnsi="Times New Roman" w:cs="Times New Roman"/>
          <w:sz w:val="28"/>
          <w:szCs w:val="28"/>
        </w:rPr>
        <w:t>с</w:t>
      </w:r>
      <w:r w:rsidRPr="00E749C8">
        <w:rPr>
          <w:rFonts w:ascii="Times New Roman" w:hAnsi="Times New Roman" w:cs="Times New Roman"/>
          <w:sz w:val="28"/>
          <w:szCs w:val="28"/>
        </w:rPr>
        <w:t xml:space="preserve">оциально-экономического развития Шекснинского муниципального района </w:t>
      </w:r>
      <w:r w:rsidR="00470B37" w:rsidRPr="00E749C8">
        <w:rPr>
          <w:rFonts w:ascii="Times New Roman" w:hAnsi="Times New Roman" w:cs="Times New Roman"/>
          <w:sz w:val="28"/>
          <w:szCs w:val="28"/>
        </w:rPr>
        <w:t xml:space="preserve">на среднесрочный период </w:t>
      </w:r>
      <w:r w:rsidRPr="00E749C8">
        <w:rPr>
          <w:rFonts w:ascii="Times New Roman" w:hAnsi="Times New Roman" w:cs="Times New Roman"/>
          <w:sz w:val="28"/>
          <w:szCs w:val="28"/>
        </w:rPr>
        <w:t>20</w:t>
      </w:r>
      <w:r w:rsidR="00470B37" w:rsidRPr="00E749C8">
        <w:rPr>
          <w:rFonts w:ascii="Times New Roman" w:hAnsi="Times New Roman" w:cs="Times New Roman"/>
          <w:sz w:val="28"/>
          <w:szCs w:val="28"/>
        </w:rPr>
        <w:t>2</w:t>
      </w:r>
      <w:r w:rsidR="00B676B7">
        <w:rPr>
          <w:rFonts w:ascii="Times New Roman" w:hAnsi="Times New Roman" w:cs="Times New Roman"/>
          <w:sz w:val="28"/>
          <w:szCs w:val="28"/>
        </w:rPr>
        <w:t>4</w:t>
      </w:r>
      <w:r w:rsidRPr="00E749C8">
        <w:rPr>
          <w:rFonts w:ascii="Times New Roman" w:hAnsi="Times New Roman" w:cs="Times New Roman"/>
          <w:sz w:val="28"/>
          <w:szCs w:val="28"/>
        </w:rPr>
        <w:t>-20</w:t>
      </w:r>
      <w:r w:rsidR="00664122" w:rsidRPr="00E749C8">
        <w:rPr>
          <w:rFonts w:ascii="Times New Roman" w:hAnsi="Times New Roman" w:cs="Times New Roman"/>
          <w:sz w:val="28"/>
          <w:szCs w:val="28"/>
        </w:rPr>
        <w:t>2</w:t>
      </w:r>
      <w:r w:rsidR="00B676B7">
        <w:rPr>
          <w:rFonts w:ascii="Times New Roman" w:hAnsi="Times New Roman" w:cs="Times New Roman"/>
          <w:sz w:val="28"/>
          <w:szCs w:val="28"/>
        </w:rPr>
        <w:t>6</w:t>
      </w:r>
      <w:r w:rsidRPr="00E749C8">
        <w:rPr>
          <w:rFonts w:ascii="Times New Roman" w:hAnsi="Times New Roman" w:cs="Times New Roman"/>
          <w:sz w:val="28"/>
          <w:szCs w:val="28"/>
        </w:rPr>
        <w:t xml:space="preserve"> год</w:t>
      </w:r>
      <w:r w:rsidR="00470B37" w:rsidRPr="00E749C8">
        <w:rPr>
          <w:rFonts w:ascii="Times New Roman" w:hAnsi="Times New Roman" w:cs="Times New Roman"/>
          <w:sz w:val="28"/>
          <w:szCs w:val="28"/>
        </w:rPr>
        <w:t>ов</w:t>
      </w:r>
      <w:r w:rsidRPr="00E749C8">
        <w:rPr>
          <w:rFonts w:ascii="Times New Roman" w:hAnsi="Times New Roman" w:cs="Times New Roman"/>
          <w:sz w:val="28"/>
          <w:szCs w:val="28"/>
        </w:rPr>
        <w:t>».</w:t>
      </w:r>
    </w:p>
    <w:p w:rsidR="003C6DD4" w:rsidRDefault="00B77683" w:rsidP="005157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Основные показатели социально-экономического развития Шекснинского муниципального района представлены в таблице 1.</w:t>
      </w:r>
      <w:r w:rsidR="000B30D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C3E92" w:rsidRDefault="009A2B7E" w:rsidP="00802F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2B7E">
        <w:rPr>
          <w:rFonts w:ascii="Times New Roman" w:hAnsi="Times New Roman" w:cs="Times New Roman"/>
          <w:sz w:val="24"/>
          <w:szCs w:val="24"/>
        </w:rPr>
        <w:t xml:space="preserve">Таблица 1 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1134"/>
        <w:gridCol w:w="1134"/>
        <w:gridCol w:w="993"/>
        <w:gridCol w:w="992"/>
      </w:tblGrid>
      <w:tr w:rsidR="001A190A" w:rsidRPr="00C93F4E" w:rsidTr="00791751">
        <w:trPr>
          <w:tblHeader/>
        </w:trPr>
        <w:tc>
          <w:tcPr>
            <w:tcW w:w="567" w:type="dxa"/>
            <w:vAlign w:val="center"/>
          </w:tcPr>
          <w:p w:rsidR="00802F5A" w:rsidRDefault="00802F5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190A" w:rsidRPr="00C93F4E" w:rsidRDefault="001A190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3F4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93F4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vAlign w:val="center"/>
          </w:tcPr>
          <w:p w:rsidR="001A190A" w:rsidRPr="00C93F4E" w:rsidRDefault="001A190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F4E">
              <w:rPr>
                <w:rFonts w:ascii="Times New Roman" w:hAnsi="Times New Roman"/>
                <w:sz w:val="24"/>
                <w:szCs w:val="24"/>
              </w:rPr>
              <w:t>Основные показатели, единицы измерения</w:t>
            </w:r>
          </w:p>
        </w:tc>
        <w:tc>
          <w:tcPr>
            <w:tcW w:w="1134" w:type="dxa"/>
            <w:vAlign w:val="center"/>
          </w:tcPr>
          <w:p w:rsidR="001A190A" w:rsidRPr="00C93F4E" w:rsidRDefault="001A190A" w:rsidP="00B676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F4E">
              <w:rPr>
                <w:rFonts w:ascii="Times New Roman" w:hAnsi="Times New Roman"/>
                <w:sz w:val="24"/>
                <w:szCs w:val="24"/>
              </w:rPr>
              <w:t>20</w:t>
            </w:r>
            <w:r w:rsidR="00CA46D5">
              <w:rPr>
                <w:rFonts w:ascii="Times New Roman" w:hAnsi="Times New Roman"/>
                <w:sz w:val="24"/>
                <w:szCs w:val="24"/>
              </w:rPr>
              <w:t>2</w:t>
            </w:r>
            <w:r w:rsidR="00B676B7">
              <w:rPr>
                <w:rFonts w:ascii="Times New Roman" w:hAnsi="Times New Roman"/>
                <w:sz w:val="24"/>
                <w:szCs w:val="24"/>
              </w:rPr>
              <w:t>3</w:t>
            </w:r>
            <w:r w:rsidRPr="00C93F4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1A190A" w:rsidRPr="00C93F4E" w:rsidRDefault="001A190A" w:rsidP="00B676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F4E">
              <w:rPr>
                <w:rFonts w:ascii="Times New Roman" w:hAnsi="Times New Roman"/>
                <w:sz w:val="24"/>
                <w:szCs w:val="24"/>
              </w:rPr>
              <w:t>20</w:t>
            </w:r>
            <w:r w:rsidR="00E35D34">
              <w:rPr>
                <w:rFonts w:ascii="Times New Roman" w:hAnsi="Times New Roman"/>
                <w:sz w:val="24"/>
                <w:szCs w:val="24"/>
              </w:rPr>
              <w:t>2</w:t>
            </w:r>
            <w:r w:rsidR="00B676B7">
              <w:rPr>
                <w:rFonts w:ascii="Times New Roman" w:hAnsi="Times New Roman"/>
                <w:sz w:val="24"/>
                <w:szCs w:val="24"/>
              </w:rPr>
              <w:t>4</w:t>
            </w:r>
            <w:r w:rsidRPr="00C93F4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1A190A" w:rsidRPr="00C93F4E" w:rsidRDefault="001A190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F4E">
              <w:rPr>
                <w:rFonts w:ascii="Times New Roman" w:hAnsi="Times New Roman"/>
                <w:sz w:val="24"/>
                <w:szCs w:val="24"/>
              </w:rPr>
              <w:t>Отклонения</w:t>
            </w:r>
          </w:p>
        </w:tc>
        <w:tc>
          <w:tcPr>
            <w:tcW w:w="992" w:type="dxa"/>
            <w:vAlign w:val="center"/>
          </w:tcPr>
          <w:p w:rsidR="001A190A" w:rsidRPr="00C93F4E" w:rsidRDefault="001A190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F4E">
              <w:rPr>
                <w:rFonts w:ascii="Times New Roman" w:hAnsi="Times New Roman"/>
                <w:sz w:val="24"/>
                <w:szCs w:val="24"/>
              </w:rPr>
              <w:t>20</w:t>
            </w:r>
            <w:r w:rsidR="00E35D34">
              <w:rPr>
                <w:rFonts w:ascii="Times New Roman" w:hAnsi="Times New Roman"/>
                <w:sz w:val="24"/>
                <w:szCs w:val="24"/>
              </w:rPr>
              <w:t>2</w:t>
            </w:r>
            <w:r w:rsidR="00B676B7">
              <w:rPr>
                <w:rFonts w:ascii="Times New Roman" w:hAnsi="Times New Roman"/>
                <w:sz w:val="24"/>
                <w:szCs w:val="24"/>
              </w:rPr>
              <w:t>4</w:t>
            </w:r>
            <w:r w:rsidRPr="00C93F4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1A190A" w:rsidRPr="00C93F4E" w:rsidRDefault="001A190A" w:rsidP="00B676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F4E">
              <w:rPr>
                <w:rFonts w:ascii="Times New Roman" w:hAnsi="Times New Roman"/>
                <w:sz w:val="24"/>
                <w:szCs w:val="24"/>
              </w:rPr>
              <w:t>к 20</w:t>
            </w:r>
            <w:r w:rsidR="00CA46D5">
              <w:rPr>
                <w:rFonts w:ascii="Times New Roman" w:hAnsi="Times New Roman"/>
                <w:sz w:val="24"/>
                <w:szCs w:val="24"/>
              </w:rPr>
              <w:t>2</w:t>
            </w:r>
            <w:r w:rsidR="00B676B7">
              <w:rPr>
                <w:rFonts w:ascii="Times New Roman" w:hAnsi="Times New Roman"/>
                <w:sz w:val="24"/>
                <w:szCs w:val="24"/>
              </w:rPr>
              <w:t>3</w:t>
            </w:r>
            <w:r w:rsidRPr="00C93F4E">
              <w:rPr>
                <w:rFonts w:ascii="Times New Roman" w:hAnsi="Times New Roman"/>
                <w:sz w:val="24"/>
                <w:szCs w:val="24"/>
              </w:rPr>
              <w:t>г.,%</w:t>
            </w:r>
          </w:p>
        </w:tc>
      </w:tr>
      <w:tr w:rsidR="001A190A" w:rsidRPr="003C7836" w:rsidTr="00791751">
        <w:tc>
          <w:tcPr>
            <w:tcW w:w="567" w:type="dxa"/>
          </w:tcPr>
          <w:p w:rsidR="001A190A" w:rsidRPr="003C7836" w:rsidRDefault="001A190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A190A" w:rsidRPr="0065422F" w:rsidRDefault="001A190A" w:rsidP="006C1ACD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65422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Население</w:t>
            </w:r>
          </w:p>
        </w:tc>
        <w:tc>
          <w:tcPr>
            <w:tcW w:w="1134" w:type="dxa"/>
          </w:tcPr>
          <w:p w:rsidR="001A190A" w:rsidRPr="003C7836" w:rsidRDefault="001A190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190A" w:rsidRPr="003C7836" w:rsidRDefault="001A190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A190A" w:rsidRPr="003C7836" w:rsidRDefault="001A190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190A" w:rsidRPr="003C7836" w:rsidRDefault="001A190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B7" w:rsidRPr="003F5B0C" w:rsidTr="00791751">
        <w:tc>
          <w:tcPr>
            <w:tcW w:w="567" w:type="dxa"/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76B7" w:rsidRPr="003C7836" w:rsidRDefault="00B676B7" w:rsidP="006C1ACD">
            <w:pPr>
              <w:rPr>
                <w:rFonts w:ascii="Times New Roman" w:hAnsi="Times New Roman"/>
                <w:sz w:val="24"/>
                <w:szCs w:val="24"/>
              </w:rPr>
            </w:pPr>
            <w:r w:rsidRPr="003C7836">
              <w:rPr>
                <w:rFonts w:ascii="Times New Roman" w:hAnsi="Times New Roman"/>
                <w:sz w:val="24"/>
                <w:szCs w:val="24"/>
              </w:rPr>
              <w:t xml:space="preserve">Численность населения, чел </w:t>
            </w:r>
          </w:p>
        </w:tc>
        <w:tc>
          <w:tcPr>
            <w:tcW w:w="1134" w:type="dxa"/>
          </w:tcPr>
          <w:p w:rsidR="00B676B7" w:rsidRPr="00751B0B" w:rsidRDefault="00B676B7" w:rsidP="00B87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28 7</w:t>
            </w:r>
            <w:r w:rsidR="00B8741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B676B7" w:rsidRPr="00751B0B" w:rsidRDefault="004A1AAE" w:rsidP="00B87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B874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78</w:t>
            </w:r>
            <w:r w:rsidR="00B8741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B676B7" w:rsidRPr="00313C9F" w:rsidRDefault="00B8741C" w:rsidP="00065A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B676B7" w:rsidRPr="00313C9F" w:rsidRDefault="000D72DD" w:rsidP="00B87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</w:t>
            </w:r>
            <w:r w:rsidR="00B874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76B7" w:rsidRPr="003F5B0C" w:rsidTr="00791751">
        <w:tc>
          <w:tcPr>
            <w:tcW w:w="567" w:type="dxa"/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76B7" w:rsidRPr="003C7836" w:rsidRDefault="00B676B7" w:rsidP="006C1ACD">
            <w:pPr>
              <w:rPr>
                <w:rFonts w:ascii="Times New Roman" w:hAnsi="Times New Roman"/>
                <w:sz w:val="24"/>
                <w:szCs w:val="24"/>
              </w:rPr>
            </w:pPr>
            <w:r w:rsidRPr="003C7836">
              <w:rPr>
                <w:rFonts w:ascii="Times New Roman" w:hAnsi="Times New Roman"/>
                <w:sz w:val="24"/>
                <w:szCs w:val="24"/>
              </w:rPr>
              <w:t>Количество родившихся, чел</w:t>
            </w:r>
          </w:p>
        </w:tc>
        <w:tc>
          <w:tcPr>
            <w:tcW w:w="1134" w:type="dxa"/>
          </w:tcPr>
          <w:p w:rsidR="00B676B7" w:rsidRPr="003F5B0C" w:rsidRDefault="00B676B7" w:rsidP="00B87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8741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B676B7" w:rsidRPr="003F5B0C" w:rsidRDefault="004A1AAE" w:rsidP="00B87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8741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B676B7" w:rsidRPr="003F5B0C" w:rsidRDefault="004A1AAE" w:rsidP="00B87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DD">
              <w:rPr>
                <w:rFonts w:ascii="Times New Roman" w:hAnsi="Times New Roman"/>
                <w:sz w:val="24"/>
                <w:szCs w:val="24"/>
              </w:rPr>
              <w:t>-</w:t>
            </w:r>
            <w:r w:rsidR="00B8741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</w:tcPr>
          <w:p w:rsidR="00B676B7" w:rsidRPr="003F5B0C" w:rsidRDefault="000D72DD" w:rsidP="00B87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8741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874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676B7" w:rsidRPr="003F5B0C" w:rsidTr="006B1F79">
        <w:tc>
          <w:tcPr>
            <w:tcW w:w="567" w:type="dxa"/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76B7" w:rsidRPr="003C7836" w:rsidRDefault="00B676B7" w:rsidP="006C1ACD">
            <w:pPr>
              <w:rPr>
                <w:rFonts w:ascii="Times New Roman" w:hAnsi="Times New Roman"/>
                <w:sz w:val="24"/>
                <w:szCs w:val="24"/>
              </w:rPr>
            </w:pPr>
            <w:r w:rsidRPr="003C7836">
              <w:rPr>
                <w:rFonts w:ascii="Times New Roman" w:hAnsi="Times New Roman"/>
                <w:sz w:val="24"/>
                <w:szCs w:val="24"/>
              </w:rPr>
              <w:t>Миграционный прирост</w:t>
            </w:r>
            <w:r>
              <w:rPr>
                <w:rFonts w:ascii="Times New Roman" w:hAnsi="Times New Roman"/>
                <w:sz w:val="24"/>
                <w:szCs w:val="24"/>
              </w:rPr>
              <w:t>/убыль</w:t>
            </w:r>
            <w:r w:rsidRPr="003C7836">
              <w:rPr>
                <w:rFonts w:ascii="Times New Roman" w:hAnsi="Times New Roman"/>
                <w:sz w:val="24"/>
                <w:szCs w:val="24"/>
              </w:rPr>
              <w:t xml:space="preserve"> населения, чел</w:t>
            </w:r>
          </w:p>
        </w:tc>
        <w:tc>
          <w:tcPr>
            <w:tcW w:w="1134" w:type="dxa"/>
            <w:vAlign w:val="bottom"/>
          </w:tcPr>
          <w:p w:rsidR="00B676B7" w:rsidRPr="003F5B0C" w:rsidRDefault="00B676B7" w:rsidP="00B87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</w:t>
            </w:r>
            <w:r w:rsidR="00B8741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  <w:vAlign w:val="bottom"/>
          </w:tcPr>
          <w:p w:rsidR="00B676B7" w:rsidRPr="003F5B0C" w:rsidRDefault="00920F32" w:rsidP="00B87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8741C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93" w:type="dxa"/>
            <w:vAlign w:val="bottom"/>
          </w:tcPr>
          <w:p w:rsidR="00B676B7" w:rsidRPr="003F5B0C" w:rsidRDefault="00B8741C" w:rsidP="00B87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</w:t>
            </w:r>
          </w:p>
        </w:tc>
        <w:tc>
          <w:tcPr>
            <w:tcW w:w="992" w:type="dxa"/>
            <w:vAlign w:val="bottom"/>
          </w:tcPr>
          <w:p w:rsidR="00B676B7" w:rsidRPr="003F5B0C" w:rsidRDefault="00B676B7" w:rsidP="006B1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676B7" w:rsidRPr="003F5B0C" w:rsidTr="00791751">
        <w:tc>
          <w:tcPr>
            <w:tcW w:w="567" w:type="dxa"/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B676B7" w:rsidRPr="0065422F" w:rsidRDefault="00B676B7" w:rsidP="006C1ACD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65422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Промышленное производство</w:t>
            </w:r>
          </w:p>
        </w:tc>
        <w:tc>
          <w:tcPr>
            <w:tcW w:w="1134" w:type="dxa"/>
          </w:tcPr>
          <w:p w:rsidR="00B676B7" w:rsidRPr="003F5B0C" w:rsidRDefault="00B676B7" w:rsidP="004A1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76B7" w:rsidRPr="003F5B0C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676B7" w:rsidRPr="003F5B0C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76B7" w:rsidRPr="003F5B0C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B7" w:rsidRPr="003F5B0C" w:rsidTr="00791751">
        <w:tc>
          <w:tcPr>
            <w:tcW w:w="567" w:type="dxa"/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76B7" w:rsidRPr="003C7836" w:rsidRDefault="00B676B7" w:rsidP="005712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отгруженной промышленной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продукции, млн. рублей, в том числе:</w:t>
            </w:r>
          </w:p>
        </w:tc>
        <w:tc>
          <w:tcPr>
            <w:tcW w:w="1134" w:type="dxa"/>
            <w:vAlign w:val="bottom"/>
          </w:tcPr>
          <w:p w:rsidR="00B676B7" w:rsidRPr="003F5B0C" w:rsidRDefault="00B676B7" w:rsidP="004A1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24 991,6</w:t>
            </w:r>
          </w:p>
        </w:tc>
        <w:tc>
          <w:tcPr>
            <w:tcW w:w="1134" w:type="dxa"/>
            <w:vAlign w:val="bottom"/>
          </w:tcPr>
          <w:p w:rsidR="00B676B7" w:rsidRPr="003F5B0C" w:rsidRDefault="00920F32" w:rsidP="00B87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28 </w:t>
            </w:r>
            <w:r w:rsidR="00B8741C">
              <w:rPr>
                <w:rFonts w:ascii="Times New Roman" w:hAnsi="Times New Roman"/>
                <w:sz w:val="24"/>
                <w:szCs w:val="24"/>
              </w:rPr>
              <w:t>299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874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bottom"/>
          </w:tcPr>
          <w:p w:rsidR="00B676B7" w:rsidRPr="003F5B0C" w:rsidRDefault="00920F32" w:rsidP="00B87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3 30</w:t>
            </w:r>
            <w:r w:rsidR="00B8741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8741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bottom"/>
          </w:tcPr>
          <w:p w:rsidR="00B676B7" w:rsidRPr="005712A0" w:rsidRDefault="00920F32" w:rsidP="005712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113,2</w:t>
            </w:r>
          </w:p>
        </w:tc>
      </w:tr>
      <w:tr w:rsidR="001A190A" w:rsidTr="00791751">
        <w:tc>
          <w:tcPr>
            <w:tcW w:w="567" w:type="dxa"/>
          </w:tcPr>
          <w:p w:rsidR="001A190A" w:rsidRPr="003C7836" w:rsidRDefault="001A190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36" w:type="dxa"/>
          </w:tcPr>
          <w:p w:rsidR="001A190A" w:rsidRPr="0065422F" w:rsidRDefault="001A190A" w:rsidP="006C1ACD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65422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Производство продукции сельского хозяйства</w:t>
            </w:r>
          </w:p>
        </w:tc>
        <w:tc>
          <w:tcPr>
            <w:tcW w:w="1134" w:type="dxa"/>
            <w:vAlign w:val="bottom"/>
          </w:tcPr>
          <w:p w:rsidR="001A190A" w:rsidRPr="001A190A" w:rsidRDefault="001A190A" w:rsidP="00791751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1134" w:type="dxa"/>
            <w:vAlign w:val="bottom"/>
          </w:tcPr>
          <w:p w:rsidR="001A190A" w:rsidRPr="001A190A" w:rsidRDefault="001A190A" w:rsidP="00791751">
            <w:pPr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993" w:type="dxa"/>
            <w:vAlign w:val="bottom"/>
          </w:tcPr>
          <w:p w:rsidR="001A190A" w:rsidRDefault="001A190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A190A" w:rsidRDefault="001A190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B7" w:rsidRPr="003F5B0C" w:rsidTr="00791751">
        <w:tc>
          <w:tcPr>
            <w:tcW w:w="567" w:type="dxa"/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76B7" w:rsidRPr="003C7836" w:rsidRDefault="00B676B7" w:rsidP="006C1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поголовье КРС, голов</w:t>
            </w:r>
          </w:p>
        </w:tc>
        <w:tc>
          <w:tcPr>
            <w:tcW w:w="1134" w:type="dxa"/>
            <w:vAlign w:val="bottom"/>
          </w:tcPr>
          <w:p w:rsidR="00B676B7" w:rsidRPr="003F5B0C" w:rsidRDefault="00B676B7" w:rsidP="004A1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11 332</w:t>
            </w:r>
          </w:p>
        </w:tc>
        <w:tc>
          <w:tcPr>
            <w:tcW w:w="1134" w:type="dxa"/>
            <w:vAlign w:val="bottom"/>
          </w:tcPr>
          <w:p w:rsidR="00B676B7" w:rsidRPr="003F5B0C" w:rsidRDefault="00920F32" w:rsidP="00B87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8741C">
              <w:rPr>
                <w:rFonts w:ascii="Times New Roman" w:hAnsi="Times New Roman"/>
                <w:sz w:val="24"/>
                <w:szCs w:val="24"/>
              </w:rPr>
              <w:t>1</w:t>
            </w:r>
            <w:r w:rsidR="00030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741C">
              <w:rPr>
                <w:rFonts w:ascii="Times New Roman" w:hAnsi="Times New Roman"/>
                <w:sz w:val="24"/>
                <w:szCs w:val="24"/>
              </w:rPr>
              <w:t>829</w:t>
            </w:r>
          </w:p>
        </w:tc>
        <w:tc>
          <w:tcPr>
            <w:tcW w:w="993" w:type="dxa"/>
            <w:vAlign w:val="bottom"/>
          </w:tcPr>
          <w:p w:rsidR="00B676B7" w:rsidRPr="003F5B0C" w:rsidRDefault="00B8741C" w:rsidP="00B87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497</w:t>
            </w:r>
          </w:p>
        </w:tc>
        <w:tc>
          <w:tcPr>
            <w:tcW w:w="992" w:type="dxa"/>
            <w:vAlign w:val="bottom"/>
          </w:tcPr>
          <w:p w:rsidR="00B676B7" w:rsidRPr="00EB2E83" w:rsidRDefault="00920F32" w:rsidP="00B87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E83">
              <w:rPr>
                <w:rFonts w:ascii="Times New Roman" w:hAnsi="Times New Roman"/>
                <w:sz w:val="24"/>
                <w:szCs w:val="24"/>
              </w:rPr>
              <w:t>10</w:t>
            </w:r>
            <w:r w:rsidR="00B8741C">
              <w:rPr>
                <w:rFonts w:ascii="Times New Roman" w:hAnsi="Times New Roman"/>
                <w:sz w:val="24"/>
                <w:szCs w:val="24"/>
              </w:rPr>
              <w:t>4</w:t>
            </w:r>
            <w:r w:rsidR="00EB2E83" w:rsidRPr="00EB2E83">
              <w:rPr>
                <w:rFonts w:ascii="Times New Roman" w:hAnsi="Times New Roman"/>
                <w:sz w:val="24"/>
                <w:szCs w:val="24"/>
              </w:rPr>
              <w:t>,</w:t>
            </w:r>
            <w:r w:rsidR="00B874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676B7" w:rsidRPr="003C7836" w:rsidTr="00791751">
        <w:tc>
          <w:tcPr>
            <w:tcW w:w="567" w:type="dxa"/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76B7" w:rsidRPr="003C7836" w:rsidRDefault="00B676B7" w:rsidP="006C1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молока, тонн</w:t>
            </w:r>
          </w:p>
        </w:tc>
        <w:tc>
          <w:tcPr>
            <w:tcW w:w="1134" w:type="dxa"/>
            <w:vAlign w:val="bottom"/>
          </w:tcPr>
          <w:p w:rsidR="00B676B7" w:rsidRPr="006B1F79" w:rsidRDefault="00B676B7" w:rsidP="004A1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51 068</w:t>
            </w:r>
          </w:p>
        </w:tc>
        <w:tc>
          <w:tcPr>
            <w:tcW w:w="1134" w:type="dxa"/>
            <w:vAlign w:val="bottom"/>
          </w:tcPr>
          <w:p w:rsidR="00B676B7" w:rsidRPr="006B1F79" w:rsidRDefault="000D610D" w:rsidP="006B1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54 360</w:t>
            </w:r>
          </w:p>
        </w:tc>
        <w:tc>
          <w:tcPr>
            <w:tcW w:w="993" w:type="dxa"/>
            <w:vAlign w:val="bottom"/>
          </w:tcPr>
          <w:p w:rsidR="00B676B7" w:rsidRPr="003C7836" w:rsidRDefault="000D610D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3 292</w:t>
            </w:r>
          </w:p>
        </w:tc>
        <w:tc>
          <w:tcPr>
            <w:tcW w:w="992" w:type="dxa"/>
            <w:vAlign w:val="bottom"/>
          </w:tcPr>
          <w:p w:rsidR="00B676B7" w:rsidRPr="000D610D" w:rsidRDefault="00920F32" w:rsidP="000D61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610D">
              <w:rPr>
                <w:rFonts w:ascii="Times New Roman" w:hAnsi="Times New Roman"/>
                <w:sz w:val="24"/>
                <w:szCs w:val="24"/>
              </w:rPr>
              <w:t>1</w:t>
            </w:r>
            <w:r w:rsidR="000D610D" w:rsidRPr="000D610D">
              <w:rPr>
                <w:rFonts w:ascii="Times New Roman" w:hAnsi="Times New Roman"/>
                <w:sz w:val="24"/>
                <w:szCs w:val="24"/>
              </w:rPr>
              <w:t>06,4</w:t>
            </w:r>
          </w:p>
        </w:tc>
      </w:tr>
      <w:tr w:rsidR="00B676B7" w:rsidRPr="00EB2E83" w:rsidTr="00791751">
        <w:tc>
          <w:tcPr>
            <w:tcW w:w="567" w:type="dxa"/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76B7" w:rsidRPr="003C7836" w:rsidRDefault="00B676B7" w:rsidP="006C1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Производство скота и птицы,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1134" w:type="dxa"/>
            <w:vAlign w:val="bottom"/>
          </w:tcPr>
          <w:p w:rsidR="00B676B7" w:rsidRPr="003C7836" w:rsidRDefault="00B676B7" w:rsidP="004A1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18 156</w:t>
            </w:r>
          </w:p>
        </w:tc>
        <w:tc>
          <w:tcPr>
            <w:tcW w:w="1134" w:type="dxa"/>
            <w:vAlign w:val="bottom"/>
          </w:tcPr>
          <w:p w:rsidR="00B676B7" w:rsidRPr="00EB2E83" w:rsidRDefault="00920F32" w:rsidP="006B1F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E83">
              <w:rPr>
                <w:rFonts w:ascii="Times New Roman" w:hAnsi="Times New Roman"/>
                <w:sz w:val="24"/>
                <w:szCs w:val="24"/>
              </w:rPr>
              <w:t>17 999</w:t>
            </w:r>
          </w:p>
        </w:tc>
        <w:tc>
          <w:tcPr>
            <w:tcW w:w="993" w:type="dxa"/>
            <w:vAlign w:val="bottom"/>
          </w:tcPr>
          <w:p w:rsidR="00B676B7" w:rsidRPr="00EB2E83" w:rsidRDefault="00920F32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E83">
              <w:rPr>
                <w:rFonts w:ascii="Times New Roman" w:hAnsi="Times New Roman"/>
                <w:sz w:val="24"/>
                <w:szCs w:val="24"/>
              </w:rPr>
              <w:t>-157</w:t>
            </w:r>
          </w:p>
        </w:tc>
        <w:tc>
          <w:tcPr>
            <w:tcW w:w="992" w:type="dxa"/>
            <w:vAlign w:val="bottom"/>
          </w:tcPr>
          <w:p w:rsidR="00B676B7" w:rsidRPr="00EB2E83" w:rsidRDefault="000D610D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E83"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</w:tr>
      <w:tr w:rsidR="00B676B7" w:rsidTr="00791751">
        <w:tc>
          <w:tcPr>
            <w:tcW w:w="567" w:type="dxa"/>
            <w:tcBorders>
              <w:bottom w:val="single" w:sz="4" w:space="0" w:color="auto"/>
            </w:tcBorders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B676B7" w:rsidRPr="00034F83" w:rsidRDefault="00B676B7" w:rsidP="006C1ACD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034F8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Рынок труда, уровень жизни</w:t>
            </w:r>
          </w:p>
        </w:tc>
        <w:tc>
          <w:tcPr>
            <w:tcW w:w="1134" w:type="dxa"/>
            <w:vAlign w:val="bottom"/>
          </w:tcPr>
          <w:p w:rsidR="00B676B7" w:rsidRDefault="00B676B7" w:rsidP="004A1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676B7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676B7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B676B7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B7" w:rsidRPr="004D5845" w:rsidTr="00773FA5">
        <w:tc>
          <w:tcPr>
            <w:tcW w:w="567" w:type="dxa"/>
            <w:tcBorders>
              <w:bottom w:val="single" w:sz="4" w:space="0" w:color="auto"/>
            </w:tcBorders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76B7" w:rsidRPr="003C7836" w:rsidRDefault="00B676B7" w:rsidP="006C1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работников, чел.</w:t>
            </w:r>
          </w:p>
        </w:tc>
        <w:tc>
          <w:tcPr>
            <w:tcW w:w="1134" w:type="dxa"/>
            <w:vAlign w:val="bottom"/>
          </w:tcPr>
          <w:p w:rsidR="00B676B7" w:rsidRPr="003C7836" w:rsidRDefault="00B676B7" w:rsidP="00B87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="00B8741C">
              <w:rPr>
                <w:rFonts w:ascii="Times New Roman" w:hAnsi="Times New Roman"/>
                <w:sz w:val="24"/>
                <w:szCs w:val="24"/>
              </w:rPr>
              <w:t>464</w:t>
            </w:r>
          </w:p>
        </w:tc>
        <w:tc>
          <w:tcPr>
            <w:tcW w:w="1134" w:type="dxa"/>
            <w:vAlign w:val="bottom"/>
          </w:tcPr>
          <w:p w:rsidR="00B676B7" w:rsidRPr="003C7836" w:rsidRDefault="00B526B7" w:rsidP="00D53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="00D5394D">
              <w:rPr>
                <w:rFonts w:ascii="Times New Roman" w:hAnsi="Times New Roman"/>
                <w:sz w:val="24"/>
                <w:szCs w:val="24"/>
              </w:rPr>
              <w:t>979</w:t>
            </w:r>
          </w:p>
        </w:tc>
        <w:tc>
          <w:tcPr>
            <w:tcW w:w="993" w:type="dxa"/>
            <w:vAlign w:val="bottom"/>
          </w:tcPr>
          <w:p w:rsidR="00B676B7" w:rsidRPr="003C7836" w:rsidRDefault="00B526B7" w:rsidP="00B87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8741C">
              <w:rPr>
                <w:rFonts w:ascii="Times New Roman" w:hAnsi="Times New Roman"/>
                <w:sz w:val="24"/>
                <w:szCs w:val="24"/>
              </w:rPr>
              <w:t>485</w:t>
            </w:r>
          </w:p>
        </w:tc>
        <w:tc>
          <w:tcPr>
            <w:tcW w:w="992" w:type="dxa"/>
            <w:vAlign w:val="bottom"/>
          </w:tcPr>
          <w:p w:rsidR="00B676B7" w:rsidRPr="000D72DD" w:rsidRDefault="00B8741C" w:rsidP="00B87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  <w:r w:rsidR="00D5394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676B7" w:rsidRPr="004D5845" w:rsidTr="00773F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B676B7" w:rsidRPr="003C7836" w:rsidRDefault="00B676B7" w:rsidP="006C1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Среднемесячная заработная плата, руб.</w:t>
            </w:r>
          </w:p>
        </w:tc>
        <w:tc>
          <w:tcPr>
            <w:tcW w:w="1134" w:type="dxa"/>
            <w:vAlign w:val="bottom"/>
          </w:tcPr>
          <w:p w:rsidR="00B676B7" w:rsidRPr="006B1F79" w:rsidRDefault="00B676B7" w:rsidP="00B87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53 </w:t>
            </w:r>
            <w:r w:rsidR="00B8741C">
              <w:rPr>
                <w:rFonts w:ascii="Times New Roman" w:hAnsi="Times New Roman"/>
                <w:sz w:val="24"/>
                <w:szCs w:val="24"/>
              </w:rPr>
              <w:t>427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bottom"/>
          </w:tcPr>
          <w:p w:rsidR="00B676B7" w:rsidRPr="006B1F79" w:rsidRDefault="00B526B7" w:rsidP="00E159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64 </w:t>
            </w:r>
            <w:r w:rsidR="00E159E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93" w:type="dxa"/>
            <w:vAlign w:val="bottom"/>
          </w:tcPr>
          <w:p w:rsidR="00B676B7" w:rsidRPr="00313C9F" w:rsidRDefault="00B526B7" w:rsidP="00B87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r w:rsidR="00B8741C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992" w:type="dxa"/>
            <w:vAlign w:val="bottom"/>
          </w:tcPr>
          <w:p w:rsidR="00B676B7" w:rsidRPr="004D5845" w:rsidRDefault="00B526B7" w:rsidP="00B87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B8741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8741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676B7" w:rsidRPr="00B526B7" w:rsidTr="00791751">
        <w:tc>
          <w:tcPr>
            <w:tcW w:w="567" w:type="dxa"/>
            <w:tcBorders>
              <w:top w:val="single" w:sz="4" w:space="0" w:color="auto"/>
            </w:tcBorders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76B7" w:rsidRPr="003C7836" w:rsidRDefault="00B676B7" w:rsidP="006C1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зарегистрированных безработных, чел</w:t>
            </w:r>
          </w:p>
        </w:tc>
        <w:tc>
          <w:tcPr>
            <w:tcW w:w="1134" w:type="dxa"/>
            <w:vAlign w:val="bottom"/>
          </w:tcPr>
          <w:p w:rsidR="00B676B7" w:rsidRPr="00313C9F" w:rsidRDefault="00B676B7" w:rsidP="004A1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  <w:vAlign w:val="bottom"/>
          </w:tcPr>
          <w:p w:rsidR="00B676B7" w:rsidRPr="00313C9F" w:rsidRDefault="000D72DD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  <w:vAlign w:val="bottom"/>
          </w:tcPr>
          <w:p w:rsidR="00B676B7" w:rsidRPr="00313C9F" w:rsidRDefault="00B526B7" w:rsidP="000D72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E159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72D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bottom"/>
          </w:tcPr>
          <w:p w:rsidR="00B676B7" w:rsidRPr="000D72DD" w:rsidRDefault="000D72DD" w:rsidP="00B87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DD">
              <w:rPr>
                <w:rFonts w:ascii="Times New Roman" w:hAnsi="Times New Roman"/>
                <w:sz w:val="24"/>
                <w:szCs w:val="24"/>
              </w:rPr>
              <w:t>54,</w:t>
            </w:r>
            <w:r w:rsidR="00B874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676B7" w:rsidRPr="003C7836" w:rsidTr="00791751">
        <w:tc>
          <w:tcPr>
            <w:tcW w:w="567" w:type="dxa"/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76B7" w:rsidRPr="003C7836" w:rsidRDefault="00B676B7" w:rsidP="006C1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зарегистрированной безработицы, %</w:t>
            </w:r>
          </w:p>
        </w:tc>
        <w:tc>
          <w:tcPr>
            <w:tcW w:w="1134" w:type="dxa"/>
            <w:vAlign w:val="bottom"/>
          </w:tcPr>
          <w:p w:rsidR="00B676B7" w:rsidRPr="003F5B0C" w:rsidRDefault="00B676B7" w:rsidP="004A1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bottom"/>
          </w:tcPr>
          <w:p w:rsidR="00B676B7" w:rsidRPr="003F5B0C" w:rsidRDefault="00B52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993" w:type="dxa"/>
            <w:vAlign w:val="bottom"/>
          </w:tcPr>
          <w:p w:rsidR="00B676B7" w:rsidRPr="003C7836" w:rsidRDefault="00E159E6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- 0,3</w:t>
            </w:r>
          </w:p>
        </w:tc>
        <w:tc>
          <w:tcPr>
            <w:tcW w:w="992" w:type="dxa"/>
            <w:vAlign w:val="bottom"/>
          </w:tcPr>
          <w:p w:rsidR="00B676B7" w:rsidRPr="003C7836" w:rsidRDefault="00E159E6" w:rsidP="00A75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676B7" w:rsidTr="00791751">
        <w:tc>
          <w:tcPr>
            <w:tcW w:w="567" w:type="dxa"/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B676B7" w:rsidRPr="00034F83" w:rsidRDefault="00B676B7" w:rsidP="006C1ACD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034F8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Потребительский рынок, платные услуги</w:t>
            </w:r>
          </w:p>
        </w:tc>
        <w:tc>
          <w:tcPr>
            <w:tcW w:w="1134" w:type="dxa"/>
            <w:vAlign w:val="bottom"/>
          </w:tcPr>
          <w:p w:rsidR="00B676B7" w:rsidRPr="008A18C9" w:rsidRDefault="00B676B7" w:rsidP="004A1AAE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Align w:val="bottom"/>
          </w:tcPr>
          <w:p w:rsidR="00B676B7" w:rsidRPr="008A18C9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vAlign w:val="bottom"/>
          </w:tcPr>
          <w:p w:rsidR="00B676B7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B676B7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B7" w:rsidRPr="003C7836" w:rsidTr="00791751">
        <w:tc>
          <w:tcPr>
            <w:tcW w:w="567" w:type="dxa"/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76B7" w:rsidRPr="003C7836" w:rsidRDefault="00B676B7" w:rsidP="006C1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Оборот розничной торговли, млн. рублей</w:t>
            </w:r>
          </w:p>
        </w:tc>
        <w:tc>
          <w:tcPr>
            <w:tcW w:w="1134" w:type="dxa"/>
            <w:vAlign w:val="bottom"/>
          </w:tcPr>
          <w:p w:rsidR="00B676B7" w:rsidRPr="00313C9F" w:rsidRDefault="00B676B7" w:rsidP="004A1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2 733,5</w:t>
            </w:r>
          </w:p>
        </w:tc>
        <w:tc>
          <w:tcPr>
            <w:tcW w:w="1134" w:type="dxa"/>
            <w:vAlign w:val="bottom"/>
          </w:tcPr>
          <w:p w:rsidR="00B676B7" w:rsidRPr="00313C9F" w:rsidRDefault="00B52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3 019,5</w:t>
            </w:r>
          </w:p>
        </w:tc>
        <w:tc>
          <w:tcPr>
            <w:tcW w:w="993" w:type="dxa"/>
            <w:vAlign w:val="bottom"/>
          </w:tcPr>
          <w:p w:rsidR="00B676B7" w:rsidRPr="00313C9F" w:rsidRDefault="00B52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</w:t>
            </w:r>
          </w:p>
        </w:tc>
        <w:tc>
          <w:tcPr>
            <w:tcW w:w="992" w:type="dxa"/>
            <w:vAlign w:val="bottom"/>
          </w:tcPr>
          <w:p w:rsidR="00B676B7" w:rsidRPr="00313C9F" w:rsidRDefault="00B52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110,5</w:t>
            </w:r>
          </w:p>
        </w:tc>
      </w:tr>
      <w:tr w:rsidR="00B676B7" w:rsidRPr="003C7836" w:rsidTr="00791751">
        <w:tc>
          <w:tcPr>
            <w:tcW w:w="567" w:type="dxa"/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76B7" w:rsidRPr="003C7836" w:rsidRDefault="00B676B7" w:rsidP="006C1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Оборот общественного питания,         млн. рублей</w:t>
            </w:r>
          </w:p>
        </w:tc>
        <w:tc>
          <w:tcPr>
            <w:tcW w:w="1134" w:type="dxa"/>
            <w:vAlign w:val="bottom"/>
          </w:tcPr>
          <w:p w:rsidR="00B676B7" w:rsidRPr="00313C9F" w:rsidRDefault="00B676B7" w:rsidP="004A1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33,6</w:t>
            </w:r>
          </w:p>
        </w:tc>
        <w:tc>
          <w:tcPr>
            <w:tcW w:w="1134" w:type="dxa"/>
            <w:vAlign w:val="bottom"/>
          </w:tcPr>
          <w:p w:rsidR="00B676B7" w:rsidRPr="00313C9F" w:rsidRDefault="00CD309A" w:rsidP="00B87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</w:t>
            </w:r>
            <w:r w:rsidR="00B8741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bottom"/>
          </w:tcPr>
          <w:p w:rsidR="00B676B7" w:rsidRPr="00313C9F" w:rsidRDefault="00CD309A" w:rsidP="00B87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B8741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bottom"/>
          </w:tcPr>
          <w:p w:rsidR="00B676B7" w:rsidRPr="00313C9F" w:rsidRDefault="00CD309A" w:rsidP="00B87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8741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8741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76B7" w:rsidTr="00791751">
        <w:tc>
          <w:tcPr>
            <w:tcW w:w="567" w:type="dxa"/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B676B7" w:rsidRPr="00034F83" w:rsidRDefault="00B676B7" w:rsidP="006C1ACD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034F8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Строительство</w:t>
            </w:r>
          </w:p>
        </w:tc>
        <w:tc>
          <w:tcPr>
            <w:tcW w:w="1134" w:type="dxa"/>
            <w:vAlign w:val="bottom"/>
          </w:tcPr>
          <w:p w:rsidR="00B676B7" w:rsidRDefault="00B676B7" w:rsidP="004A1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676B7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676B7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B676B7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B7" w:rsidRPr="003C7836" w:rsidTr="00791751">
        <w:tc>
          <w:tcPr>
            <w:tcW w:w="567" w:type="dxa"/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76B7" w:rsidRPr="003C7836" w:rsidRDefault="00B676B7" w:rsidP="006C1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Годовой объем ввода жилья, кв. метров</w:t>
            </w:r>
          </w:p>
        </w:tc>
        <w:tc>
          <w:tcPr>
            <w:tcW w:w="1134" w:type="dxa"/>
            <w:vAlign w:val="bottom"/>
          </w:tcPr>
          <w:p w:rsidR="00B676B7" w:rsidRPr="00266B63" w:rsidRDefault="00B676B7" w:rsidP="004A1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19 240</w:t>
            </w:r>
          </w:p>
        </w:tc>
        <w:tc>
          <w:tcPr>
            <w:tcW w:w="1134" w:type="dxa"/>
            <w:vAlign w:val="bottom"/>
          </w:tcPr>
          <w:p w:rsidR="00B676B7" w:rsidRPr="00266B63" w:rsidRDefault="006511C2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B07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859</w:t>
            </w:r>
          </w:p>
        </w:tc>
        <w:tc>
          <w:tcPr>
            <w:tcW w:w="993" w:type="dxa"/>
            <w:vAlign w:val="bottom"/>
          </w:tcPr>
          <w:p w:rsidR="00B676B7" w:rsidRPr="003C7836" w:rsidRDefault="006511C2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07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619</w:t>
            </w:r>
          </w:p>
        </w:tc>
        <w:tc>
          <w:tcPr>
            <w:tcW w:w="992" w:type="dxa"/>
            <w:vAlign w:val="bottom"/>
          </w:tcPr>
          <w:p w:rsidR="00B676B7" w:rsidRPr="00A753D6" w:rsidRDefault="006511C2" w:rsidP="00A753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108,4</w:t>
            </w:r>
          </w:p>
        </w:tc>
      </w:tr>
      <w:tr w:rsidR="00B676B7" w:rsidRPr="003C7836" w:rsidTr="00791751">
        <w:tc>
          <w:tcPr>
            <w:tcW w:w="567" w:type="dxa"/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76B7" w:rsidRPr="003C7836" w:rsidRDefault="00B676B7" w:rsidP="006C1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 ИЖС, кв. метров</w:t>
            </w:r>
          </w:p>
        </w:tc>
        <w:tc>
          <w:tcPr>
            <w:tcW w:w="1134" w:type="dxa"/>
            <w:vAlign w:val="bottom"/>
          </w:tcPr>
          <w:p w:rsidR="00B676B7" w:rsidRPr="006511C2" w:rsidRDefault="00B676B7" w:rsidP="004A1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1C2">
              <w:rPr>
                <w:rFonts w:ascii="Times New Roman" w:hAnsi="Times New Roman"/>
                <w:sz w:val="24"/>
                <w:szCs w:val="24"/>
              </w:rPr>
              <w:t>19 240</w:t>
            </w:r>
          </w:p>
        </w:tc>
        <w:tc>
          <w:tcPr>
            <w:tcW w:w="1134" w:type="dxa"/>
            <w:vAlign w:val="bottom"/>
          </w:tcPr>
          <w:p w:rsidR="00B676B7" w:rsidRPr="006511C2" w:rsidRDefault="006511C2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1C2">
              <w:rPr>
                <w:rFonts w:ascii="Times New Roman" w:hAnsi="Times New Roman"/>
                <w:sz w:val="24"/>
                <w:szCs w:val="24"/>
              </w:rPr>
              <w:t>18</w:t>
            </w:r>
            <w:r w:rsidR="007B07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1C2">
              <w:rPr>
                <w:rFonts w:ascii="Times New Roman" w:hAnsi="Times New Roman"/>
                <w:sz w:val="24"/>
                <w:szCs w:val="24"/>
              </w:rPr>
              <w:t>649</w:t>
            </w:r>
          </w:p>
        </w:tc>
        <w:tc>
          <w:tcPr>
            <w:tcW w:w="993" w:type="dxa"/>
            <w:vAlign w:val="bottom"/>
          </w:tcPr>
          <w:p w:rsidR="00B676B7" w:rsidRPr="006511C2" w:rsidRDefault="006511C2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1C2">
              <w:rPr>
                <w:rFonts w:ascii="Times New Roman" w:hAnsi="Times New Roman"/>
                <w:sz w:val="24"/>
                <w:szCs w:val="24"/>
              </w:rPr>
              <w:t>-591</w:t>
            </w:r>
          </w:p>
        </w:tc>
        <w:tc>
          <w:tcPr>
            <w:tcW w:w="992" w:type="dxa"/>
            <w:vAlign w:val="bottom"/>
          </w:tcPr>
          <w:p w:rsidR="00B676B7" w:rsidRPr="006511C2" w:rsidRDefault="006511C2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1C2"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</w:tr>
      <w:tr w:rsidR="00B676B7" w:rsidRPr="003C7836" w:rsidTr="00791751">
        <w:tc>
          <w:tcPr>
            <w:tcW w:w="567" w:type="dxa"/>
          </w:tcPr>
          <w:p w:rsidR="00B676B7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B676B7" w:rsidRPr="00034F83" w:rsidRDefault="00B676B7" w:rsidP="006C1ACD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034F8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Инвестиции</w:t>
            </w:r>
          </w:p>
        </w:tc>
        <w:tc>
          <w:tcPr>
            <w:tcW w:w="1134" w:type="dxa"/>
          </w:tcPr>
          <w:p w:rsidR="00B676B7" w:rsidRPr="003C7836" w:rsidRDefault="00B676B7" w:rsidP="004A1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676B7" w:rsidRPr="006511C2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76B7" w:rsidRPr="006511C2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B7" w:rsidRPr="003C7836" w:rsidTr="00E75A87">
        <w:tc>
          <w:tcPr>
            <w:tcW w:w="567" w:type="dxa"/>
          </w:tcPr>
          <w:p w:rsidR="00B676B7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76B7" w:rsidRPr="003C7836" w:rsidRDefault="00B676B7" w:rsidP="006C1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Инвестиции в основной капитал,          млн. рублей</w:t>
            </w:r>
          </w:p>
        </w:tc>
        <w:tc>
          <w:tcPr>
            <w:tcW w:w="1134" w:type="dxa"/>
            <w:vAlign w:val="bottom"/>
          </w:tcPr>
          <w:p w:rsidR="00B676B7" w:rsidRPr="0039639B" w:rsidRDefault="00B676B7" w:rsidP="00EB2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B2E83">
              <w:rPr>
                <w:rFonts w:ascii="Times New Roman" w:hAnsi="Times New Roman"/>
                <w:sz w:val="24"/>
                <w:szCs w:val="24"/>
              </w:rPr>
              <w:t> 284,3</w:t>
            </w:r>
          </w:p>
        </w:tc>
        <w:tc>
          <w:tcPr>
            <w:tcW w:w="1134" w:type="dxa"/>
            <w:vAlign w:val="bottom"/>
          </w:tcPr>
          <w:p w:rsidR="00B676B7" w:rsidRPr="0039639B" w:rsidRDefault="00B526B7" w:rsidP="00E75A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B2E83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019</w:t>
            </w:r>
            <w:r w:rsidR="00EB2E83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993" w:type="dxa"/>
            <w:vAlign w:val="bottom"/>
          </w:tcPr>
          <w:p w:rsidR="00B676B7" w:rsidRPr="003C7836" w:rsidRDefault="00EB2E83" w:rsidP="000D13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-2 264,5</w:t>
            </w:r>
          </w:p>
        </w:tc>
        <w:tc>
          <w:tcPr>
            <w:tcW w:w="992" w:type="dxa"/>
            <w:vAlign w:val="bottom"/>
          </w:tcPr>
          <w:p w:rsidR="00B676B7" w:rsidRPr="00EB2E83" w:rsidRDefault="00B526B7" w:rsidP="00EB2E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E83">
              <w:rPr>
                <w:rFonts w:ascii="Times New Roman" w:hAnsi="Times New Roman"/>
                <w:sz w:val="24"/>
                <w:szCs w:val="24"/>
              </w:rPr>
              <w:t>6</w:t>
            </w:r>
            <w:r w:rsidR="00EB2E83" w:rsidRPr="00EB2E83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  <w:tr w:rsidR="00B676B7" w:rsidRPr="003C7836" w:rsidTr="00791751">
        <w:tc>
          <w:tcPr>
            <w:tcW w:w="567" w:type="dxa"/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B676B7" w:rsidRPr="00D40FF2" w:rsidRDefault="00B676B7" w:rsidP="006C1ACD">
            <w:p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40FF2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Финансы</w:t>
            </w:r>
          </w:p>
        </w:tc>
        <w:tc>
          <w:tcPr>
            <w:tcW w:w="1134" w:type="dxa"/>
          </w:tcPr>
          <w:p w:rsidR="00B676B7" w:rsidRPr="003C7836" w:rsidRDefault="00B676B7" w:rsidP="004A1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6B7" w:rsidRPr="003C7836" w:rsidTr="00791751">
        <w:tc>
          <w:tcPr>
            <w:tcW w:w="567" w:type="dxa"/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76B7" w:rsidRPr="003C7836" w:rsidRDefault="00B676B7" w:rsidP="006C1ACD">
            <w:pPr>
              <w:rPr>
                <w:rFonts w:ascii="Times New Roman" w:hAnsi="Times New Roman"/>
                <w:sz w:val="24"/>
                <w:szCs w:val="24"/>
              </w:rPr>
            </w:pPr>
            <w:r w:rsidRPr="004B76AA">
              <w:rPr>
                <w:rFonts w:ascii="Times New Roman" w:hAnsi="Times New Roman"/>
                <w:b/>
                <w:sz w:val="24"/>
                <w:szCs w:val="24"/>
              </w:rPr>
              <w:t>Объем доходов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B76AA">
              <w:rPr>
                <w:rFonts w:ascii="Times New Roman" w:hAnsi="Times New Roman"/>
                <w:b/>
                <w:sz w:val="24"/>
                <w:szCs w:val="24"/>
              </w:rPr>
              <w:t>консолидированного бюджета,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млн. рублей, в том числе:</w:t>
            </w:r>
          </w:p>
        </w:tc>
        <w:tc>
          <w:tcPr>
            <w:tcW w:w="1134" w:type="dxa"/>
            <w:vAlign w:val="bottom"/>
          </w:tcPr>
          <w:p w:rsidR="00B676B7" w:rsidRPr="003C7836" w:rsidRDefault="00B676B7" w:rsidP="004A1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1 677,9</w:t>
            </w:r>
          </w:p>
        </w:tc>
        <w:tc>
          <w:tcPr>
            <w:tcW w:w="1134" w:type="dxa"/>
            <w:vAlign w:val="bottom"/>
          </w:tcPr>
          <w:p w:rsidR="00B676B7" w:rsidRPr="003C7836" w:rsidRDefault="00CD309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2234,2</w:t>
            </w:r>
          </w:p>
        </w:tc>
        <w:tc>
          <w:tcPr>
            <w:tcW w:w="993" w:type="dxa"/>
            <w:vAlign w:val="bottom"/>
          </w:tcPr>
          <w:p w:rsidR="00B676B7" w:rsidRPr="003C7836" w:rsidRDefault="00CD309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556,3</w:t>
            </w:r>
          </w:p>
        </w:tc>
        <w:tc>
          <w:tcPr>
            <w:tcW w:w="992" w:type="dxa"/>
            <w:vAlign w:val="bottom"/>
          </w:tcPr>
          <w:p w:rsidR="00B676B7" w:rsidRPr="003C7836" w:rsidRDefault="00CD309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133,2</w:t>
            </w:r>
          </w:p>
        </w:tc>
      </w:tr>
      <w:tr w:rsidR="00B676B7" w:rsidRPr="003C7836" w:rsidTr="00791751">
        <w:tc>
          <w:tcPr>
            <w:tcW w:w="567" w:type="dxa"/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76B7" w:rsidRPr="003C7836" w:rsidRDefault="00B676B7" w:rsidP="006C1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Налоговые и неналоговые доходы,      млн. рублей</w:t>
            </w:r>
          </w:p>
        </w:tc>
        <w:tc>
          <w:tcPr>
            <w:tcW w:w="1134" w:type="dxa"/>
            <w:vAlign w:val="bottom"/>
          </w:tcPr>
          <w:p w:rsidR="00B676B7" w:rsidRPr="003C7836" w:rsidRDefault="00B676B7" w:rsidP="004A1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617,7</w:t>
            </w:r>
          </w:p>
        </w:tc>
        <w:tc>
          <w:tcPr>
            <w:tcW w:w="1134" w:type="dxa"/>
            <w:vAlign w:val="bottom"/>
          </w:tcPr>
          <w:p w:rsidR="00B676B7" w:rsidRPr="003C7836" w:rsidRDefault="00CD309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742,5</w:t>
            </w:r>
          </w:p>
        </w:tc>
        <w:tc>
          <w:tcPr>
            <w:tcW w:w="993" w:type="dxa"/>
            <w:vAlign w:val="bottom"/>
          </w:tcPr>
          <w:p w:rsidR="00B676B7" w:rsidRPr="003C7836" w:rsidRDefault="00CD309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124,8</w:t>
            </w:r>
          </w:p>
        </w:tc>
        <w:tc>
          <w:tcPr>
            <w:tcW w:w="992" w:type="dxa"/>
            <w:vAlign w:val="bottom"/>
          </w:tcPr>
          <w:p w:rsidR="00B676B7" w:rsidRPr="003C7836" w:rsidRDefault="00CD309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120,2</w:t>
            </w:r>
          </w:p>
        </w:tc>
      </w:tr>
      <w:tr w:rsidR="00B676B7" w:rsidRPr="003C7836" w:rsidTr="00791751">
        <w:tc>
          <w:tcPr>
            <w:tcW w:w="567" w:type="dxa"/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76B7" w:rsidRPr="003C7836" w:rsidRDefault="00B676B7" w:rsidP="006C1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Безвозмездные поступления, млн. рублей</w:t>
            </w:r>
          </w:p>
        </w:tc>
        <w:tc>
          <w:tcPr>
            <w:tcW w:w="1134" w:type="dxa"/>
            <w:vAlign w:val="bottom"/>
          </w:tcPr>
          <w:p w:rsidR="00B676B7" w:rsidRPr="003C7836" w:rsidRDefault="00B676B7" w:rsidP="004A1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1 060,2</w:t>
            </w:r>
          </w:p>
        </w:tc>
        <w:tc>
          <w:tcPr>
            <w:tcW w:w="1134" w:type="dxa"/>
            <w:vAlign w:val="bottom"/>
          </w:tcPr>
          <w:p w:rsidR="00B676B7" w:rsidRPr="003C7836" w:rsidRDefault="00CD309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1491,7</w:t>
            </w:r>
          </w:p>
        </w:tc>
        <w:tc>
          <w:tcPr>
            <w:tcW w:w="993" w:type="dxa"/>
            <w:vAlign w:val="bottom"/>
          </w:tcPr>
          <w:p w:rsidR="00B676B7" w:rsidRPr="003C7836" w:rsidRDefault="00CD309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431,5</w:t>
            </w:r>
          </w:p>
        </w:tc>
        <w:tc>
          <w:tcPr>
            <w:tcW w:w="992" w:type="dxa"/>
            <w:vAlign w:val="bottom"/>
          </w:tcPr>
          <w:p w:rsidR="00B676B7" w:rsidRPr="003C7836" w:rsidRDefault="00CD309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140,7</w:t>
            </w:r>
          </w:p>
        </w:tc>
      </w:tr>
      <w:tr w:rsidR="00B676B7" w:rsidRPr="003C7836" w:rsidTr="00791751">
        <w:tc>
          <w:tcPr>
            <w:tcW w:w="567" w:type="dxa"/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76B7" w:rsidRPr="003C7836" w:rsidRDefault="00B676B7" w:rsidP="006C1ACD">
            <w:pPr>
              <w:rPr>
                <w:rFonts w:ascii="Times New Roman" w:hAnsi="Times New Roman"/>
                <w:sz w:val="24"/>
                <w:szCs w:val="24"/>
              </w:rPr>
            </w:pPr>
            <w:r w:rsidRPr="004B76AA">
              <w:rPr>
                <w:rFonts w:ascii="Times New Roman" w:hAnsi="Times New Roman"/>
                <w:b/>
                <w:sz w:val="24"/>
                <w:szCs w:val="24"/>
              </w:rPr>
              <w:t>Объем расходов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B76AA">
              <w:rPr>
                <w:rFonts w:ascii="Times New Roman" w:hAnsi="Times New Roman"/>
                <w:b/>
                <w:sz w:val="24"/>
                <w:szCs w:val="24"/>
              </w:rPr>
              <w:t>консолидированного бюджета</w:t>
            </w:r>
            <w:r>
              <w:rPr>
                <w:rFonts w:ascii="Times New Roman" w:hAnsi="Times New Roman"/>
                <w:sz w:val="24"/>
                <w:szCs w:val="24"/>
              </w:rPr>
              <w:t>, млн. рублей, в том числе:</w:t>
            </w:r>
          </w:p>
        </w:tc>
        <w:tc>
          <w:tcPr>
            <w:tcW w:w="1134" w:type="dxa"/>
            <w:vAlign w:val="bottom"/>
          </w:tcPr>
          <w:p w:rsidR="00B676B7" w:rsidRPr="003C7836" w:rsidRDefault="00B676B7" w:rsidP="004A1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1 611,0</w:t>
            </w:r>
          </w:p>
        </w:tc>
        <w:tc>
          <w:tcPr>
            <w:tcW w:w="1134" w:type="dxa"/>
            <w:vAlign w:val="bottom"/>
          </w:tcPr>
          <w:p w:rsidR="00B676B7" w:rsidRPr="003C7836" w:rsidRDefault="00CD309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2 183,2</w:t>
            </w:r>
          </w:p>
        </w:tc>
        <w:tc>
          <w:tcPr>
            <w:tcW w:w="993" w:type="dxa"/>
            <w:vAlign w:val="bottom"/>
          </w:tcPr>
          <w:p w:rsidR="00B676B7" w:rsidRPr="003C7836" w:rsidRDefault="00CD309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572,2</w:t>
            </w:r>
          </w:p>
        </w:tc>
        <w:tc>
          <w:tcPr>
            <w:tcW w:w="992" w:type="dxa"/>
            <w:vAlign w:val="bottom"/>
          </w:tcPr>
          <w:p w:rsidR="00B676B7" w:rsidRPr="003C7836" w:rsidRDefault="00CD309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135,5</w:t>
            </w:r>
          </w:p>
        </w:tc>
      </w:tr>
      <w:tr w:rsidR="00B676B7" w:rsidRPr="003C7836" w:rsidTr="00791751">
        <w:tc>
          <w:tcPr>
            <w:tcW w:w="567" w:type="dxa"/>
          </w:tcPr>
          <w:p w:rsidR="00B676B7" w:rsidRPr="003C7836" w:rsidRDefault="00B676B7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676B7" w:rsidRPr="003C7836" w:rsidRDefault="00B676B7" w:rsidP="006C1A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области социальной сферы, млн. руб.</w:t>
            </w:r>
          </w:p>
        </w:tc>
        <w:tc>
          <w:tcPr>
            <w:tcW w:w="1134" w:type="dxa"/>
            <w:vAlign w:val="bottom"/>
          </w:tcPr>
          <w:p w:rsidR="00B676B7" w:rsidRPr="003C7836" w:rsidRDefault="00B676B7" w:rsidP="004A1A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929,9</w:t>
            </w:r>
          </w:p>
        </w:tc>
        <w:tc>
          <w:tcPr>
            <w:tcW w:w="1134" w:type="dxa"/>
            <w:vAlign w:val="bottom"/>
          </w:tcPr>
          <w:p w:rsidR="00B676B7" w:rsidRPr="003C7836" w:rsidRDefault="00CD309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1 116,1</w:t>
            </w:r>
          </w:p>
        </w:tc>
        <w:tc>
          <w:tcPr>
            <w:tcW w:w="993" w:type="dxa"/>
            <w:vAlign w:val="bottom"/>
          </w:tcPr>
          <w:p w:rsidR="00B676B7" w:rsidRPr="003C7836" w:rsidRDefault="00CD309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186,2</w:t>
            </w:r>
          </w:p>
        </w:tc>
        <w:tc>
          <w:tcPr>
            <w:tcW w:w="992" w:type="dxa"/>
            <w:vAlign w:val="bottom"/>
          </w:tcPr>
          <w:p w:rsidR="00B676B7" w:rsidRPr="003C7836" w:rsidRDefault="00CD309A" w:rsidP="007917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</w:tr>
    </w:tbl>
    <w:p w:rsidR="008C3E92" w:rsidRDefault="008C3E92" w:rsidP="0023440B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B47E7F">
        <w:rPr>
          <w:rFonts w:ascii="Times New Roman" w:hAnsi="Times New Roman"/>
          <w:sz w:val="28"/>
          <w:szCs w:val="28"/>
        </w:rPr>
        <w:t xml:space="preserve">В состав Шекснинского муниципального района входят 8 сельских поселений и </w:t>
      </w:r>
      <w:r w:rsidR="0083722B">
        <w:rPr>
          <w:rFonts w:ascii="Times New Roman" w:hAnsi="Times New Roman"/>
          <w:sz w:val="28"/>
          <w:szCs w:val="28"/>
        </w:rPr>
        <w:t>1</w:t>
      </w:r>
      <w:r w:rsidRPr="00B47E7F">
        <w:rPr>
          <w:rFonts w:ascii="Times New Roman" w:hAnsi="Times New Roman"/>
          <w:sz w:val="28"/>
          <w:szCs w:val="28"/>
        </w:rPr>
        <w:t xml:space="preserve"> городск</w:t>
      </w:r>
      <w:r w:rsidR="0083722B">
        <w:rPr>
          <w:rFonts w:ascii="Times New Roman" w:hAnsi="Times New Roman"/>
          <w:sz w:val="28"/>
          <w:szCs w:val="28"/>
        </w:rPr>
        <w:t>ое</w:t>
      </w:r>
      <w:r w:rsidRPr="00B47E7F">
        <w:rPr>
          <w:rFonts w:ascii="Times New Roman" w:hAnsi="Times New Roman"/>
          <w:sz w:val="28"/>
          <w:szCs w:val="28"/>
        </w:rPr>
        <w:t xml:space="preserve"> поселени</w:t>
      </w:r>
      <w:r w:rsidR="0083722B">
        <w:rPr>
          <w:rFonts w:ascii="Times New Roman" w:hAnsi="Times New Roman"/>
          <w:sz w:val="28"/>
          <w:szCs w:val="28"/>
        </w:rPr>
        <w:t>е</w:t>
      </w:r>
      <w:r w:rsidRPr="00B47E7F">
        <w:rPr>
          <w:rFonts w:ascii="Times New Roman" w:hAnsi="Times New Roman"/>
          <w:sz w:val="28"/>
          <w:szCs w:val="28"/>
        </w:rPr>
        <w:t xml:space="preserve">. </w:t>
      </w:r>
      <w:r w:rsidRPr="00165B41">
        <w:rPr>
          <w:rFonts w:ascii="Times New Roman" w:hAnsi="Times New Roman"/>
          <w:sz w:val="28"/>
          <w:szCs w:val="28"/>
        </w:rPr>
        <w:t>Численность населения района</w:t>
      </w:r>
      <w:r>
        <w:rPr>
          <w:rFonts w:ascii="Times New Roman" w:hAnsi="Times New Roman"/>
          <w:sz w:val="28"/>
          <w:szCs w:val="28"/>
        </w:rPr>
        <w:t xml:space="preserve"> в </w:t>
      </w:r>
      <w:r w:rsidR="00654EBA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20</w:t>
      </w:r>
      <w:r w:rsidR="0083722B">
        <w:rPr>
          <w:rFonts w:ascii="Times New Roman" w:hAnsi="Times New Roman"/>
          <w:sz w:val="28"/>
          <w:szCs w:val="28"/>
        </w:rPr>
        <w:t>2</w:t>
      </w:r>
      <w:r w:rsidR="000D72D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9D199A">
        <w:rPr>
          <w:rFonts w:ascii="Times New Roman" w:hAnsi="Times New Roman"/>
          <w:sz w:val="28"/>
          <w:szCs w:val="28"/>
        </w:rPr>
        <w:t xml:space="preserve">по предварительным данным </w:t>
      </w:r>
      <w:proofErr w:type="spellStart"/>
      <w:r w:rsidR="009D199A">
        <w:rPr>
          <w:rFonts w:ascii="Times New Roman" w:hAnsi="Times New Roman"/>
          <w:sz w:val="28"/>
          <w:szCs w:val="28"/>
        </w:rPr>
        <w:t>Вологдастат</w:t>
      </w:r>
      <w:proofErr w:type="spellEnd"/>
      <w:r w:rsidR="009D19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составила </w:t>
      </w:r>
      <w:r w:rsidR="00C9773E">
        <w:rPr>
          <w:rFonts w:ascii="Times New Roman" w:hAnsi="Times New Roman"/>
          <w:sz w:val="28"/>
          <w:szCs w:val="28"/>
        </w:rPr>
        <w:t xml:space="preserve">               </w:t>
      </w:r>
      <w:r w:rsidR="0083722B">
        <w:rPr>
          <w:rFonts w:ascii="Times New Roman" w:hAnsi="Times New Roman"/>
          <w:sz w:val="28"/>
          <w:szCs w:val="28"/>
        </w:rPr>
        <w:t xml:space="preserve">       </w:t>
      </w:r>
      <w:r w:rsidR="00266B63">
        <w:rPr>
          <w:rFonts w:ascii="Times New Roman" w:hAnsi="Times New Roman"/>
          <w:sz w:val="28"/>
          <w:szCs w:val="28"/>
        </w:rPr>
        <w:t>28</w:t>
      </w:r>
      <w:r w:rsidR="0035575A" w:rsidRPr="00751B0B">
        <w:rPr>
          <w:rFonts w:ascii="Times New Roman" w:hAnsi="Times New Roman"/>
          <w:sz w:val="28"/>
          <w:szCs w:val="28"/>
        </w:rPr>
        <w:t xml:space="preserve"> </w:t>
      </w:r>
      <w:r w:rsidR="00266B63">
        <w:rPr>
          <w:rFonts w:ascii="Times New Roman" w:hAnsi="Times New Roman"/>
          <w:sz w:val="28"/>
          <w:szCs w:val="28"/>
        </w:rPr>
        <w:t>7</w:t>
      </w:r>
      <w:r w:rsidR="00D46E5F">
        <w:rPr>
          <w:rFonts w:ascii="Times New Roman" w:hAnsi="Times New Roman"/>
          <w:sz w:val="28"/>
          <w:szCs w:val="28"/>
        </w:rPr>
        <w:t>89</w:t>
      </w:r>
      <w:r w:rsidR="000368EA" w:rsidRPr="00751B0B">
        <w:rPr>
          <w:rFonts w:ascii="Times New Roman" w:hAnsi="Times New Roman"/>
          <w:sz w:val="28"/>
          <w:szCs w:val="28"/>
        </w:rPr>
        <w:t xml:space="preserve"> </w:t>
      </w:r>
      <w:r w:rsidRPr="00751B0B">
        <w:rPr>
          <w:rFonts w:ascii="Times New Roman" w:hAnsi="Times New Roman"/>
          <w:sz w:val="28"/>
          <w:szCs w:val="28"/>
        </w:rPr>
        <w:t>человек</w:t>
      </w:r>
      <w:r w:rsidRPr="00F0697F">
        <w:rPr>
          <w:rFonts w:ascii="Times New Roman" w:hAnsi="Times New Roman"/>
          <w:sz w:val="28"/>
          <w:szCs w:val="28"/>
        </w:rPr>
        <w:t xml:space="preserve">, по сравнению с прошлым годом  наблюдается </w:t>
      </w:r>
      <w:r w:rsidR="00D46E5F">
        <w:rPr>
          <w:rFonts w:ascii="Times New Roman" w:hAnsi="Times New Roman"/>
          <w:sz w:val="28"/>
          <w:szCs w:val="28"/>
        </w:rPr>
        <w:t>рост</w:t>
      </w:r>
      <w:r w:rsidRPr="00751B0B">
        <w:rPr>
          <w:rFonts w:ascii="Times New Roman" w:hAnsi="Times New Roman"/>
          <w:sz w:val="28"/>
          <w:szCs w:val="28"/>
        </w:rPr>
        <w:t xml:space="preserve"> численности населения</w:t>
      </w:r>
      <w:r w:rsidR="00D46E5F">
        <w:rPr>
          <w:rFonts w:ascii="Times New Roman" w:hAnsi="Times New Roman"/>
          <w:sz w:val="28"/>
          <w:szCs w:val="28"/>
        </w:rPr>
        <w:t xml:space="preserve"> </w:t>
      </w:r>
      <w:r w:rsidR="00654EBA" w:rsidRPr="00751B0B">
        <w:rPr>
          <w:rFonts w:ascii="Times New Roman" w:hAnsi="Times New Roman"/>
          <w:sz w:val="28"/>
          <w:szCs w:val="28"/>
        </w:rPr>
        <w:t xml:space="preserve">на </w:t>
      </w:r>
      <w:r w:rsidR="00D46E5F">
        <w:rPr>
          <w:rFonts w:ascii="Times New Roman" w:hAnsi="Times New Roman"/>
          <w:sz w:val="28"/>
          <w:szCs w:val="28"/>
        </w:rPr>
        <w:t>31</w:t>
      </w:r>
      <w:r w:rsidR="0083722B" w:rsidRPr="00751B0B">
        <w:rPr>
          <w:rFonts w:ascii="Times New Roman" w:hAnsi="Times New Roman"/>
          <w:sz w:val="28"/>
          <w:szCs w:val="28"/>
        </w:rPr>
        <w:t xml:space="preserve"> </w:t>
      </w:r>
      <w:r w:rsidR="00654EBA" w:rsidRPr="00751B0B">
        <w:rPr>
          <w:rFonts w:ascii="Times New Roman" w:hAnsi="Times New Roman"/>
          <w:sz w:val="28"/>
          <w:szCs w:val="28"/>
        </w:rPr>
        <w:t>человек</w:t>
      </w:r>
      <w:r w:rsidR="00D46E5F">
        <w:rPr>
          <w:rFonts w:ascii="Times New Roman" w:hAnsi="Times New Roman"/>
          <w:sz w:val="28"/>
          <w:szCs w:val="28"/>
        </w:rPr>
        <w:t>а</w:t>
      </w:r>
      <w:r w:rsidR="005A33EE" w:rsidRPr="00751B0B">
        <w:rPr>
          <w:rFonts w:ascii="Times New Roman" w:hAnsi="Times New Roman"/>
          <w:sz w:val="28"/>
          <w:szCs w:val="28"/>
        </w:rPr>
        <w:t>.</w:t>
      </w:r>
    </w:p>
    <w:p w:rsidR="0092577B" w:rsidRDefault="001C6F71" w:rsidP="006D78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территории Шекснинского муниципального района сохраняется естественная убыль населения (превышение числа умерших над числом родившихся)</w:t>
      </w:r>
      <w:r w:rsidR="00534BF8">
        <w:rPr>
          <w:rFonts w:ascii="Times New Roman" w:hAnsi="Times New Roman"/>
          <w:sz w:val="28"/>
          <w:szCs w:val="28"/>
        </w:rPr>
        <w:t>, которая в 202</w:t>
      </w:r>
      <w:r w:rsidR="0092577B">
        <w:rPr>
          <w:rFonts w:ascii="Times New Roman" w:hAnsi="Times New Roman"/>
          <w:sz w:val="28"/>
          <w:szCs w:val="28"/>
        </w:rPr>
        <w:t>4</w:t>
      </w:r>
      <w:r w:rsidR="00534BF8">
        <w:rPr>
          <w:rFonts w:ascii="Times New Roman" w:hAnsi="Times New Roman"/>
          <w:sz w:val="28"/>
          <w:szCs w:val="28"/>
        </w:rPr>
        <w:t xml:space="preserve"> году составила 1</w:t>
      </w:r>
      <w:r w:rsidR="00D46E5F">
        <w:rPr>
          <w:rFonts w:ascii="Times New Roman" w:hAnsi="Times New Roman"/>
          <w:sz w:val="28"/>
          <w:szCs w:val="28"/>
        </w:rPr>
        <w:t>53</w:t>
      </w:r>
      <w:r w:rsidR="00534BF8">
        <w:rPr>
          <w:rFonts w:ascii="Times New Roman" w:hAnsi="Times New Roman"/>
          <w:sz w:val="28"/>
          <w:szCs w:val="28"/>
        </w:rPr>
        <w:t xml:space="preserve"> человек</w:t>
      </w:r>
      <w:r w:rsidR="00D46E5F">
        <w:rPr>
          <w:rFonts w:ascii="Times New Roman" w:hAnsi="Times New Roman"/>
          <w:sz w:val="28"/>
          <w:szCs w:val="28"/>
        </w:rPr>
        <w:t>а</w:t>
      </w:r>
      <w:r w:rsidR="00534BF8">
        <w:rPr>
          <w:rFonts w:ascii="Times New Roman" w:hAnsi="Times New Roman"/>
          <w:sz w:val="28"/>
          <w:szCs w:val="28"/>
        </w:rPr>
        <w:t xml:space="preserve"> (в 202</w:t>
      </w:r>
      <w:r w:rsidR="0092577B">
        <w:rPr>
          <w:rFonts w:ascii="Times New Roman" w:hAnsi="Times New Roman"/>
          <w:sz w:val="28"/>
          <w:szCs w:val="28"/>
        </w:rPr>
        <w:t>3</w:t>
      </w:r>
      <w:r w:rsidR="00534BF8">
        <w:rPr>
          <w:rFonts w:ascii="Times New Roman" w:hAnsi="Times New Roman"/>
          <w:sz w:val="28"/>
          <w:szCs w:val="28"/>
        </w:rPr>
        <w:t xml:space="preserve"> году – </w:t>
      </w:r>
      <w:r w:rsidR="008418E9">
        <w:rPr>
          <w:rFonts w:ascii="Times New Roman" w:hAnsi="Times New Roman"/>
          <w:sz w:val="28"/>
          <w:szCs w:val="28"/>
        </w:rPr>
        <w:t xml:space="preserve">     </w:t>
      </w:r>
      <w:r w:rsidR="00266B63">
        <w:rPr>
          <w:rFonts w:ascii="Times New Roman" w:hAnsi="Times New Roman"/>
          <w:sz w:val="28"/>
          <w:szCs w:val="28"/>
        </w:rPr>
        <w:t>1</w:t>
      </w:r>
      <w:r w:rsidR="0092577B">
        <w:rPr>
          <w:rFonts w:ascii="Times New Roman" w:hAnsi="Times New Roman"/>
          <w:sz w:val="28"/>
          <w:szCs w:val="28"/>
        </w:rPr>
        <w:t>1</w:t>
      </w:r>
      <w:r w:rsidR="00D46E5F">
        <w:rPr>
          <w:rFonts w:ascii="Times New Roman" w:hAnsi="Times New Roman"/>
          <w:sz w:val="28"/>
          <w:szCs w:val="28"/>
        </w:rPr>
        <w:t>6</w:t>
      </w:r>
      <w:r w:rsidR="00534BF8">
        <w:rPr>
          <w:rFonts w:ascii="Times New Roman" w:hAnsi="Times New Roman"/>
          <w:sz w:val="28"/>
          <w:szCs w:val="28"/>
        </w:rPr>
        <w:t xml:space="preserve"> человек).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534BF8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исло родившихся (2</w:t>
      </w:r>
      <w:r w:rsidR="00D46E5F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 чел.) по сравнению с аналогичным периодом 202</w:t>
      </w:r>
      <w:r w:rsidR="0092577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92577B">
        <w:rPr>
          <w:rFonts w:ascii="Times New Roman" w:hAnsi="Times New Roman"/>
          <w:sz w:val="28"/>
          <w:szCs w:val="28"/>
        </w:rPr>
        <w:t>сократилось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D46E5F">
        <w:rPr>
          <w:rFonts w:ascii="Times New Roman" w:hAnsi="Times New Roman"/>
          <w:sz w:val="28"/>
          <w:szCs w:val="28"/>
        </w:rPr>
        <w:t>37</w:t>
      </w:r>
      <w:r>
        <w:rPr>
          <w:rFonts w:ascii="Times New Roman" w:hAnsi="Times New Roman"/>
          <w:sz w:val="28"/>
          <w:szCs w:val="28"/>
        </w:rPr>
        <w:t xml:space="preserve"> человек (</w:t>
      </w:r>
      <w:r w:rsidR="00DA365A">
        <w:rPr>
          <w:rFonts w:ascii="Times New Roman" w:hAnsi="Times New Roman"/>
          <w:sz w:val="28"/>
          <w:szCs w:val="28"/>
        </w:rPr>
        <w:t>1</w:t>
      </w:r>
      <w:r w:rsidR="00D46E5F">
        <w:rPr>
          <w:rFonts w:ascii="Times New Roman" w:hAnsi="Times New Roman"/>
          <w:sz w:val="28"/>
          <w:szCs w:val="28"/>
        </w:rPr>
        <w:t>4</w:t>
      </w:r>
      <w:r w:rsidR="00DA365A">
        <w:rPr>
          <w:rFonts w:ascii="Times New Roman" w:hAnsi="Times New Roman"/>
          <w:sz w:val="28"/>
          <w:szCs w:val="28"/>
        </w:rPr>
        <w:t>,</w:t>
      </w:r>
      <w:r w:rsidR="00D46E5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%).</w:t>
      </w:r>
    </w:p>
    <w:p w:rsidR="008C3E92" w:rsidRDefault="0092577B" w:rsidP="006D78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Количество прибывшего населения в отчетном периоде составило </w:t>
      </w:r>
      <w:r w:rsidR="00D46E5F">
        <w:rPr>
          <w:rFonts w:ascii="Times New Roman" w:hAnsi="Times New Roman"/>
          <w:sz w:val="28"/>
          <w:szCs w:val="28"/>
        </w:rPr>
        <w:t>666</w:t>
      </w:r>
      <w:r>
        <w:rPr>
          <w:rFonts w:ascii="Times New Roman" w:hAnsi="Times New Roman"/>
          <w:sz w:val="28"/>
          <w:szCs w:val="28"/>
        </w:rPr>
        <w:t xml:space="preserve"> человек, а выбывшего – 4</w:t>
      </w:r>
      <w:r w:rsidR="00D46E5F">
        <w:rPr>
          <w:rFonts w:ascii="Times New Roman" w:hAnsi="Times New Roman"/>
          <w:sz w:val="28"/>
          <w:szCs w:val="28"/>
        </w:rPr>
        <w:t>82</w:t>
      </w:r>
      <w:r>
        <w:rPr>
          <w:rFonts w:ascii="Times New Roman" w:hAnsi="Times New Roman"/>
          <w:sz w:val="28"/>
          <w:szCs w:val="28"/>
        </w:rPr>
        <w:t xml:space="preserve"> человека, следовательно, м</w:t>
      </w:r>
      <w:r w:rsidR="008C3E92" w:rsidRPr="00165B41">
        <w:rPr>
          <w:rFonts w:ascii="Times New Roman" w:hAnsi="Times New Roman"/>
          <w:sz w:val="28"/>
          <w:szCs w:val="28"/>
        </w:rPr>
        <w:t>играционн</w:t>
      </w:r>
      <w:r>
        <w:rPr>
          <w:rFonts w:ascii="Times New Roman" w:hAnsi="Times New Roman"/>
          <w:sz w:val="28"/>
          <w:szCs w:val="28"/>
        </w:rPr>
        <w:t>ый прирост – 1</w:t>
      </w:r>
      <w:r w:rsidR="00D46E5F">
        <w:rPr>
          <w:rFonts w:ascii="Times New Roman" w:hAnsi="Times New Roman"/>
          <w:sz w:val="28"/>
          <w:szCs w:val="28"/>
        </w:rPr>
        <w:t>84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D46E5F">
        <w:rPr>
          <w:rFonts w:ascii="Times New Roman" w:hAnsi="Times New Roman"/>
          <w:sz w:val="28"/>
          <w:szCs w:val="28"/>
        </w:rPr>
        <w:t>а</w:t>
      </w:r>
      <w:r w:rsidR="00454ECA">
        <w:rPr>
          <w:rFonts w:ascii="Times New Roman" w:hAnsi="Times New Roman"/>
          <w:sz w:val="28"/>
          <w:szCs w:val="28"/>
        </w:rPr>
        <w:t xml:space="preserve"> (в 20</w:t>
      </w:r>
      <w:r w:rsidR="001C6F7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="00454ECA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наблюдалась миграционная убыль населения в количестве 1</w:t>
      </w:r>
      <w:r w:rsidR="00D46E5F">
        <w:rPr>
          <w:rFonts w:ascii="Times New Roman" w:hAnsi="Times New Roman"/>
          <w:sz w:val="28"/>
          <w:szCs w:val="28"/>
        </w:rPr>
        <w:t>63</w:t>
      </w:r>
      <w:r w:rsidR="001C6F71">
        <w:rPr>
          <w:rFonts w:ascii="Times New Roman" w:hAnsi="Times New Roman"/>
          <w:sz w:val="28"/>
          <w:szCs w:val="28"/>
        </w:rPr>
        <w:t xml:space="preserve"> человек).</w:t>
      </w:r>
    </w:p>
    <w:p w:rsidR="0047157B" w:rsidRDefault="006F3369" w:rsidP="00030D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Промышленная структура района включает в себя предприятия </w:t>
      </w:r>
      <w:r w:rsidR="00030D3B">
        <w:rPr>
          <w:rFonts w:ascii="Times New Roman" w:hAnsi="Times New Roman"/>
          <w:sz w:val="28"/>
          <w:szCs w:val="28"/>
        </w:rPr>
        <w:t xml:space="preserve">обрабатывающих производств, предприятия по производству и распределению электроэнергии, газа и воды, предприятия по добыче полезных ископаемых. </w:t>
      </w:r>
      <w:r w:rsidR="008C3E92">
        <w:rPr>
          <w:rFonts w:ascii="Times New Roman" w:hAnsi="Times New Roman"/>
          <w:sz w:val="28"/>
          <w:szCs w:val="28"/>
        </w:rPr>
        <w:tab/>
      </w:r>
      <w:r w:rsidR="008C3E92" w:rsidRPr="005712A0">
        <w:rPr>
          <w:rFonts w:ascii="Times New Roman" w:hAnsi="Times New Roman"/>
          <w:sz w:val="28"/>
          <w:szCs w:val="28"/>
        </w:rPr>
        <w:t xml:space="preserve">Объем отгруженной промышленной продукции по сравнению с предыдущим годом </w:t>
      </w:r>
      <w:r w:rsidR="00DA365A">
        <w:rPr>
          <w:rFonts w:ascii="Times New Roman" w:hAnsi="Times New Roman"/>
          <w:sz w:val="28"/>
          <w:szCs w:val="28"/>
        </w:rPr>
        <w:t>увеличился</w:t>
      </w:r>
      <w:r w:rsidR="008C3E92" w:rsidRPr="005712A0">
        <w:rPr>
          <w:rFonts w:ascii="Times New Roman" w:hAnsi="Times New Roman"/>
          <w:sz w:val="28"/>
          <w:szCs w:val="28"/>
        </w:rPr>
        <w:t xml:space="preserve"> на </w:t>
      </w:r>
      <w:r w:rsidR="00DA365A">
        <w:rPr>
          <w:rFonts w:ascii="Times New Roman" w:hAnsi="Times New Roman"/>
          <w:sz w:val="28"/>
          <w:szCs w:val="28"/>
        </w:rPr>
        <w:t>1</w:t>
      </w:r>
      <w:r w:rsidR="00355A55" w:rsidRPr="00355A55">
        <w:rPr>
          <w:rFonts w:ascii="Times New Roman" w:hAnsi="Times New Roman"/>
          <w:sz w:val="28"/>
          <w:szCs w:val="28"/>
        </w:rPr>
        <w:t>13</w:t>
      </w:r>
      <w:r w:rsidR="00355A55">
        <w:rPr>
          <w:rFonts w:ascii="Times New Roman" w:hAnsi="Times New Roman"/>
          <w:sz w:val="28"/>
          <w:szCs w:val="28"/>
        </w:rPr>
        <w:t>,</w:t>
      </w:r>
      <w:r w:rsidR="00355A55" w:rsidRPr="00355A55">
        <w:rPr>
          <w:rFonts w:ascii="Times New Roman" w:hAnsi="Times New Roman"/>
          <w:sz w:val="28"/>
          <w:szCs w:val="28"/>
        </w:rPr>
        <w:t>2</w:t>
      </w:r>
      <w:r w:rsidR="00C9773E" w:rsidRPr="005712A0">
        <w:rPr>
          <w:rFonts w:ascii="Times New Roman" w:hAnsi="Times New Roman"/>
          <w:sz w:val="28"/>
          <w:szCs w:val="28"/>
        </w:rPr>
        <w:t xml:space="preserve"> </w:t>
      </w:r>
      <w:r w:rsidR="00CB37B7" w:rsidRPr="005712A0">
        <w:rPr>
          <w:rFonts w:ascii="Times New Roman" w:hAnsi="Times New Roman"/>
          <w:sz w:val="28"/>
          <w:szCs w:val="28"/>
        </w:rPr>
        <w:t>%</w:t>
      </w:r>
      <w:r w:rsidR="008C3E92" w:rsidRPr="005712A0">
        <w:rPr>
          <w:rFonts w:ascii="Times New Roman" w:hAnsi="Times New Roman"/>
          <w:sz w:val="28"/>
          <w:szCs w:val="28"/>
        </w:rPr>
        <w:t xml:space="preserve"> и составил </w:t>
      </w:r>
      <w:r w:rsidR="00030D3B">
        <w:rPr>
          <w:rFonts w:ascii="Times New Roman" w:hAnsi="Times New Roman"/>
          <w:sz w:val="28"/>
          <w:szCs w:val="28"/>
        </w:rPr>
        <w:t xml:space="preserve">     </w:t>
      </w:r>
      <w:r w:rsidR="00D25703" w:rsidRPr="005712A0">
        <w:rPr>
          <w:rFonts w:ascii="Times New Roman" w:hAnsi="Times New Roman"/>
          <w:sz w:val="28"/>
          <w:szCs w:val="28"/>
        </w:rPr>
        <w:t>2</w:t>
      </w:r>
      <w:r w:rsidR="00355A55">
        <w:rPr>
          <w:rFonts w:ascii="Times New Roman" w:hAnsi="Times New Roman"/>
          <w:sz w:val="28"/>
          <w:szCs w:val="28"/>
        </w:rPr>
        <w:t>8 </w:t>
      </w:r>
      <w:r w:rsidR="00D46E5F">
        <w:rPr>
          <w:rFonts w:ascii="Times New Roman" w:hAnsi="Times New Roman"/>
          <w:sz w:val="28"/>
          <w:szCs w:val="28"/>
        </w:rPr>
        <w:t>299</w:t>
      </w:r>
      <w:r w:rsidR="00355A55">
        <w:rPr>
          <w:rFonts w:ascii="Times New Roman" w:hAnsi="Times New Roman"/>
          <w:sz w:val="28"/>
          <w:szCs w:val="28"/>
        </w:rPr>
        <w:t>,</w:t>
      </w:r>
      <w:r w:rsidR="00D46E5F">
        <w:rPr>
          <w:rFonts w:ascii="Times New Roman" w:hAnsi="Times New Roman"/>
          <w:sz w:val="28"/>
          <w:szCs w:val="28"/>
        </w:rPr>
        <w:t>4</w:t>
      </w:r>
      <w:r w:rsidR="005712A0" w:rsidRPr="005712A0">
        <w:rPr>
          <w:rFonts w:ascii="Times New Roman" w:hAnsi="Times New Roman"/>
          <w:sz w:val="28"/>
          <w:szCs w:val="28"/>
        </w:rPr>
        <w:t xml:space="preserve"> м</w:t>
      </w:r>
      <w:r w:rsidR="008C3E92" w:rsidRPr="005712A0">
        <w:rPr>
          <w:rFonts w:ascii="Times New Roman" w:hAnsi="Times New Roman"/>
          <w:sz w:val="28"/>
          <w:szCs w:val="28"/>
        </w:rPr>
        <w:t>л</w:t>
      </w:r>
      <w:r w:rsidR="00D25703" w:rsidRPr="005712A0">
        <w:rPr>
          <w:rFonts w:ascii="Times New Roman" w:hAnsi="Times New Roman"/>
          <w:sz w:val="28"/>
          <w:szCs w:val="28"/>
        </w:rPr>
        <w:t>н</w:t>
      </w:r>
      <w:r w:rsidR="008C3E92" w:rsidRPr="005712A0">
        <w:rPr>
          <w:rFonts w:ascii="Times New Roman" w:hAnsi="Times New Roman"/>
          <w:sz w:val="28"/>
          <w:szCs w:val="28"/>
        </w:rPr>
        <w:t>. рублей.</w:t>
      </w:r>
      <w:r w:rsidR="00F7611A">
        <w:rPr>
          <w:rFonts w:ascii="Times New Roman" w:hAnsi="Times New Roman"/>
          <w:sz w:val="28"/>
          <w:szCs w:val="28"/>
        </w:rPr>
        <w:t xml:space="preserve"> На 1 жителя района приходится </w:t>
      </w:r>
      <w:r w:rsidR="00355A55">
        <w:rPr>
          <w:rFonts w:ascii="Times New Roman" w:hAnsi="Times New Roman"/>
          <w:sz w:val="28"/>
          <w:szCs w:val="28"/>
        </w:rPr>
        <w:t>98</w:t>
      </w:r>
      <w:r w:rsidR="00D46E5F">
        <w:rPr>
          <w:rFonts w:ascii="Times New Roman" w:hAnsi="Times New Roman"/>
          <w:sz w:val="28"/>
          <w:szCs w:val="28"/>
        </w:rPr>
        <w:t>9</w:t>
      </w:r>
      <w:r w:rsidR="00355A55">
        <w:rPr>
          <w:rFonts w:ascii="Times New Roman" w:hAnsi="Times New Roman"/>
          <w:sz w:val="28"/>
          <w:szCs w:val="28"/>
        </w:rPr>
        <w:t>,</w:t>
      </w:r>
      <w:r w:rsidR="00D46E5F">
        <w:rPr>
          <w:rFonts w:ascii="Times New Roman" w:hAnsi="Times New Roman"/>
          <w:sz w:val="28"/>
          <w:szCs w:val="28"/>
        </w:rPr>
        <w:t>3</w:t>
      </w:r>
      <w:r w:rsidR="008F2891">
        <w:rPr>
          <w:rFonts w:ascii="Times New Roman" w:hAnsi="Times New Roman"/>
          <w:sz w:val="28"/>
          <w:szCs w:val="28"/>
        </w:rPr>
        <w:t xml:space="preserve"> тыс. рублей </w:t>
      </w:r>
      <w:r w:rsidR="00F7611A">
        <w:rPr>
          <w:rFonts w:ascii="Times New Roman" w:hAnsi="Times New Roman"/>
          <w:sz w:val="28"/>
          <w:szCs w:val="28"/>
        </w:rPr>
        <w:t>отгруженной продукции</w:t>
      </w:r>
      <w:r w:rsidR="008F2891">
        <w:rPr>
          <w:rFonts w:ascii="Times New Roman" w:hAnsi="Times New Roman"/>
          <w:sz w:val="28"/>
          <w:szCs w:val="28"/>
        </w:rPr>
        <w:t xml:space="preserve"> (202</w:t>
      </w:r>
      <w:r w:rsidR="00355A55">
        <w:rPr>
          <w:rFonts w:ascii="Times New Roman" w:hAnsi="Times New Roman"/>
          <w:sz w:val="28"/>
          <w:szCs w:val="28"/>
        </w:rPr>
        <w:t>3</w:t>
      </w:r>
      <w:r w:rsidR="008F2891">
        <w:rPr>
          <w:rFonts w:ascii="Times New Roman" w:hAnsi="Times New Roman"/>
          <w:sz w:val="28"/>
          <w:szCs w:val="28"/>
        </w:rPr>
        <w:t xml:space="preserve"> год </w:t>
      </w:r>
      <w:r w:rsidR="00DA365A">
        <w:rPr>
          <w:rFonts w:ascii="Times New Roman" w:hAnsi="Times New Roman"/>
          <w:sz w:val="28"/>
          <w:szCs w:val="28"/>
        </w:rPr>
        <w:t>–</w:t>
      </w:r>
      <w:r w:rsidR="008F2891">
        <w:rPr>
          <w:rFonts w:ascii="Times New Roman" w:hAnsi="Times New Roman"/>
          <w:sz w:val="28"/>
          <w:szCs w:val="28"/>
        </w:rPr>
        <w:t xml:space="preserve"> </w:t>
      </w:r>
      <w:r w:rsidR="00355A55">
        <w:rPr>
          <w:rFonts w:ascii="Times New Roman" w:hAnsi="Times New Roman"/>
          <w:sz w:val="28"/>
          <w:szCs w:val="28"/>
        </w:rPr>
        <w:t>868,9</w:t>
      </w:r>
      <w:r w:rsidR="008F2891">
        <w:rPr>
          <w:rFonts w:ascii="Times New Roman" w:hAnsi="Times New Roman"/>
          <w:sz w:val="28"/>
          <w:szCs w:val="28"/>
        </w:rPr>
        <w:t xml:space="preserve"> тыс. рублей)</w:t>
      </w:r>
      <w:r w:rsidR="00F7611A">
        <w:rPr>
          <w:rFonts w:ascii="Times New Roman" w:hAnsi="Times New Roman"/>
          <w:sz w:val="28"/>
          <w:szCs w:val="28"/>
        </w:rPr>
        <w:t xml:space="preserve">. </w:t>
      </w:r>
      <w:r w:rsidR="00DA365A">
        <w:rPr>
          <w:rFonts w:ascii="Times New Roman" w:hAnsi="Times New Roman"/>
          <w:sz w:val="28"/>
          <w:szCs w:val="28"/>
        </w:rPr>
        <w:t>В</w:t>
      </w:r>
      <w:r w:rsidR="00F7611A">
        <w:rPr>
          <w:rFonts w:ascii="Times New Roman" w:hAnsi="Times New Roman"/>
          <w:sz w:val="28"/>
          <w:szCs w:val="28"/>
        </w:rPr>
        <w:t xml:space="preserve">ыросло производство отдельных видов </w:t>
      </w:r>
      <w:r w:rsidR="00DA365A">
        <w:rPr>
          <w:rFonts w:ascii="Times New Roman" w:hAnsi="Times New Roman"/>
          <w:sz w:val="28"/>
          <w:szCs w:val="28"/>
        </w:rPr>
        <w:t xml:space="preserve">промышленной </w:t>
      </w:r>
      <w:r w:rsidR="00F7611A">
        <w:rPr>
          <w:rFonts w:ascii="Times New Roman" w:hAnsi="Times New Roman"/>
          <w:sz w:val="28"/>
          <w:szCs w:val="28"/>
        </w:rPr>
        <w:t>продукции</w:t>
      </w:r>
      <w:r w:rsidR="00355A55">
        <w:rPr>
          <w:rFonts w:ascii="Times New Roman" w:hAnsi="Times New Roman"/>
          <w:sz w:val="28"/>
          <w:szCs w:val="28"/>
        </w:rPr>
        <w:t xml:space="preserve">: </w:t>
      </w:r>
      <w:r w:rsidR="0047157B">
        <w:rPr>
          <w:rFonts w:ascii="Times New Roman" w:hAnsi="Times New Roman"/>
          <w:sz w:val="28"/>
          <w:szCs w:val="28"/>
        </w:rPr>
        <w:t>лесоматериалов (на 54,6 %), плит древесноволокнистых (на 43,9 %), волокна льна (на 41,8 %), электроэнергии (на 16,0 %), пластмассы (на 12,8 %), кондитерских изделий (на 11,1 %), комбикорма (</w:t>
      </w:r>
      <w:proofErr w:type="gramStart"/>
      <w:r w:rsidR="0047157B">
        <w:rPr>
          <w:rFonts w:ascii="Times New Roman" w:hAnsi="Times New Roman"/>
          <w:sz w:val="28"/>
          <w:szCs w:val="28"/>
        </w:rPr>
        <w:t>на</w:t>
      </w:r>
      <w:proofErr w:type="gramEnd"/>
      <w:r w:rsidR="0047157B">
        <w:rPr>
          <w:rFonts w:ascii="Times New Roman" w:hAnsi="Times New Roman"/>
          <w:sz w:val="28"/>
          <w:szCs w:val="28"/>
        </w:rPr>
        <w:t xml:space="preserve"> 10,0 %), труб (на 9,5 %),</w:t>
      </w:r>
      <w:r w:rsidR="0047157B" w:rsidRPr="0047157B">
        <w:rPr>
          <w:rFonts w:ascii="Times New Roman" w:hAnsi="Times New Roman"/>
          <w:sz w:val="28"/>
          <w:szCs w:val="28"/>
        </w:rPr>
        <w:t xml:space="preserve"> </w:t>
      </w:r>
      <w:r w:rsidR="0047157B">
        <w:rPr>
          <w:rFonts w:ascii="Times New Roman" w:hAnsi="Times New Roman"/>
          <w:sz w:val="28"/>
          <w:szCs w:val="28"/>
        </w:rPr>
        <w:t>плит древесностружечных (на 4,2 %)</w:t>
      </w:r>
      <w:r w:rsidR="00DE518C">
        <w:rPr>
          <w:rFonts w:ascii="Times New Roman" w:hAnsi="Times New Roman"/>
          <w:sz w:val="28"/>
          <w:szCs w:val="28"/>
        </w:rPr>
        <w:t>.</w:t>
      </w:r>
    </w:p>
    <w:p w:rsidR="00F7611A" w:rsidRDefault="00F7611A" w:rsidP="00E25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Сельское хозяйство является одной из базовых отраслей экономики района. Основной деятельностью сельхозпредприятий является молочное животноводство, птицеводство и выращивание зерновых культур.</w:t>
      </w:r>
    </w:p>
    <w:p w:rsidR="00F324A8" w:rsidRDefault="008C3E92" w:rsidP="00030D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Общее поголовье крупного рогатого скота </w:t>
      </w:r>
      <w:r w:rsidR="00DA365A">
        <w:rPr>
          <w:rFonts w:ascii="Times New Roman" w:hAnsi="Times New Roman"/>
          <w:sz w:val="28"/>
          <w:szCs w:val="28"/>
        </w:rPr>
        <w:t xml:space="preserve">(включая поголовье в КФХ) </w:t>
      </w:r>
      <w:r w:rsidR="00F7611A">
        <w:rPr>
          <w:rFonts w:ascii="Times New Roman" w:hAnsi="Times New Roman"/>
          <w:sz w:val="28"/>
          <w:szCs w:val="28"/>
        </w:rPr>
        <w:t>по итогам</w:t>
      </w:r>
      <w:r>
        <w:rPr>
          <w:rFonts w:ascii="Times New Roman" w:hAnsi="Times New Roman"/>
          <w:sz w:val="28"/>
          <w:szCs w:val="28"/>
        </w:rPr>
        <w:t xml:space="preserve"> 20</w:t>
      </w:r>
      <w:r w:rsidR="00F7611A">
        <w:rPr>
          <w:rFonts w:ascii="Times New Roman" w:hAnsi="Times New Roman"/>
          <w:sz w:val="28"/>
          <w:szCs w:val="28"/>
        </w:rPr>
        <w:t>2</w:t>
      </w:r>
      <w:r w:rsidR="00030D3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составило 1</w:t>
      </w:r>
      <w:r w:rsidR="00D46E5F">
        <w:rPr>
          <w:rFonts w:ascii="Times New Roman" w:hAnsi="Times New Roman"/>
          <w:sz w:val="28"/>
          <w:szCs w:val="28"/>
        </w:rPr>
        <w:t xml:space="preserve">1 829 </w:t>
      </w:r>
      <w:r w:rsidRPr="005712A0">
        <w:rPr>
          <w:rFonts w:ascii="Times New Roman" w:hAnsi="Times New Roman"/>
          <w:sz w:val="28"/>
          <w:szCs w:val="28"/>
        </w:rPr>
        <w:t>гол</w:t>
      </w:r>
      <w:r w:rsidR="008F2891">
        <w:rPr>
          <w:rFonts w:ascii="Times New Roman" w:hAnsi="Times New Roman"/>
          <w:sz w:val="28"/>
          <w:szCs w:val="28"/>
        </w:rPr>
        <w:t>ов</w:t>
      </w:r>
      <w:r w:rsidRPr="005712A0">
        <w:rPr>
          <w:rFonts w:ascii="Times New Roman" w:hAnsi="Times New Roman"/>
          <w:sz w:val="28"/>
          <w:szCs w:val="28"/>
        </w:rPr>
        <w:t xml:space="preserve"> (</w:t>
      </w:r>
      <w:r w:rsidR="00030D3B">
        <w:rPr>
          <w:rFonts w:ascii="Times New Roman" w:hAnsi="Times New Roman"/>
          <w:sz w:val="28"/>
          <w:szCs w:val="28"/>
        </w:rPr>
        <w:t>рост</w:t>
      </w:r>
      <w:r w:rsidR="008F2891">
        <w:rPr>
          <w:rFonts w:ascii="Times New Roman" w:hAnsi="Times New Roman"/>
          <w:sz w:val="28"/>
          <w:szCs w:val="28"/>
        </w:rPr>
        <w:t xml:space="preserve"> на </w:t>
      </w:r>
      <w:r w:rsidR="00D46E5F">
        <w:rPr>
          <w:rFonts w:ascii="Times New Roman" w:hAnsi="Times New Roman"/>
          <w:sz w:val="28"/>
          <w:szCs w:val="28"/>
        </w:rPr>
        <w:t>497</w:t>
      </w:r>
      <w:r w:rsidR="008F2891">
        <w:rPr>
          <w:rFonts w:ascii="Times New Roman" w:hAnsi="Times New Roman"/>
          <w:sz w:val="28"/>
          <w:szCs w:val="28"/>
        </w:rPr>
        <w:t xml:space="preserve"> голов (</w:t>
      </w:r>
      <w:r w:rsidR="00D46E5F">
        <w:rPr>
          <w:rFonts w:ascii="Times New Roman" w:hAnsi="Times New Roman"/>
          <w:sz w:val="28"/>
          <w:szCs w:val="28"/>
        </w:rPr>
        <w:t>4</w:t>
      </w:r>
      <w:r w:rsidR="00030D3B">
        <w:rPr>
          <w:rFonts w:ascii="Times New Roman" w:hAnsi="Times New Roman"/>
          <w:sz w:val="28"/>
          <w:szCs w:val="28"/>
        </w:rPr>
        <w:t>,</w:t>
      </w:r>
      <w:r w:rsidR="00D46E5F">
        <w:rPr>
          <w:rFonts w:ascii="Times New Roman" w:hAnsi="Times New Roman"/>
          <w:sz w:val="28"/>
          <w:szCs w:val="28"/>
        </w:rPr>
        <w:t>4</w:t>
      </w:r>
      <w:r w:rsidR="008F2891">
        <w:rPr>
          <w:rFonts w:ascii="Times New Roman" w:hAnsi="Times New Roman"/>
          <w:sz w:val="28"/>
          <w:szCs w:val="28"/>
        </w:rPr>
        <w:t xml:space="preserve"> %) по сравнению с </w:t>
      </w:r>
      <w:r w:rsidRPr="005712A0">
        <w:rPr>
          <w:rFonts w:ascii="Times New Roman" w:hAnsi="Times New Roman"/>
          <w:sz w:val="28"/>
          <w:szCs w:val="28"/>
        </w:rPr>
        <w:t>показателя</w:t>
      </w:r>
      <w:r w:rsidR="008F2891">
        <w:rPr>
          <w:rFonts w:ascii="Times New Roman" w:hAnsi="Times New Roman"/>
          <w:sz w:val="28"/>
          <w:szCs w:val="28"/>
        </w:rPr>
        <w:t>ми</w:t>
      </w:r>
      <w:r w:rsidRPr="005712A0">
        <w:rPr>
          <w:rFonts w:ascii="Times New Roman" w:hAnsi="Times New Roman"/>
          <w:sz w:val="28"/>
          <w:szCs w:val="28"/>
        </w:rPr>
        <w:t xml:space="preserve"> прошлого года),</w:t>
      </w:r>
      <w:r>
        <w:rPr>
          <w:rFonts w:ascii="Times New Roman" w:hAnsi="Times New Roman"/>
          <w:sz w:val="28"/>
          <w:szCs w:val="28"/>
        </w:rPr>
        <w:t xml:space="preserve"> </w:t>
      </w:r>
      <w:r w:rsidR="00CB37B7">
        <w:rPr>
          <w:rFonts w:ascii="Times New Roman" w:hAnsi="Times New Roman"/>
          <w:sz w:val="28"/>
          <w:szCs w:val="28"/>
        </w:rPr>
        <w:t xml:space="preserve">производство </w:t>
      </w:r>
      <w:r>
        <w:rPr>
          <w:rFonts w:ascii="Times New Roman" w:hAnsi="Times New Roman"/>
          <w:sz w:val="28"/>
          <w:szCs w:val="28"/>
        </w:rPr>
        <w:t xml:space="preserve">молока </w:t>
      </w:r>
      <w:r w:rsidR="00D25703">
        <w:rPr>
          <w:rFonts w:ascii="Times New Roman" w:hAnsi="Times New Roman"/>
          <w:sz w:val="28"/>
          <w:szCs w:val="28"/>
        </w:rPr>
        <w:t xml:space="preserve">увеличилось на </w:t>
      </w:r>
      <w:r w:rsidR="00030D3B">
        <w:rPr>
          <w:rFonts w:ascii="Times New Roman" w:hAnsi="Times New Roman"/>
          <w:sz w:val="28"/>
          <w:szCs w:val="28"/>
        </w:rPr>
        <w:t>3</w:t>
      </w:r>
      <w:r w:rsidR="0011190C">
        <w:rPr>
          <w:rFonts w:ascii="Times New Roman" w:hAnsi="Times New Roman"/>
          <w:sz w:val="28"/>
          <w:szCs w:val="28"/>
        </w:rPr>
        <w:t xml:space="preserve"> </w:t>
      </w:r>
      <w:r w:rsidR="00030D3B">
        <w:rPr>
          <w:rFonts w:ascii="Times New Roman" w:hAnsi="Times New Roman"/>
          <w:sz w:val="28"/>
          <w:szCs w:val="28"/>
        </w:rPr>
        <w:t>292</w:t>
      </w:r>
      <w:r>
        <w:rPr>
          <w:rFonts w:ascii="Times New Roman" w:hAnsi="Times New Roman"/>
          <w:sz w:val="28"/>
          <w:szCs w:val="28"/>
        </w:rPr>
        <w:t xml:space="preserve"> т</w:t>
      </w:r>
      <w:r w:rsidR="00B55232">
        <w:rPr>
          <w:rFonts w:ascii="Times New Roman" w:hAnsi="Times New Roman"/>
          <w:sz w:val="28"/>
          <w:szCs w:val="28"/>
        </w:rPr>
        <w:t>онн</w:t>
      </w:r>
      <w:r w:rsidR="00F7611A">
        <w:rPr>
          <w:rFonts w:ascii="Times New Roman" w:hAnsi="Times New Roman"/>
          <w:sz w:val="28"/>
          <w:szCs w:val="28"/>
        </w:rPr>
        <w:t>ы</w:t>
      </w:r>
      <w:r w:rsidR="00CB37B7">
        <w:rPr>
          <w:rFonts w:ascii="Times New Roman" w:hAnsi="Times New Roman"/>
          <w:sz w:val="28"/>
          <w:szCs w:val="28"/>
        </w:rPr>
        <w:t xml:space="preserve"> (</w:t>
      </w:r>
      <w:r w:rsidR="00030D3B">
        <w:rPr>
          <w:rFonts w:ascii="Times New Roman" w:hAnsi="Times New Roman"/>
          <w:sz w:val="28"/>
          <w:szCs w:val="28"/>
        </w:rPr>
        <w:t>6,4</w:t>
      </w:r>
      <w:r w:rsidR="00CB37B7">
        <w:rPr>
          <w:rFonts w:ascii="Times New Roman" w:hAnsi="Times New Roman"/>
          <w:sz w:val="28"/>
          <w:szCs w:val="28"/>
        </w:rPr>
        <w:t xml:space="preserve"> %) и составило </w:t>
      </w:r>
      <w:r w:rsidR="0011190C">
        <w:rPr>
          <w:rFonts w:ascii="Times New Roman" w:hAnsi="Times New Roman"/>
          <w:sz w:val="28"/>
          <w:szCs w:val="28"/>
        </w:rPr>
        <w:t>5</w:t>
      </w:r>
      <w:r w:rsidR="00030D3B">
        <w:rPr>
          <w:rFonts w:ascii="Times New Roman" w:hAnsi="Times New Roman"/>
          <w:sz w:val="28"/>
          <w:szCs w:val="28"/>
        </w:rPr>
        <w:t>4</w:t>
      </w:r>
      <w:r w:rsidR="0011190C">
        <w:rPr>
          <w:rFonts w:ascii="Times New Roman" w:hAnsi="Times New Roman"/>
          <w:sz w:val="28"/>
          <w:szCs w:val="28"/>
        </w:rPr>
        <w:t> </w:t>
      </w:r>
      <w:r w:rsidR="00030D3B">
        <w:rPr>
          <w:rFonts w:ascii="Times New Roman" w:hAnsi="Times New Roman"/>
          <w:sz w:val="28"/>
          <w:szCs w:val="28"/>
        </w:rPr>
        <w:t>360</w:t>
      </w:r>
      <w:r w:rsidR="0011190C">
        <w:rPr>
          <w:rFonts w:ascii="Times New Roman" w:hAnsi="Times New Roman"/>
          <w:sz w:val="28"/>
          <w:szCs w:val="28"/>
        </w:rPr>
        <w:t xml:space="preserve"> </w:t>
      </w:r>
      <w:r w:rsidR="00CB37B7">
        <w:rPr>
          <w:rFonts w:ascii="Times New Roman" w:hAnsi="Times New Roman"/>
          <w:sz w:val="28"/>
          <w:szCs w:val="28"/>
        </w:rPr>
        <w:t>тонн</w:t>
      </w:r>
      <w:r w:rsidR="00030D3B">
        <w:rPr>
          <w:rFonts w:ascii="Times New Roman" w:hAnsi="Times New Roman"/>
          <w:sz w:val="28"/>
          <w:szCs w:val="28"/>
        </w:rPr>
        <w:t>, п</w:t>
      </w:r>
      <w:r w:rsidR="00F324A8">
        <w:rPr>
          <w:rFonts w:ascii="Times New Roman" w:hAnsi="Times New Roman"/>
          <w:sz w:val="28"/>
          <w:szCs w:val="28"/>
        </w:rPr>
        <w:t>роизводство скота и птицы на убой (в живом весе)</w:t>
      </w:r>
      <w:r w:rsidR="00C356EC">
        <w:rPr>
          <w:rFonts w:ascii="Times New Roman" w:hAnsi="Times New Roman"/>
          <w:sz w:val="28"/>
          <w:szCs w:val="28"/>
        </w:rPr>
        <w:t xml:space="preserve"> в отчетном периоде составило </w:t>
      </w:r>
      <w:r w:rsidR="00030D3B">
        <w:rPr>
          <w:rFonts w:ascii="Times New Roman" w:hAnsi="Times New Roman"/>
          <w:sz w:val="28"/>
          <w:szCs w:val="28"/>
        </w:rPr>
        <w:t xml:space="preserve">             </w:t>
      </w:r>
      <w:r w:rsidR="00C356EC">
        <w:rPr>
          <w:rFonts w:ascii="Times New Roman" w:hAnsi="Times New Roman"/>
          <w:sz w:val="28"/>
          <w:szCs w:val="28"/>
        </w:rPr>
        <w:t>1</w:t>
      </w:r>
      <w:r w:rsidR="00030D3B">
        <w:rPr>
          <w:rFonts w:ascii="Times New Roman" w:hAnsi="Times New Roman"/>
          <w:sz w:val="28"/>
          <w:szCs w:val="28"/>
        </w:rPr>
        <w:t>7 999</w:t>
      </w:r>
      <w:r w:rsidR="00C356EC">
        <w:rPr>
          <w:rFonts w:ascii="Times New Roman" w:hAnsi="Times New Roman"/>
          <w:sz w:val="28"/>
          <w:szCs w:val="28"/>
        </w:rPr>
        <w:t xml:space="preserve"> тонн, что на </w:t>
      </w:r>
      <w:r w:rsidR="00030D3B">
        <w:rPr>
          <w:rFonts w:ascii="Times New Roman" w:hAnsi="Times New Roman"/>
          <w:sz w:val="28"/>
          <w:szCs w:val="28"/>
        </w:rPr>
        <w:t>157</w:t>
      </w:r>
      <w:proofErr w:type="gramEnd"/>
      <w:r w:rsidR="00CB37B7">
        <w:rPr>
          <w:rFonts w:ascii="Times New Roman" w:hAnsi="Times New Roman"/>
          <w:sz w:val="28"/>
          <w:szCs w:val="28"/>
        </w:rPr>
        <w:t xml:space="preserve"> </w:t>
      </w:r>
      <w:r w:rsidR="00C356EC">
        <w:rPr>
          <w:rFonts w:ascii="Times New Roman" w:hAnsi="Times New Roman"/>
          <w:sz w:val="28"/>
          <w:szCs w:val="28"/>
        </w:rPr>
        <w:t>тонн (</w:t>
      </w:r>
      <w:r w:rsidR="00030D3B">
        <w:rPr>
          <w:rFonts w:ascii="Times New Roman" w:hAnsi="Times New Roman"/>
          <w:sz w:val="28"/>
          <w:szCs w:val="28"/>
        </w:rPr>
        <w:t>0,9</w:t>
      </w:r>
      <w:r w:rsidR="00C9773E">
        <w:rPr>
          <w:rFonts w:ascii="Times New Roman" w:hAnsi="Times New Roman"/>
          <w:sz w:val="28"/>
          <w:szCs w:val="28"/>
        </w:rPr>
        <w:t xml:space="preserve"> </w:t>
      </w:r>
      <w:r w:rsidR="00C356EC">
        <w:rPr>
          <w:rFonts w:ascii="Times New Roman" w:hAnsi="Times New Roman"/>
          <w:sz w:val="28"/>
          <w:szCs w:val="28"/>
        </w:rPr>
        <w:t xml:space="preserve">%) </w:t>
      </w:r>
      <w:r w:rsidR="00030D3B">
        <w:rPr>
          <w:rFonts w:ascii="Times New Roman" w:hAnsi="Times New Roman"/>
          <w:sz w:val="28"/>
          <w:szCs w:val="28"/>
        </w:rPr>
        <w:t>меньше</w:t>
      </w:r>
      <w:r w:rsidR="00C356EC">
        <w:rPr>
          <w:rFonts w:ascii="Times New Roman" w:hAnsi="Times New Roman"/>
          <w:sz w:val="28"/>
          <w:szCs w:val="28"/>
        </w:rPr>
        <w:t>, чем в 20</w:t>
      </w:r>
      <w:r w:rsidR="005712A0">
        <w:rPr>
          <w:rFonts w:ascii="Times New Roman" w:hAnsi="Times New Roman"/>
          <w:sz w:val="28"/>
          <w:szCs w:val="28"/>
        </w:rPr>
        <w:t>2</w:t>
      </w:r>
      <w:r w:rsidR="00030D3B">
        <w:rPr>
          <w:rFonts w:ascii="Times New Roman" w:hAnsi="Times New Roman"/>
          <w:sz w:val="28"/>
          <w:szCs w:val="28"/>
        </w:rPr>
        <w:t>3</w:t>
      </w:r>
      <w:r w:rsidR="00C356EC">
        <w:rPr>
          <w:rFonts w:ascii="Times New Roman" w:hAnsi="Times New Roman"/>
          <w:sz w:val="28"/>
          <w:szCs w:val="28"/>
        </w:rPr>
        <w:t xml:space="preserve"> году.</w:t>
      </w:r>
    </w:p>
    <w:p w:rsidR="008C3E92" w:rsidRDefault="008C3E92" w:rsidP="00E25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67E22">
        <w:rPr>
          <w:rFonts w:ascii="Times New Roman" w:hAnsi="Times New Roman"/>
          <w:sz w:val="28"/>
          <w:szCs w:val="28"/>
        </w:rPr>
        <w:t xml:space="preserve">Среднесписочная численность работников организаций </w:t>
      </w:r>
      <w:r w:rsidR="001D01CC" w:rsidRPr="00C67E22">
        <w:rPr>
          <w:rFonts w:ascii="Times New Roman" w:hAnsi="Times New Roman"/>
          <w:sz w:val="28"/>
          <w:szCs w:val="28"/>
        </w:rPr>
        <w:t>по видам экономической деятельности (без</w:t>
      </w:r>
      <w:r w:rsidR="001D01CC">
        <w:rPr>
          <w:rFonts w:ascii="Times New Roman" w:hAnsi="Times New Roman"/>
          <w:sz w:val="28"/>
          <w:szCs w:val="28"/>
        </w:rPr>
        <w:t xml:space="preserve"> субъектов малого предпринимательства) за</w:t>
      </w:r>
      <w:r>
        <w:rPr>
          <w:rFonts w:ascii="Times New Roman" w:hAnsi="Times New Roman"/>
          <w:sz w:val="28"/>
          <w:szCs w:val="28"/>
        </w:rPr>
        <w:t xml:space="preserve"> 20</w:t>
      </w:r>
      <w:r w:rsidR="00D25703">
        <w:rPr>
          <w:rFonts w:ascii="Times New Roman" w:hAnsi="Times New Roman"/>
          <w:sz w:val="28"/>
          <w:szCs w:val="28"/>
        </w:rPr>
        <w:t>2</w:t>
      </w:r>
      <w:r w:rsidR="00C45CAE">
        <w:rPr>
          <w:rFonts w:ascii="Times New Roman" w:hAnsi="Times New Roman"/>
          <w:sz w:val="28"/>
          <w:szCs w:val="28"/>
        </w:rPr>
        <w:t>4</w:t>
      </w:r>
      <w:r w:rsidR="001D01CC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</w:t>
      </w:r>
      <w:r w:rsidR="008F2891">
        <w:rPr>
          <w:rFonts w:ascii="Times New Roman" w:hAnsi="Times New Roman"/>
          <w:sz w:val="28"/>
          <w:szCs w:val="28"/>
        </w:rPr>
        <w:t xml:space="preserve">кратилась на </w:t>
      </w:r>
      <w:r w:rsidR="00D46E5F">
        <w:rPr>
          <w:rFonts w:ascii="Times New Roman" w:hAnsi="Times New Roman"/>
          <w:sz w:val="28"/>
          <w:szCs w:val="28"/>
        </w:rPr>
        <w:t>485</w:t>
      </w:r>
      <w:r w:rsidR="008F2891">
        <w:rPr>
          <w:rFonts w:ascii="Times New Roman" w:hAnsi="Times New Roman"/>
          <w:sz w:val="28"/>
          <w:szCs w:val="28"/>
        </w:rPr>
        <w:t xml:space="preserve"> человек (</w:t>
      </w:r>
      <w:r w:rsidR="00D46E5F">
        <w:rPr>
          <w:rFonts w:ascii="Times New Roman" w:hAnsi="Times New Roman"/>
          <w:sz w:val="28"/>
          <w:szCs w:val="28"/>
        </w:rPr>
        <w:t>6,5</w:t>
      </w:r>
      <w:r w:rsidR="008F2891">
        <w:rPr>
          <w:rFonts w:ascii="Times New Roman" w:hAnsi="Times New Roman"/>
          <w:sz w:val="28"/>
          <w:szCs w:val="28"/>
        </w:rPr>
        <w:t xml:space="preserve"> %) и сос</w:t>
      </w:r>
      <w:r>
        <w:rPr>
          <w:rFonts w:ascii="Times New Roman" w:hAnsi="Times New Roman"/>
          <w:sz w:val="28"/>
          <w:szCs w:val="28"/>
        </w:rPr>
        <w:t xml:space="preserve">тавила </w:t>
      </w:r>
      <w:r w:rsidR="00C45CAE">
        <w:rPr>
          <w:rFonts w:ascii="Times New Roman" w:hAnsi="Times New Roman"/>
          <w:sz w:val="28"/>
          <w:szCs w:val="28"/>
        </w:rPr>
        <w:t>6</w:t>
      </w:r>
      <w:r w:rsidR="00D25703">
        <w:rPr>
          <w:rFonts w:ascii="Times New Roman" w:hAnsi="Times New Roman"/>
          <w:sz w:val="28"/>
          <w:szCs w:val="28"/>
        </w:rPr>
        <w:t xml:space="preserve"> </w:t>
      </w:r>
      <w:r w:rsidR="00D5394D">
        <w:rPr>
          <w:rFonts w:ascii="Times New Roman" w:hAnsi="Times New Roman"/>
          <w:sz w:val="28"/>
          <w:szCs w:val="28"/>
        </w:rPr>
        <w:t>979</w:t>
      </w:r>
      <w:r>
        <w:rPr>
          <w:rFonts w:ascii="Times New Roman" w:hAnsi="Times New Roman"/>
          <w:sz w:val="28"/>
          <w:szCs w:val="28"/>
        </w:rPr>
        <w:t xml:space="preserve"> человек.</w:t>
      </w:r>
      <w:r w:rsidR="0011190C">
        <w:rPr>
          <w:rFonts w:ascii="Times New Roman" w:hAnsi="Times New Roman"/>
          <w:sz w:val="28"/>
          <w:szCs w:val="28"/>
        </w:rPr>
        <w:t xml:space="preserve"> Однако в некоторых видах деятельности среднесписочная численность работников возросла, например: в </w:t>
      </w:r>
      <w:r w:rsidR="00664750">
        <w:rPr>
          <w:rFonts w:ascii="Times New Roman" w:hAnsi="Times New Roman"/>
          <w:sz w:val="28"/>
          <w:szCs w:val="28"/>
        </w:rPr>
        <w:t xml:space="preserve">финансовой и страховой </w:t>
      </w:r>
      <w:r w:rsidR="0011190C">
        <w:rPr>
          <w:rFonts w:ascii="Times New Roman" w:hAnsi="Times New Roman"/>
          <w:sz w:val="28"/>
          <w:szCs w:val="28"/>
        </w:rPr>
        <w:t xml:space="preserve">деятельности – на </w:t>
      </w:r>
      <w:r w:rsidR="00664750">
        <w:rPr>
          <w:rFonts w:ascii="Times New Roman" w:hAnsi="Times New Roman"/>
          <w:sz w:val="28"/>
          <w:szCs w:val="28"/>
        </w:rPr>
        <w:t>4,8</w:t>
      </w:r>
      <w:r w:rsidR="0011190C">
        <w:rPr>
          <w:rFonts w:ascii="Times New Roman" w:hAnsi="Times New Roman"/>
          <w:sz w:val="28"/>
          <w:szCs w:val="28"/>
        </w:rPr>
        <w:t xml:space="preserve"> %, </w:t>
      </w:r>
      <w:r w:rsidR="00664750">
        <w:rPr>
          <w:rFonts w:ascii="Times New Roman" w:hAnsi="Times New Roman"/>
          <w:sz w:val="28"/>
          <w:szCs w:val="28"/>
        </w:rPr>
        <w:t>в розничной и оптовой торговле – на 4,7 %</w:t>
      </w:r>
      <w:r w:rsidR="0011190C">
        <w:rPr>
          <w:rFonts w:ascii="Times New Roman" w:hAnsi="Times New Roman"/>
          <w:sz w:val="28"/>
          <w:szCs w:val="28"/>
        </w:rPr>
        <w:t xml:space="preserve">, в деятельности </w:t>
      </w:r>
      <w:r w:rsidR="00664750">
        <w:rPr>
          <w:rFonts w:ascii="Times New Roman" w:hAnsi="Times New Roman"/>
          <w:sz w:val="28"/>
          <w:szCs w:val="28"/>
        </w:rPr>
        <w:t xml:space="preserve">гостиниц и предприятий общественного питания </w:t>
      </w:r>
      <w:r w:rsidR="0011190C">
        <w:rPr>
          <w:rFonts w:ascii="Times New Roman" w:hAnsi="Times New Roman"/>
          <w:sz w:val="28"/>
          <w:szCs w:val="28"/>
        </w:rPr>
        <w:t xml:space="preserve">– на </w:t>
      </w:r>
      <w:r w:rsidR="00664750">
        <w:rPr>
          <w:rFonts w:ascii="Times New Roman" w:hAnsi="Times New Roman"/>
          <w:sz w:val="28"/>
          <w:szCs w:val="28"/>
        </w:rPr>
        <w:t>0</w:t>
      </w:r>
      <w:r w:rsidR="0011190C">
        <w:rPr>
          <w:rFonts w:ascii="Times New Roman" w:hAnsi="Times New Roman"/>
          <w:sz w:val="28"/>
          <w:szCs w:val="28"/>
        </w:rPr>
        <w:t>,</w:t>
      </w:r>
      <w:r w:rsidR="00664750">
        <w:rPr>
          <w:rFonts w:ascii="Times New Roman" w:hAnsi="Times New Roman"/>
          <w:sz w:val="28"/>
          <w:szCs w:val="28"/>
        </w:rPr>
        <w:t>9</w:t>
      </w:r>
      <w:r w:rsidR="0011190C">
        <w:rPr>
          <w:rFonts w:ascii="Times New Roman" w:hAnsi="Times New Roman"/>
          <w:sz w:val="28"/>
          <w:szCs w:val="28"/>
        </w:rPr>
        <w:t xml:space="preserve"> %. </w:t>
      </w:r>
    </w:p>
    <w:p w:rsidR="008C3E92" w:rsidRDefault="008C3E92" w:rsidP="00E25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159E6">
        <w:rPr>
          <w:rFonts w:ascii="Times New Roman" w:hAnsi="Times New Roman"/>
          <w:sz w:val="28"/>
          <w:szCs w:val="28"/>
        </w:rPr>
        <w:t>По данным территориального органа Федеральной службы государственной</w:t>
      </w:r>
      <w:r>
        <w:rPr>
          <w:rFonts w:ascii="Times New Roman" w:hAnsi="Times New Roman"/>
          <w:sz w:val="28"/>
          <w:szCs w:val="28"/>
        </w:rPr>
        <w:t xml:space="preserve"> статистики по Вологодской области, среднемесячная номинальная заработная плата за 20</w:t>
      </w:r>
      <w:r w:rsidR="00D25703">
        <w:rPr>
          <w:rFonts w:ascii="Times New Roman" w:hAnsi="Times New Roman"/>
          <w:sz w:val="28"/>
          <w:szCs w:val="28"/>
        </w:rPr>
        <w:t>2</w:t>
      </w:r>
      <w:r w:rsidR="00E159E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(без субъектов малого предпринимательства) увеличилась по сравнению с 20</w:t>
      </w:r>
      <w:r w:rsidR="00C67E22">
        <w:rPr>
          <w:rFonts w:ascii="Times New Roman" w:hAnsi="Times New Roman"/>
          <w:sz w:val="28"/>
          <w:szCs w:val="28"/>
        </w:rPr>
        <w:t>2</w:t>
      </w:r>
      <w:r w:rsidR="00E159E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годом на </w:t>
      </w:r>
      <w:r w:rsidR="008F2891">
        <w:rPr>
          <w:rFonts w:ascii="Times New Roman" w:hAnsi="Times New Roman"/>
          <w:sz w:val="28"/>
          <w:szCs w:val="28"/>
        </w:rPr>
        <w:t xml:space="preserve">          </w:t>
      </w:r>
      <w:r w:rsidR="00E159E6">
        <w:rPr>
          <w:rFonts w:ascii="Times New Roman" w:hAnsi="Times New Roman"/>
          <w:sz w:val="28"/>
          <w:szCs w:val="28"/>
        </w:rPr>
        <w:t>11</w:t>
      </w:r>
      <w:r w:rsidR="008F2891">
        <w:rPr>
          <w:rFonts w:ascii="Times New Roman" w:hAnsi="Times New Roman"/>
          <w:sz w:val="28"/>
          <w:szCs w:val="28"/>
        </w:rPr>
        <w:t> </w:t>
      </w:r>
      <w:r w:rsidR="00D46E5F">
        <w:rPr>
          <w:rFonts w:ascii="Times New Roman" w:hAnsi="Times New Roman"/>
          <w:sz w:val="28"/>
          <w:szCs w:val="28"/>
        </w:rPr>
        <w:t>167</w:t>
      </w:r>
      <w:r w:rsidR="008F2891">
        <w:rPr>
          <w:rFonts w:ascii="Times New Roman" w:hAnsi="Times New Roman"/>
          <w:sz w:val="28"/>
          <w:szCs w:val="28"/>
        </w:rPr>
        <w:t>,0 рублей (</w:t>
      </w:r>
      <w:r w:rsidR="00E159E6">
        <w:rPr>
          <w:rFonts w:ascii="Times New Roman" w:hAnsi="Times New Roman"/>
          <w:sz w:val="28"/>
          <w:szCs w:val="28"/>
        </w:rPr>
        <w:t>2</w:t>
      </w:r>
      <w:r w:rsidR="00D46E5F">
        <w:rPr>
          <w:rFonts w:ascii="Times New Roman" w:hAnsi="Times New Roman"/>
          <w:sz w:val="28"/>
          <w:szCs w:val="28"/>
        </w:rPr>
        <w:t>0</w:t>
      </w:r>
      <w:r w:rsidR="00E159E6">
        <w:rPr>
          <w:rFonts w:ascii="Times New Roman" w:hAnsi="Times New Roman"/>
          <w:sz w:val="28"/>
          <w:szCs w:val="28"/>
        </w:rPr>
        <w:t>,</w:t>
      </w:r>
      <w:r w:rsidR="00D46E5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%</w:t>
      </w:r>
      <w:r w:rsidR="008F289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и составила </w:t>
      </w:r>
      <w:r w:rsidR="00E159E6">
        <w:rPr>
          <w:rFonts w:ascii="Times New Roman" w:hAnsi="Times New Roman"/>
          <w:sz w:val="28"/>
          <w:szCs w:val="28"/>
        </w:rPr>
        <w:t>64</w:t>
      </w:r>
      <w:r w:rsidR="0011190C">
        <w:rPr>
          <w:rFonts w:ascii="Times New Roman" w:hAnsi="Times New Roman"/>
          <w:sz w:val="28"/>
          <w:szCs w:val="28"/>
        </w:rPr>
        <w:t> </w:t>
      </w:r>
      <w:r w:rsidR="00E159E6">
        <w:rPr>
          <w:rFonts w:ascii="Times New Roman" w:hAnsi="Times New Roman"/>
          <w:sz w:val="28"/>
          <w:szCs w:val="28"/>
        </w:rPr>
        <w:t>594</w:t>
      </w:r>
      <w:r w:rsidR="0011190C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руб</w:t>
      </w:r>
      <w:r w:rsidR="00B55232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>.</w:t>
      </w:r>
      <w:r w:rsidR="0011190C">
        <w:rPr>
          <w:rFonts w:ascii="Times New Roman" w:hAnsi="Times New Roman"/>
          <w:sz w:val="28"/>
          <w:szCs w:val="28"/>
        </w:rPr>
        <w:t xml:space="preserve"> Фонд начисленной заработной платы работников списочного состава и внешних совместителей за отчетный период (без субъектов малого предпринимательства) равен </w:t>
      </w:r>
      <w:r w:rsidR="00E159E6">
        <w:rPr>
          <w:rFonts w:ascii="Times New Roman" w:hAnsi="Times New Roman"/>
          <w:sz w:val="28"/>
          <w:szCs w:val="28"/>
        </w:rPr>
        <w:t>5 409,6</w:t>
      </w:r>
      <w:r w:rsidR="0011190C">
        <w:rPr>
          <w:rFonts w:ascii="Times New Roman" w:hAnsi="Times New Roman"/>
          <w:sz w:val="28"/>
          <w:szCs w:val="28"/>
        </w:rPr>
        <w:t xml:space="preserve"> млн. рублей (1</w:t>
      </w:r>
      <w:r w:rsidR="00E159E6">
        <w:rPr>
          <w:rFonts w:ascii="Times New Roman" w:hAnsi="Times New Roman"/>
          <w:sz w:val="28"/>
          <w:szCs w:val="28"/>
        </w:rPr>
        <w:t>12,4</w:t>
      </w:r>
      <w:r w:rsidR="0011190C">
        <w:rPr>
          <w:rFonts w:ascii="Times New Roman" w:hAnsi="Times New Roman"/>
          <w:sz w:val="28"/>
          <w:szCs w:val="28"/>
        </w:rPr>
        <w:t xml:space="preserve"> % к значению показателя 202</w:t>
      </w:r>
      <w:r w:rsidR="00E159E6">
        <w:rPr>
          <w:rFonts w:ascii="Times New Roman" w:hAnsi="Times New Roman"/>
          <w:sz w:val="28"/>
          <w:szCs w:val="28"/>
        </w:rPr>
        <w:t>3</w:t>
      </w:r>
      <w:r w:rsidR="0011190C">
        <w:rPr>
          <w:rFonts w:ascii="Times New Roman" w:hAnsi="Times New Roman"/>
          <w:sz w:val="28"/>
          <w:szCs w:val="28"/>
        </w:rPr>
        <w:t xml:space="preserve"> года).</w:t>
      </w:r>
    </w:p>
    <w:p w:rsidR="008C3E92" w:rsidRDefault="008C3E92" w:rsidP="00E25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F542A">
        <w:rPr>
          <w:rFonts w:ascii="Times New Roman" w:hAnsi="Times New Roman"/>
          <w:sz w:val="28"/>
          <w:szCs w:val="28"/>
        </w:rPr>
        <w:t>По состоянию на 01.01.202</w:t>
      </w:r>
      <w:r w:rsidR="00E159E6">
        <w:rPr>
          <w:rFonts w:ascii="Times New Roman" w:hAnsi="Times New Roman"/>
          <w:sz w:val="28"/>
          <w:szCs w:val="28"/>
        </w:rPr>
        <w:t>5</w:t>
      </w:r>
      <w:r w:rsidR="002F542A">
        <w:rPr>
          <w:rFonts w:ascii="Times New Roman" w:hAnsi="Times New Roman"/>
          <w:sz w:val="28"/>
          <w:szCs w:val="28"/>
        </w:rPr>
        <w:t xml:space="preserve"> года</w:t>
      </w:r>
      <w:r w:rsidR="00C67E22">
        <w:rPr>
          <w:rFonts w:ascii="Times New Roman" w:hAnsi="Times New Roman"/>
          <w:sz w:val="28"/>
          <w:szCs w:val="28"/>
        </w:rPr>
        <w:t xml:space="preserve"> </w:t>
      </w:r>
      <w:r w:rsidR="002F542A">
        <w:rPr>
          <w:rFonts w:ascii="Times New Roman" w:hAnsi="Times New Roman"/>
          <w:sz w:val="28"/>
          <w:szCs w:val="28"/>
        </w:rPr>
        <w:t>у</w:t>
      </w:r>
      <w:r w:rsidR="00C67E22">
        <w:rPr>
          <w:rFonts w:ascii="Times New Roman" w:hAnsi="Times New Roman"/>
          <w:sz w:val="28"/>
          <w:szCs w:val="28"/>
        </w:rPr>
        <w:t xml:space="preserve">ровень официально зарегистрированной безработицы составил </w:t>
      </w:r>
      <w:r w:rsidR="002F542A">
        <w:rPr>
          <w:rFonts w:ascii="Times New Roman" w:hAnsi="Times New Roman"/>
          <w:sz w:val="28"/>
          <w:szCs w:val="28"/>
        </w:rPr>
        <w:t>0</w:t>
      </w:r>
      <w:r w:rsidR="00C67E22">
        <w:rPr>
          <w:rFonts w:ascii="Times New Roman" w:hAnsi="Times New Roman"/>
          <w:sz w:val="28"/>
          <w:szCs w:val="28"/>
        </w:rPr>
        <w:t>,</w:t>
      </w:r>
      <w:r w:rsidR="00E159E6">
        <w:rPr>
          <w:rFonts w:ascii="Times New Roman" w:hAnsi="Times New Roman"/>
          <w:sz w:val="28"/>
          <w:szCs w:val="28"/>
        </w:rPr>
        <w:t>3</w:t>
      </w:r>
      <w:r w:rsidR="00C67E22">
        <w:rPr>
          <w:rFonts w:ascii="Times New Roman" w:hAnsi="Times New Roman"/>
          <w:sz w:val="28"/>
          <w:szCs w:val="28"/>
        </w:rPr>
        <w:t xml:space="preserve"> % </w:t>
      </w:r>
      <w:r w:rsidR="002F542A">
        <w:rPr>
          <w:rFonts w:ascii="Times New Roman" w:hAnsi="Times New Roman"/>
          <w:sz w:val="28"/>
          <w:szCs w:val="28"/>
        </w:rPr>
        <w:t>(</w:t>
      </w:r>
      <w:r w:rsidR="001D3CAE">
        <w:rPr>
          <w:rFonts w:ascii="Times New Roman" w:hAnsi="Times New Roman"/>
          <w:sz w:val="28"/>
          <w:szCs w:val="28"/>
        </w:rPr>
        <w:t>снижение</w:t>
      </w:r>
      <w:r w:rsidR="002F542A">
        <w:rPr>
          <w:rFonts w:ascii="Times New Roman" w:hAnsi="Times New Roman"/>
          <w:sz w:val="28"/>
          <w:szCs w:val="28"/>
        </w:rPr>
        <w:t xml:space="preserve"> </w:t>
      </w:r>
      <w:r w:rsidR="00E159E6">
        <w:rPr>
          <w:rFonts w:ascii="Times New Roman" w:hAnsi="Times New Roman"/>
          <w:sz w:val="28"/>
          <w:szCs w:val="28"/>
        </w:rPr>
        <w:t>в 2 раза</w:t>
      </w:r>
      <w:r w:rsidR="002F542A">
        <w:rPr>
          <w:rFonts w:ascii="Times New Roman" w:hAnsi="Times New Roman"/>
          <w:sz w:val="28"/>
          <w:szCs w:val="28"/>
        </w:rPr>
        <w:t>)</w:t>
      </w:r>
      <w:r w:rsidR="00C67E22">
        <w:rPr>
          <w:rFonts w:ascii="Times New Roman" w:hAnsi="Times New Roman"/>
          <w:sz w:val="28"/>
          <w:szCs w:val="28"/>
        </w:rPr>
        <w:t xml:space="preserve">. </w:t>
      </w:r>
      <w:r w:rsidR="00FA3DF8">
        <w:rPr>
          <w:rFonts w:ascii="Times New Roman" w:hAnsi="Times New Roman"/>
          <w:sz w:val="28"/>
          <w:szCs w:val="28"/>
        </w:rPr>
        <w:t xml:space="preserve">Численность безработных </w:t>
      </w:r>
      <w:r w:rsidR="002F542A">
        <w:rPr>
          <w:rFonts w:ascii="Times New Roman" w:hAnsi="Times New Roman"/>
          <w:sz w:val="28"/>
          <w:szCs w:val="28"/>
        </w:rPr>
        <w:t xml:space="preserve">- </w:t>
      </w:r>
      <w:r w:rsidR="00E159E6">
        <w:rPr>
          <w:rFonts w:ascii="Times New Roman" w:hAnsi="Times New Roman"/>
          <w:sz w:val="28"/>
          <w:szCs w:val="28"/>
        </w:rPr>
        <w:t>4</w:t>
      </w:r>
      <w:r w:rsidR="001D3CA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человек, что </w:t>
      </w:r>
      <w:r w:rsidR="00E159E6">
        <w:rPr>
          <w:rFonts w:ascii="Times New Roman" w:hAnsi="Times New Roman"/>
          <w:sz w:val="28"/>
          <w:szCs w:val="28"/>
        </w:rPr>
        <w:t>в 1,8 раза</w:t>
      </w:r>
      <w:r w:rsidR="002F542A">
        <w:rPr>
          <w:rFonts w:ascii="Times New Roman" w:hAnsi="Times New Roman"/>
          <w:sz w:val="28"/>
          <w:szCs w:val="28"/>
        </w:rPr>
        <w:t xml:space="preserve"> </w:t>
      </w:r>
      <w:r w:rsidR="001D3CAE">
        <w:rPr>
          <w:rFonts w:ascii="Times New Roman" w:hAnsi="Times New Roman"/>
          <w:sz w:val="28"/>
          <w:szCs w:val="28"/>
        </w:rPr>
        <w:t>ниже</w:t>
      </w:r>
      <w:r w:rsidR="002F54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F542A">
        <w:rPr>
          <w:rFonts w:ascii="Times New Roman" w:hAnsi="Times New Roman"/>
          <w:sz w:val="28"/>
          <w:szCs w:val="28"/>
        </w:rPr>
        <w:t xml:space="preserve">показателей прошлого </w:t>
      </w:r>
      <w:r>
        <w:rPr>
          <w:rFonts w:ascii="Times New Roman" w:hAnsi="Times New Roman"/>
          <w:sz w:val="28"/>
          <w:szCs w:val="28"/>
        </w:rPr>
        <w:t>год</w:t>
      </w:r>
      <w:r w:rsidR="002F54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B7FF9" w:rsidRDefault="008C3E92" w:rsidP="00E250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Оборот розничной торговли </w:t>
      </w:r>
      <w:r w:rsidR="001D01CC">
        <w:rPr>
          <w:rFonts w:ascii="Times New Roman" w:hAnsi="Times New Roman"/>
          <w:sz w:val="28"/>
          <w:szCs w:val="28"/>
        </w:rPr>
        <w:t>(с учетом до</w:t>
      </w:r>
      <w:r w:rsidR="009B6155">
        <w:rPr>
          <w:rFonts w:ascii="Times New Roman" w:hAnsi="Times New Roman"/>
          <w:sz w:val="28"/>
          <w:szCs w:val="28"/>
        </w:rPr>
        <w:t xml:space="preserve"> </w:t>
      </w:r>
      <w:r w:rsidR="001D01CC">
        <w:rPr>
          <w:rFonts w:ascii="Times New Roman" w:hAnsi="Times New Roman"/>
          <w:sz w:val="28"/>
          <w:szCs w:val="28"/>
        </w:rPr>
        <w:t xml:space="preserve">расчета на малые предприятия и организации с численностью до 15 человек, индивидуальных предпринимателей и неформальную экономику) </w:t>
      </w:r>
      <w:r w:rsidR="00FA3DF8">
        <w:rPr>
          <w:rFonts w:ascii="Times New Roman" w:hAnsi="Times New Roman"/>
          <w:sz w:val="28"/>
          <w:szCs w:val="28"/>
        </w:rPr>
        <w:t xml:space="preserve">в отчетном периоде </w:t>
      </w:r>
      <w:r>
        <w:rPr>
          <w:rFonts w:ascii="Times New Roman" w:hAnsi="Times New Roman"/>
          <w:sz w:val="28"/>
          <w:szCs w:val="28"/>
        </w:rPr>
        <w:t>составил</w:t>
      </w:r>
      <w:r w:rsidR="0067375E">
        <w:rPr>
          <w:rFonts w:ascii="Times New Roman" w:hAnsi="Times New Roman"/>
          <w:sz w:val="28"/>
          <w:szCs w:val="28"/>
        </w:rPr>
        <w:t xml:space="preserve"> </w:t>
      </w:r>
      <w:r w:rsidR="00C36A6C">
        <w:rPr>
          <w:rFonts w:ascii="Times New Roman" w:hAnsi="Times New Roman"/>
          <w:sz w:val="28"/>
          <w:szCs w:val="28"/>
        </w:rPr>
        <w:t>3 019,5</w:t>
      </w:r>
      <w:r w:rsidR="00FA3DF8">
        <w:rPr>
          <w:rFonts w:ascii="Times New Roman" w:hAnsi="Times New Roman"/>
          <w:sz w:val="28"/>
          <w:szCs w:val="28"/>
        </w:rPr>
        <w:t xml:space="preserve"> млн. рублей</w:t>
      </w:r>
      <w:r w:rsidR="00342F32">
        <w:rPr>
          <w:rFonts w:ascii="Times New Roman" w:hAnsi="Times New Roman"/>
          <w:sz w:val="28"/>
          <w:szCs w:val="28"/>
        </w:rPr>
        <w:t xml:space="preserve">, что на </w:t>
      </w:r>
      <w:r w:rsidR="00C36A6C">
        <w:rPr>
          <w:rFonts w:ascii="Times New Roman" w:hAnsi="Times New Roman"/>
          <w:sz w:val="28"/>
          <w:szCs w:val="28"/>
        </w:rPr>
        <w:t>286</w:t>
      </w:r>
      <w:r w:rsidR="001D3CAE">
        <w:rPr>
          <w:rFonts w:ascii="Times New Roman" w:hAnsi="Times New Roman"/>
          <w:sz w:val="28"/>
          <w:szCs w:val="28"/>
        </w:rPr>
        <w:t>,</w:t>
      </w:r>
      <w:r w:rsidR="00C36A6C">
        <w:rPr>
          <w:rFonts w:ascii="Times New Roman" w:hAnsi="Times New Roman"/>
          <w:sz w:val="28"/>
          <w:szCs w:val="28"/>
        </w:rPr>
        <w:t>0</w:t>
      </w:r>
      <w:r w:rsidR="00342F32">
        <w:rPr>
          <w:rFonts w:ascii="Times New Roman" w:hAnsi="Times New Roman"/>
          <w:sz w:val="28"/>
          <w:szCs w:val="28"/>
        </w:rPr>
        <w:t xml:space="preserve"> млн. рублей (</w:t>
      </w:r>
      <w:r w:rsidR="00C36A6C">
        <w:rPr>
          <w:rFonts w:ascii="Times New Roman" w:hAnsi="Times New Roman"/>
          <w:sz w:val="28"/>
          <w:szCs w:val="28"/>
        </w:rPr>
        <w:t>10,5</w:t>
      </w:r>
      <w:r w:rsidR="00342F32">
        <w:rPr>
          <w:rFonts w:ascii="Times New Roman" w:hAnsi="Times New Roman"/>
          <w:sz w:val="28"/>
          <w:szCs w:val="28"/>
        </w:rPr>
        <w:t xml:space="preserve"> %) </w:t>
      </w:r>
      <w:r w:rsidR="001D3CAE">
        <w:rPr>
          <w:rFonts w:ascii="Times New Roman" w:hAnsi="Times New Roman"/>
          <w:sz w:val="28"/>
          <w:szCs w:val="28"/>
        </w:rPr>
        <w:t>выше</w:t>
      </w:r>
      <w:r w:rsidR="00342F32">
        <w:rPr>
          <w:rFonts w:ascii="Times New Roman" w:hAnsi="Times New Roman"/>
          <w:sz w:val="28"/>
          <w:szCs w:val="28"/>
        </w:rPr>
        <w:t xml:space="preserve"> аналогичного периода прошлого года</w:t>
      </w:r>
      <w:r>
        <w:rPr>
          <w:rFonts w:ascii="Times New Roman" w:hAnsi="Times New Roman"/>
          <w:sz w:val="28"/>
          <w:szCs w:val="28"/>
        </w:rPr>
        <w:t xml:space="preserve">. </w:t>
      </w:r>
      <w:r w:rsidR="00FA3DF8">
        <w:rPr>
          <w:rFonts w:ascii="Times New Roman" w:hAnsi="Times New Roman"/>
          <w:sz w:val="28"/>
          <w:szCs w:val="28"/>
        </w:rPr>
        <w:t xml:space="preserve">В структуре оборота розничной торговли большая часть расходов населения приходится на продовольственную группу товаров – </w:t>
      </w:r>
      <w:r w:rsidR="00C36A6C">
        <w:rPr>
          <w:rFonts w:ascii="Times New Roman" w:hAnsi="Times New Roman"/>
          <w:sz w:val="28"/>
          <w:szCs w:val="28"/>
        </w:rPr>
        <w:t>59,</w:t>
      </w:r>
      <w:r w:rsidR="00D46E5F">
        <w:rPr>
          <w:rFonts w:ascii="Times New Roman" w:hAnsi="Times New Roman"/>
          <w:sz w:val="28"/>
          <w:szCs w:val="28"/>
        </w:rPr>
        <w:t>9</w:t>
      </w:r>
      <w:r w:rsidR="00FA3DF8">
        <w:rPr>
          <w:rFonts w:ascii="Times New Roman" w:hAnsi="Times New Roman"/>
          <w:sz w:val="28"/>
          <w:szCs w:val="28"/>
        </w:rPr>
        <w:t xml:space="preserve"> % от общего объема товарооборота; оставшиеся </w:t>
      </w:r>
      <w:r w:rsidR="00C36A6C">
        <w:rPr>
          <w:rFonts w:ascii="Times New Roman" w:hAnsi="Times New Roman"/>
          <w:sz w:val="28"/>
          <w:szCs w:val="28"/>
        </w:rPr>
        <w:t>40,</w:t>
      </w:r>
      <w:r w:rsidR="00D46E5F">
        <w:rPr>
          <w:rFonts w:ascii="Times New Roman" w:hAnsi="Times New Roman"/>
          <w:sz w:val="28"/>
          <w:szCs w:val="28"/>
        </w:rPr>
        <w:t>1</w:t>
      </w:r>
      <w:r w:rsidR="00FA3DF8">
        <w:rPr>
          <w:rFonts w:ascii="Times New Roman" w:hAnsi="Times New Roman"/>
          <w:sz w:val="28"/>
          <w:szCs w:val="28"/>
        </w:rPr>
        <w:t xml:space="preserve"> % занимают непродовольственные товары. </w:t>
      </w:r>
      <w:r w:rsidR="00FA3DF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Оборот общественного питания </w:t>
      </w:r>
      <w:r w:rsidR="00FA3DF8">
        <w:rPr>
          <w:rFonts w:ascii="Times New Roman" w:hAnsi="Times New Roman"/>
          <w:sz w:val="28"/>
          <w:szCs w:val="28"/>
        </w:rPr>
        <w:t xml:space="preserve">(с учетом </w:t>
      </w:r>
      <w:proofErr w:type="spellStart"/>
      <w:r w:rsidR="00FA3DF8">
        <w:rPr>
          <w:rFonts w:ascii="Times New Roman" w:hAnsi="Times New Roman"/>
          <w:sz w:val="28"/>
          <w:szCs w:val="28"/>
        </w:rPr>
        <w:t>дорасчета</w:t>
      </w:r>
      <w:proofErr w:type="spellEnd"/>
      <w:r w:rsidR="00FA3DF8">
        <w:rPr>
          <w:rFonts w:ascii="Times New Roman" w:hAnsi="Times New Roman"/>
          <w:sz w:val="28"/>
          <w:szCs w:val="28"/>
        </w:rPr>
        <w:t xml:space="preserve"> на малые предприятия и организации с численностью до 15 человек, индивидуальных предпринимателей и неформальную экономику) </w:t>
      </w:r>
      <w:r>
        <w:rPr>
          <w:rFonts w:ascii="Times New Roman" w:hAnsi="Times New Roman"/>
          <w:sz w:val="28"/>
          <w:szCs w:val="28"/>
        </w:rPr>
        <w:t>за 20</w:t>
      </w:r>
      <w:r w:rsidR="00342F32">
        <w:rPr>
          <w:rFonts w:ascii="Times New Roman" w:hAnsi="Times New Roman"/>
          <w:sz w:val="28"/>
          <w:szCs w:val="28"/>
        </w:rPr>
        <w:t>2</w:t>
      </w:r>
      <w:r w:rsidR="00C36A6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342F32">
        <w:rPr>
          <w:rFonts w:ascii="Times New Roman" w:hAnsi="Times New Roman"/>
          <w:sz w:val="28"/>
          <w:szCs w:val="28"/>
        </w:rPr>
        <w:t xml:space="preserve">составил </w:t>
      </w:r>
      <w:r w:rsidR="00FA3DF8">
        <w:rPr>
          <w:rFonts w:ascii="Times New Roman" w:hAnsi="Times New Roman"/>
          <w:sz w:val="28"/>
          <w:szCs w:val="28"/>
        </w:rPr>
        <w:t xml:space="preserve">      </w:t>
      </w:r>
      <w:r w:rsidR="002C4DA9">
        <w:rPr>
          <w:rFonts w:ascii="Times New Roman" w:hAnsi="Times New Roman"/>
          <w:sz w:val="28"/>
          <w:szCs w:val="28"/>
        </w:rPr>
        <w:t xml:space="preserve">  </w:t>
      </w:r>
      <w:r w:rsidR="00FA3DF8">
        <w:rPr>
          <w:rFonts w:ascii="Times New Roman" w:hAnsi="Times New Roman"/>
          <w:sz w:val="28"/>
          <w:szCs w:val="28"/>
        </w:rPr>
        <w:t>3</w:t>
      </w:r>
      <w:r w:rsidR="00D46E5F">
        <w:rPr>
          <w:rFonts w:ascii="Times New Roman" w:hAnsi="Times New Roman"/>
          <w:sz w:val="28"/>
          <w:szCs w:val="28"/>
        </w:rPr>
        <w:t>6,3</w:t>
      </w:r>
      <w:r w:rsidR="00342F32">
        <w:rPr>
          <w:rFonts w:ascii="Times New Roman" w:hAnsi="Times New Roman"/>
          <w:sz w:val="28"/>
          <w:szCs w:val="28"/>
        </w:rPr>
        <w:t xml:space="preserve"> млн. рублей </w:t>
      </w:r>
      <w:r w:rsidR="004722B3">
        <w:rPr>
          <w:rFonts w:ascii="Times New Roman" w:hAnsi="Times New Roman"/>
          <w:sz w:val="28"/>
          <w:szCs w:val="28"/>
        </w:rPr>
        <w:t>(</w:t>
      </w:r>
      <w:r w:rsidR="00C36A6C">
        <w:rPr>
          <w:rFonts w:ascii="Times New Roman" w:hAnsi="Times New Roman"/>
          <w:sz w:val="28"/>
          <w:szCs w:val="28"/>
        </w:rPr>
        <w:t>рост</w:t>
      </w:r>
      <w:r w:rsidR="008418E9">
        <w:rPr>
          <w:rFonts w:ascii="Times New Roman" w:hAnsi="Times New Roman"/>
          <w:sz w:val="28"/>
          <w:szCs w:val="28"/>
        </w:rPr>
        <w:t xml:space="preserve"> </w:t>
      </w:r>
      <w:r w:rsidR="001D3CAE">
        <w:rPr>
          <w:rFonts w:ascii="Times New Roman" w:hAnsi="Times New Roman"/>
          <w:sz w:val="28"/>
          <w:szCs w:val="28"/>
        </w:rPr>
        <w:t>на 2,</w:t>
      </w:r>
      <w:r w:rsidR="00D46E5F">
        <w:rPr>
          <w:rFonts w:ascii="Times New Roman" w:hAnsi="Times New Roman"/>
          <w:sz w:val="28"/>
          <w:szCs w:val="28"/>
        </w:rPr>
        <w:t>7</w:t>
      </w:r>
      <w:r w:rsidR="001D3CAE">
        <w:rPr>
          <w:rFonts w:ascii="Times New Roman" w:hAnsi="Times New Roman"/>
          <w:sz w:val="28"/>
          <w:szCs w:val="28"/>
        </w:rPr>
        <w:t xml:space="preserve"> млн. рублей, или </w:t>
      </w:r>
      <w:r w:rsidR="00D46E5F">
        <w:rPr>
          <w:rFonts w:ascii="Times New Roman" w:hAnsi="Times New Roman"/>
          <w:sz w:val="28"/>
          <w:szCs w:val="28"/>
        </w:rPr>
        <w:t>8,0</w:t>
      </w:r>
      <w:r w:rsidR="001D3CAE">
        <w:rPr>
          <w:rFonts w:ascii="Times New Roman" w:hAnsi="Times New Roman"/>
          <w:sz w:val="28"/>
          <w:szCs w:val="28"/>
        </w:rPr>
        <w:t xml:space="preserve"> %</w:t>
      </w:r>
      <w:r w:rsidR="00FA3DF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C3E92" w:rsidRDefault="008C3E92" w:rsidP="006D78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</w:t>
      </w:r>
      <w:r w:rsidR="004722B3">
        <w:rPr>
          <w:rFonts w:ascii="Times New Roman" w:hAnsi="Times New Roman"/>
          <w:sz w:val="28"/>
          <w:szCs w:val="28"/>
        </w:rPr>
        <w:t>2</w:t>
      </w:r>
      <w:r w:rsidR="007B075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 в районе введено </w:t>
      </w:r>
      <w:r w:rsidR="007B0754">
        <w:rPr>
          <w:rFonts w:ascii="Times New Roman" w:hAnsi="Times New Roman"/>
          <w:sz w:val="28"/>
          <w:szCs w:val="28"/>
        </w:rPr>
        <w:t>20</w:t>
      </w:r>
      <w:r w:rsidR="00D57E79">
        <w:rPr>
          <w:rFonts w:ascii="Times New Roman" w:hAnsi="Times New Roman"/>
          <w:sz w:val="28"/>
          <w:szCs w:val="28"/>
        </w:rPr>
        <w:t xml:space="preserve"> </w:t>
      </w:r>
      <w:r w:rsidR="007B0754">
        <w:rPr>
          <w:rFonts w:ascii="Times New Roman" w:hAnsi="Times New Roman"/>
          <w:sz w:val="28"/>
          <w:szCs w:val="28"/>
        </w:rPr>
        <w:t>859</w:t>
      </w:r>
      <w:r>
        <w:rPr>
          <w:rFonts w:ascii="Times New Roman" w:hAnsi="Times New Roman"/>
          <w:sz w:val="28"/>
          <w:szCs w:val="28"/>
        </w:rPr>
        <w:t xml:space="preserve"> кв. м</w:t>
      </w:r>
      <w:r w:rsidR="006C1AC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жилья, что на </w:t>
      </w:r>
      <w:r w:rsidR="007B0754">
        <w:rPr>
          <w:rFonts w:ascii="Times New Roman" w:hAnsi="Times New Roman"/>
          <w:sz w:val="28"/>
          <w:szCs w:val="28"/>
        </w:rPr>
        <w:t>1</w:t>
      </w:r>
      <w:r w:rsidR="00E106B9">
        <w:rPr>
          <w:rFonts w:ascii="Times New Roman" w:hAnsi="Times New Roman"/>
          <w:sz w:val="28"/>
          <w:szCs w:val="28"/>
        </w:rPr>
        <w:t xml:space="preserve"> </w:t>
      </w:r>
      <w:r w:rsidR="007B0754">
        <w:rPr>
          <w:rFonts w:ascii="Times New Roman" w:hAnsi="Times New Roman"/>
          <w:sz w:val="28"/>
          <w:szCs w:val="28"/>
        </w:rPr>
        <w:t>619</w:t>
      </w:r>
      <w:r w:rsidR="00D57E79">
        <w:rPr>
          <w:rFonts w:ascii="Times New Roman" w:hAnsi="Times New Roman"/>
          <w:sz w:val="28"/>
          <w:szCs w:val="28"/>
        </w:rPr>
        <w:t xml:space="preserve"> кв. м</w:t>
      </w:r>
      <w:r w:rsidR="006C1ACD">
        <w:rPr>
          <w:rFonts w:ascii="Times New Roman" w:hAnsi="Times New Roman"/>
          <w:sz w:val="28"/>
          <w:szCs w:val="28"/>
        </w:rPr>
        <w:t>.</w:t>
      </w:r>
      <w:r w:rsidR="00D57E79">
        <w:rPr>
          <w:rFonts w:ascii="Times New Roman" w:hAnsi="Times New Roman"/>
          <w:sz w:val="28"/>
          <w:szCs w:val="28"/>
        </w:rPr>
        <w:t xml:space="preserve">, или </w:t>
      </w:r>
      <w:r w:rsidR="007B0754">
        <w:rPr>
          <w:rFonts w:ascii="Times New Roman" w:hAnsi="Times New Roman"/>
          <w:sz w:val="28"/>
          <w:szCs w:val="28"/>
        </w:rPr>
        <w:t>8,4</w:t>
      </w:r>
      <w:r w:rsidR="001D3CAE">
        <w:rPr>
          <w:rFonts w:ascii="Times New Roman" w:hAnsi="Times New Roman"/>
          <w:sz w:val="28"/>
          <w:szCs w:val="28"/>
        </w:rPr>
        <w:t xml:space="preserve"> </w:t>
      </w:r>
      <w:r w:rsidR="004722B3">
        <w:rPr>
          <w:rFonts w:ascii="Times New Roman" w:hAnsi="Times New Roman"/>
          <w:sz w:val="28"/>
          <w:szCs w:val="28"/>
        </w:rPr>
        <w:t>%</w:t>
      </w:r>
      <w:r w:rsidR="000368EA">
        <w:rPr>
          <w:rFonts w:ascii="Times New Roman" w:hAnsi="Times New Roman"/>
          <w:sz w:val="28"/>
          <w:szCs w:val="28"/>
        </w:rPr>
        <w:t xml:space="preserve"> </w:t>
      </w:r>
      <w:r w:rsidR="008418E9">
        <w:rPr>
          <w:rFonts w:ascii="Times New Roman" w:hAnsi="Times New Roman"/>
          <w:sz w:val="28"/>
          <w:szCs w:val="28"/>
        </w:rPr>
        <w:t>выше</w:t>
      </w:r>
      <w:r>
        <w:rPr>
          <w:rFonts w:ascii="Times New Roman" w:hAnsi="Times New Roman"/>
          <w:sz w:val="28"/>
          <w:szCs w:val="28"/>
        </w:rPr>
        <w:t xml:space="preserve"> уровня прошлого года</w:t>
      </w:r>
      <w:r w:rsidRPr="00D6333A">
        <w:rPr>
          <w:rFonts w:ascii="Times New Roman" w:hAnsi="Times New Roman"/>
          <w:sz w:val="28"/>
          <w:szCs w:val="28"/>
        </w:rPr>
        <w:t xml:space="preserve">. Площадь ввода индивидуального жилищного строительства </w:t>
      </w:r>
      <w:r w:rsidR="007B0754">
        <w:rPr>
          <w:rFonts w:ascii="Times New Roman" w:hAnsi="Times New Roman"/>
          <w:sz w:val="28"/>
          <w:szCs w:val="28"/>
        </w:rPr>
        <w:t>уменьшилась</w:t>
      </w:r>
      <w:r w:rsidR="008418E9" w:rsidRPr="00D6333A">
        <w:rPr>
          <w:rFonts w:ascii="Times New Roman" w:hAnsi="Times New Roman"/>
          <w:sz w:val="28"/>
          <w:szCs w:val="28"/>
        </w:rPr>
        <w:t xml:space="preserve"> на </w:t>
      </w:r>
      <w:r w:rsidR="007B0754">
        <w:rPr>
          <w:rFonts w:ascii="Times New Roman" w:hAnsi="Times New Roman"/>
          <w:sz w:val="28"/>
          <w:szCs w:val="28"/>
        </w:rPr>
        <w:t>591</w:t>
      </w:r>
      <w:r w:rsidR="004722B3" w:rsidRPr="00D6333A">
        <w:rPr>
          <w:rFonts w:ascii="Times New Roman" w:hAnsi="Times New Roman"/>
          <w:sz w:val="28"/>
          <w:szCs w:val="28"/>
        </w:rPr>
        <w:t xml:space="preserve"> кв. м</w:t>
      </w:r>
      <w:r w:rsidR="006C1ACD" w:rsidRPr="00D6333A">
        <w:rPr>
          <w:rFonts w:ascii="Times New Roman" w:hAnsi="Times New Roman"/>
          <w:sz w:val="28"/>
          <w:szCs w:val="28"/>
        </w:rPr>
        <w:t>.</w:t>
      </w:r>
      <w:r w:rsidR="00D65E49" w:rsidRPr="00D6333A">
        <w:rPr>
          <w:rFonts w:ascii="Times New Roman" w:hAnsi="Times New Roman"/>
          <w:sz w:val="28"/>
          <w:szCs w:val="28"/>
        </w:rPr>
        <w:t xml:space="preserve"> (</w:t>
      </w:r>
      <w:r w:rsidR="00D6333A" w:rsidRPr="00D6333A">
        <w:rPr>
          <w:rFonts w:ascii="Times New Roman" w:hAnsi="Times New Roman"/>
          <w:sz w:val="28"/>
          <w:szCs w:val="28"/>
        </w:rPr>
        <w:t>3,1</w:t>
      </w:r>
      <w:r w:rsidR="00D65E49" w:rsidRPr="00D6333A">
        <w:rPr>
          <w:rFonts w:ascii="Times New Roman" w:hAnsi="Times New Roman"/>
          <w:sz w:val="28"/>
          <w:szCs w:val="28"/>
        </w:rPr>
        <w:t xml:space="preserve"> %)</w:t>
      </w:r>
      <w:r w:rsidR="008418E9" w:rsidRPr="00D6333A">
        <w:rPr>
          <w:rFonts w:ascii="Times New Roman" w:hAnsi="Times New Roman"/>
          <w:sz w:val="28"/>
          <w:szCs w:val="28"/>
        </w:rPr>
        <w:t xml:space="preserve"> и составила 1</w:t>
      </w:r>
      <w:r w:rsidR="00A1311E">
        <w:rPr>
          <w:rFonts w:ascii="Times New Roman" w:hAnsi="Times New Roman"/>
          <w:sz w:val="28"/>
          <w:szCs w:val="28"/>
        </w:rPr>
        <w:t>8</w:t>
      </w:r>
      <w:r w:rsidR="008418E9" w:rsidRPr="00D6333A">
        <w:rPr>
          <w:rFonts w:ascii="Times New Roman" w:hAnsi="Times New Roman"/>
          <w:sz w:val="28"/>
          <w:szCs w:val="28"/>
        </w:rPr>
        <w:t> </w:t>
      </w:r>
      <w:r w:rsidR="00A1311E">
        <w:rPr>
          <w:rFonts w:ascii="Times New Roman" w:hAnsi="Times New Roman"/>
          <w:sz w:val="28"/>
          <w:szCs w:val="28"/>
        </w:rPr>
        <w:t>649</w:t>
      </w:r>
      <w:r w:rsidR="008418E9" w:rsidRPr="00D633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18E9" w:rsidRPr="00D6333A">
        <w:rPr>
          <w:rFonts w:ascii="Times New Roman" w:hAnsi="Times New Roman"/>
          <w:sz w:val="28"/>
          <w:szCs w:val="28"/>
        </w:rPr>
        <w:t>кв.м</w:t>
      </w:r>
      <w:proofErr w:type="spellEnd"/>
      <w:r w:rsidR="008418E9" w:rsidRPr="00D6333A">
        <w:rPr>
          <w:rFonts w:ascii="Times New Roman" w:hAnsi="Times New Roman"/>
          <w:sz w:val="28"/>
          <w:szCs w:val="28"/>
        </w:rPr>
        <w:t>.</w:t>
      </w:r>
    </w:p>
    <w:p w:rsidR="00302F84" w:rsidRPr="00302F84" w:rsidRDefault="00D6333A" w:rsidP="006D78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Важной составляющей, которая определяет вектор развития любой территории, является инвестиционная деятельность. </w:t>
      </w:r>
      <w:r w:rsidR="00302F84">
        <w:rPr>
          <w:rFonts w:ascii="Times New Roman" w:hAnsi="Times New Roman"/>
          <w:sz w:val="28"/>
          <w:szCs w:val="28"/>
        </w:rPr>
        <w:t xml:space="preserve">В отчетном периоде на развитие экономики района направлено </w:t>
      </w:r>
      <w:r w:rsidR="00A1311E">
        <w:rPr>
          <w:rFonts w:ascii="Times New Roman" w:hAnsi="Times New Roman"/>
          <w:sz w:val="28"/>
          <w:szCs w:val="28"/>
        </w:rPr>
        <w:t>4 019,8</w:t>
      </w:r>
      <w:r w:rsidR="00302F84">
        <w:rPr>
          <w:rFonts w:ascii="Times New Roman" w:hAnsi="Times New Roman"/>
          <w:sz w:val="28"/>
          <w:szCs w:val="28"/>
        </w:rPr>
        <w:t xml:space="preserve"> млн. рублей инвестиций в основной капитал, что </w:t>
      </w:r>
      <w:r w:rsidR="00D65E49">
        <w:rPr>
          <w:rFonts w:ascii="Times New Roman" w:hAnsi="Times New Roman"/>
          <w:sz w:val="28"/>
          <w:szCs w:val="28"/>
        </w:rPr>
        <w:t xml:space="preserve">на </w:t>
      </w:r>
      <w:r w:rsidR="00A1311E">
        <w:rPr>
          <w:rFonts w:ascii="Times New Roman" w:hAnsi="Times New Roman"/>
          <w:sz w:val="28"/>
          <w:szCs w:val="28"/>
        </w:rPr>
        <w:t>2 264,5</w:t>
      </w:r>
      <w:r w:rsidR="00D65E49">
        <w:rPr>
          <w:rFonts w:ascii="Times New Roman" w:hAnsi="Times New Roman"/>
          <w:sz w:val="28"/>
          <w:szCs w:val="28"/>
        </w:rPr>
        <w:t xml:space="preserve"> млн. рублей (</w:t>
      </w:r>
      <w:r w:rsidR="00A1311E">
        <w:rPr>
          <w:rFonts w:ascii="Times New Roman" w:hAnsi="Times New Roman"/>
          <w:sz w:val="28"/>
          <w:szCs w:val="28"/>
        </w:rPr>
        <w:t>36,0</w:t>
      </w:r>
      <w:r w:rsidR="008418E9">
        <w:rPr>
          <w:rFonts w:ascii="Times New Roman" w:hAnsi="Times New Roman"/>
          <w:sz w:val="28"/>
          <w:szCs w:val="28"/>
        </w:rPr>
        <w:t xml:space="preserve"> %</w:t>
      </w:r>
      <w:r w:rsidR="00D65E49">
        <w:rPr>
          <w:rFonts w:ascii="Times New Roman" w:hAnsi="Times New Roman"/>
          <w:sz w:val="28"/>
          <w:szCs w:val="28"/>
        </w:rPr>
        <w:t>)</w:t>
      </w:r>
      <w:r w:rsidR="00302F84">
        <w:rPr>
          <w:rFonts w:ascii="Times New Roman" w:hAnsi="Times New Roman"/>
          <w:sz w:val="28"/>
          <w:szCs w:val="28"/>
        </w:rPr>
        <w:t xml:space="preserve"> </w:t>
      </w:r>
      <w:r w:rsidR="00A1311E">
        <w:rPr>
          <w:rFonts w:ascii="Times New Roman" w:hAnsi="Times New Roman"/>
          <w:sz w:val="28"/>
          <w:szCs w:val="28"/>
        </w:rPr>
        <w:t>ниже</w:t>
      </w:r>
      <w:r w:rsidR="00D65E49">
        <w:rPr>
          <w:rFonts w:ascii="Times New Roman" w:hAnsi="Times New Roman"/>
          <w:sz w:val="28"/>
          <w:szCs w:val="28"/>
        </w:rPr>
        <w:t xml:space="preserve"> уровня </w:t>
      </w:r>
      <w:r w:rsidR="00A1311E">
        <w:rPr>
          <w:rFonts w:ascii="Times New Roman" w:hAnsi="Times New Roman"/>
          <w:sz w:val="28"/>
          <w:szCs w:val="28"/>
        </w:rPr>
        <w:t xml:space="preserve">          </w:t>
      </w:r>
      <w:r w:rsidR="00D65E49">
        <w:rPr>
          <w:rFonts w:ascii="Times New Roman" w:hAnsi="Times New Roman"/>
          <w:sz w:val="28"/>
          <w:szCs w:val="28"/>
        </w:rPr>
        <w:t>202</w:t>
      </w:r>
      <w:r w:rsidR="00A1311E">
        <w:rPr>
          <w:rFonts w:ascii="Times New Roman" w:hAnsi="Times New Roman"/>
          <w:sz w:val="28"/>
          <w:szCs w:val="28"/>
        </w:rPr>
        <w:t>3</w:t>
      </w:r>
      <w:r w:rsidR="00302F84">
        <w:rPr>
          <w:rFonts w:ascii="Times New Roman" w:hAnsi="Times New Roman"/>
          <w:sz w:val="28"/>
          <w:szCs w:val="28"/>
        </w:rPr>
        <w:t xml:space="preserve"> года</w:t>
      </w:r>
      <w:r w:rsidR="00302F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структуре инвестиций </w:t>
      </w:r>
      <w:r w:rsidR="00336A70">
        <w:rPr>
          <w:rFonts w:ascii="Times New Roman" w:hAnsi="Times New Roman" w:cs="Times New Roman"/>
          <w:sz w:val="28"/>
          <w:szCs w:val="28"/>
        </w:rPr>
        <w:t>53,8</w:t>
      </w:r>
      <w:r>
        <w:rPr>
          <w:rFonts w:ascii="Times New Roman" w:hAnsi="Times New Roman" w:cs="Times New Roman"/>
          <w:sz w:val="28"/>
          <w:szCs w:val="28"/>
        </w:rPr>
        <w:t xml:space="preserve"> % приходится</w:t>
      </w:r>
      <w:r w:rsidR="00336A70">
        <w:rPr>
          <w:rFonts w:ascii="Times New Roman" w:hAnsi="Times New Roman" w:cs="Times New Roman"/>
          <w:sz w:val="28"/>
          <w:szCs w:val="28"/>
        </w:rPr>
        <w:t xml:space="preserve"> на обрабатывающие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3E92" w:rsidRDefault="008C3E92" w:rsidP="00E250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D6CEC">
        <w:rPr>
          <w:rFonts w:ascii="Times New Roman" w:hAnsi="Times New Roman"/>
          <w:sz w:val="28"/>
          <w:szCs w:val="28"/>
        </w:rPr>
        <w:t xml:space="preserve">За </w:t>
      </w:r>
      <w:r w:rsidR="004722B3" w:rsidRPr="005D6CEC">
        <w:rPr>
          <w:rFonts w:ascii="Times New Roman" w:hAnsi="Times New Roman"/>
          <w:sz w:val="28"/>
          <w:szCs w:val="28"/>
        </w:rPr>
        <w:t>отчетный период</w:t>
      </w:r>
      <w:r w:rsidRPr="005D6CEC">
        <w:rPr>
          <w:rFonts w:ascii="Times New Roman" w:hAnsi="Times New Roman"/>
          <w:sz w:val="28"/>
          <w:szCs w:val="28"/>
        </w:rPr>
        <w:t xml:space="preserve"> объем доходов консолидированного бюджета района составил </w:t>
      </w:r>
      <w:r w:rsidR="00336A70" w:rsidRPr="005D6CEC">
        <w:rPr>
          <w:rFonts w:ascii="Times New Roman" w:hAnsi="Times New Roman"/>
          <w:sz w:val="28"/>
          <w:szCs w:val="28"/>
        </w:rPr>
        <w:t>2 234,2</w:t>
      </w:r>
      <w:r w:rsidRPr="005D6CEC">
        <w:rPr>
          <w:rFonts w:ascii="Times New Roman" w:hAnsi="Times New Roman"/>
          <w:sz w:val="28"/>
          <w:szCs w:val="28"/>
        </w:rPr>
        <w:t xml:space="preserve"> млн. рублей, </w:t>
      </w:r>
      <w:r w:rsidR="00E341FD" w:rsidRPr="005D6CEC">
        <w:rPr>
          <w:rFonts w:ascii="Times New Roman" w:hAnsi="Times New Roman"/>
          <w:sz w:val="28"/>
          <w:szCs w:val="28"/>
        </w:rPr>
        <w:t xml:space="preserve">что на </w:t>
      </w:r>
      <w:r w:rsidR="00336A70" w:rsidRPr="005D6CEC">
        <w:rPr>
          <w:rFonts w:ascii="Times New Roman" w:hAnsi="Times New Roman"/>
          <w:sz w:val="28"/>
          <w:szCs w:val="28"/>
        </w:rPr>
        <w:t>556,3</w:t>
      </w:r>
      <w:r w:rsidR="00D6333A" w:rsidRPr="005D6CEC">
        <w:rPr>
          <w:rFonts w:ascii="Times New Roman" w:hAnsi="Times New Roman"/>
          <w:sz w:val="28"/>
          <w:szCs w:val="28"/>
        </w:rPr>
        <w:t xml:space="preserve"> млн. рублей, или </w:t>
      </w:r>
      <w:r w:rsidR="00336A70" w:rsidRPr="005D6CEC">
        <w:rPr>
          <w:rFonts w:ascii="Times New Roman" w:hAnsi="Times New Roman"/>
          <w:sz w:val="28"/>
          <w:szCs w:val="28"/>
        </w:rPr>
        <w:t>33,2</w:t>
      </w:r>
      <w:r w:rsidR="004722B3" w:rsidRPr="005D6CEC">
        <w:rPr>
          <w:rFonts w:ascii="Times New Roman" w:hAnsi="Times New Roman"/>
          <w:sz w:val="28"/>
          <w:szCs w:val="28"/>
        </w:rPr>
        <w:t xml:space="preserve"> </w:t>
      </w:r>
      <w:r w:rsidR="00E341FD" w:rsidRPr="005D6CEC">
        <w:rPr>
          <w:rFonts w:ascii="Times New Roman" w:hAnsi="Times New Roman"/>
          <w:sz w:val="28"/>
          <w:szCs w:val="28"/>
        </w:rPr>
        <w:t xml:space="preserve">% </w:t>
      </w:r>
      <w:r w:rsidR="008418E9" w:rsidRPr="005D6CEC">
        <w:rPr>
          <w:rFonts w:ascii="Times New Roman" w:hAnsi="Times New Roman"/>
          <w:sz w:val="28"/>
          <w:szCs w:val="28"/>
        </w:rPr>
        <w:t>выше</w:t>
      </w:r>
      <w:r w:rsidR="00E341FD" w:rsidRPr="005D6CEC">
        <w:rPr>
          <w:rFonts w:ascii="Times New Roman" w:hAnsi="Times New Roman"/>
          <w:sz w:val="28"/>
          <w:szCs w:val="28"/>
        </w:rPr>
        <w:t xml:space="preserve"> аналогичного периода прошлого года</w:t>
      </w:r>
      <w:r w:rsidR="00D65E49" w:rsidRPr="005D6CEC">
        <w:rPr>
          <w:rFonts w:ascii="Times New Roman" w:hAnsi="Times New Roman"/>
          <w:sz w:val="28"/>
          <w:szCs w:val="28"/>
        </w:rPr>
        <w:t>.</w:t>
      </w:r>
      <w:r w:rsidRPr="005D6CEC">
        <w:rPr>
          <w:rFonts w:ascii="Times New Roman" w:hAnsi="Times New Roman"/>
          <w:sz w:val="28"/>
          <w:szCs w:val="28"/>
        </w:rPr>
        <w:t xml:space="preserve"> </w:t>
      </w:r>
      <w:r w:rsidR="00D65E49" w:rsidRPr="005D6CEC">
        <w:rPr>
          <w:rFonts w:ascii="Times New Roman" w:hAnsi="Times New Roman"/>
          <w:sz w:val="28"/>
          <w:szCs w:val="28"/>
        </w:rPr>
        <w:t>Н</w:t>
      </w:r>
      <w:r w:rsidRPr="005D6CEC">
        <w:rPr>
          <w:rFonts w:ascii="Times New Roman" w:hAnsi="Times New Roman"/>
          <w:sz w:val="28"/>
          <w:szCs w:val="28"/>
        </w:rPr>
        <w:t xml:space="preserve">алоговые и неналоговые доходы </w:t>
      </w:r>
      <w:r w:rsidR="00D65E49" w:rsidRPr="005D6CEC">
        <w:rPr>
          <w:rFonts w:ascii="Times New Roman" w:hAnsi="Times New Roman"/>
          <w:sz w:val="28"/>
          <w:szCs w:val="28"/>
        </w:rPr>
        <w:t xml:space="preserve">исполнены </w:t>
      </w:r>
      <w:r w:rsidRPr="005D6CEC">
        <w:rPr>
          <w:rFonts w:ascii="Times New Roman" w:hAnsi="Times New Roman"/>
          <w:sz w:val="28"/>
          <w:szCs w:val="28"/>
        </w:rPr>
        <w:t xml:space="preserve">в сумме </w:t>
      </w:r>
      <w:r w:rsidR="00336A70" w:rsidRPr="005D6CEC">
        <w:rPr>
          <w:rFonts w:ascii="Times New Roman" w:hAnsi="Times New Roman"/>
          <w:sz w:val="28"/>
          <w:szCs w:val="28"/>
        </w:rPr>
        <w:t>742,5</w:t>
      </w:r>
      <w:r w:rsidRPr="005D6CEC">
        <w:rPr>
          <w:rFonts w:ascii="Times New Roman" w:hAnsi="Times New Roman"/>
          <w:sz w:val="28"/>
          <w:szCs w:val="28"/>
        </w:rPr>
        <w:t xml:space="preserve"> млн. рублей</w:t>
      </w:r>
      <w:r w:rsidR="00336A70" w:rsidRPr="005D6CEC">
        <w:rPr>
          <w:rFonts w:ascii="Times New Roman" w:hAnsi="Times New Roman"/>
          <w:sz w:val="28"/>
          <w:szCs w:val="28"/>
        </w:rPr>
        <w:t>, что</w:t>
      </w:r>
      <w:r w:rsidRPr="005D6CEC">
        <w:rPr>
          <w:rFonts w:ascii="Times New Roman" w:hAnsi="Times New Roman"/>
          <w:sz w:val="28"/>
          <w:szCs w:val="28"/>
        </w:rPr>
        <w:t xml:space="preserve"> на </w:t>
      </w:r>
      <w:r w:rsidR="00336A70" w:rsidRPr="005D6CEC">
        <w:rPr>
          <w:rFonts w:ascii="Times New Roman" w:hAnsi="Times New Roman"/>
          <w:sz w:val="28"/>
          <w:szCs w:val="28"/>
        </w:rPr>
        <w:t>124,8</w:t>
      </w:r>
      <w:r w:rsidR="00D6333A" w:rsidRPr="005D6CEC">
        <w:rPr>
          <w:rFonts w:ascii="Times New Roman" w:hAnsi="Times New Roman"/>
          <w:sz w:val="28"/>
          <w:szCs w:val="28"/>
        </w:rPr>
        <w:t xml:space="preserve"> млн. рублей, или      </w:t>
      </w:r>
      <w:r w:rsidR="00336A70" w:rsidRPr="005D6CEC">
        <w:rPr>
          <w:rFonts w:ascii="Times New Roman" w:hAnsi="Times New Roman"/>
          <w:sz w:val="28"/>
          <w:szCs w:val="28"/>
        </w:rPr>
        <w:t>20,2</w:t>
      </w:r>
      <w:r w:rsidR="00C9773E" w:rsidRPr="005D6CEC">
        <w:rPr>
          <w:rFonts w:ascii="Times New Roman" w:hAnsi="Times New Roman"/>
          <w:sz w:val="28"/>
          <w:szCs w:val="28"/>
        </w:rPr>
        <w:t xml:space="preserve"> </w:t>
      </w:r>
      <w:r w:rsidRPr="005D6CEC">
        <w:rPr>
          <w:rFonts w:ascii="Times New Roman" w:hAnsi="Times New Roman"/>
          <w:sz w:val="28"/>
          <w:szCs w:val="28"/>
        </w:rPr>
        <w:t xml:space="preserve">% </w:t>
      </w:r>
      <w:r w:rsidR="008418E9" w:rsidRPr="005D6CEC">
        <w:rPr>
          <w:rFonts w:ascii="Times New Roman" w:hAnsi="Times New Roman"/>
          <w:sz w:val="28"/>
          <w:szCs w:val="28"/>
        </w:rPr>
        <w:t>выше</w:t>
      </w:r>
      <w:r w:rsidRPr="005D6CEC">
        <w:rPr>
          <w:rFonts w:ascii="Times New Roman" w:hAnsi="Times New Roman"/>
          <w:sz w:val="28"/>
          <w:szCs w:val="28"/>
        </w:rPr>
        <w:t xml:space="preserve"> уровня прошлого года</w:t>
      </w:r>
      <w:r w:rsidR="00D57E79" w:rsidRPr="005D6CEC">
        <w:rPr>
          <w:rFonts w:ascii="Times New Roman" w:hAnsi="Times New Roman"/>
          <w:sz w:val="28"/>
          <w:szCs w:val="28"/>
        </w:rPr>
        <w:t>;</w:t>
      </w:r>
      <w:r w:rsidRPr="005D6CEC">
        <w:rPr>
          <w:rFonts w:ascii="Times New Roman" w:hAnsi="Times New Roman"/>
          <w:sz w:val="28"/>
          <w:szCs w:val="28"/>
        </w:rPr>
        <w:t xml:space="preserve"> безвозмездные поступления </w:t>
      </w:r>
      <w:r w:rsidR="00D65E49" w:rsidRPr="005D6CEC">
        <w:rPr>
          <w:rFonts w:ascii="Times New Roman" w:hAnsi="Times New Roman"/>
          <w:sz w:val="28"/>
          <w:szCs w:val="28"/>
        </w:rPr>
        <w:t xml:space="preserve">- </w:t>
      </w:r>
      <w:r w:rsidRPr="005D6CEC">
        <w:rPr>
          <w:rFonts w:ascii="Times New Roman" w:hAnsi="Times New Roman"/>
          <w:sz w:val="28"/>
          <w:szCs w:val="28"/>
        </w:rPr>
        <w:t xml:space="preserve">в сумме </w:t>
      </w:r>
      <w:r w:rsidR="00D6333A" w:rsidRPr="005D6CEC">
        <w:rPr>
          <w:rFonts w:ascii="Times New Roman" w:hAnsi="Times New Roman"/>
          <w:sz w:val="28"/>
          <w:szCs w:val="28"/>
        </w:rPr>
        <w:t>1</w:t>
      </w:r>
      <w:r w:rsidR="00336A70" w:rsidRPr="005D6CEC">
        <w:rPr>
          <w:rFonts w:ascii="Times New Roman" w:hAnsi="Times New Roman"/>
          <w:sz w:val="28"/>
          <w:szCs w:val="28"/>
        </w:rPr>
        <w:t> 491,7</w:t>
      </w:r>
      <w:r w:rsidRPr="005D6CEC">
        <w:rPr>
          <w:rFonts w:ascii="Times New Roman" w:hAnsi="Times New Roman"/>
          <w:sz w:val="28"/>
          <w:szCs w:val="28"/>
        </w:rPr>
        <w:t xml:space="preserve"> млн. рублей</w:t>
      </w:r>
      <w:r w:rsidR="008418E9" w:rsidRPr="005D6CEC">
        <w:rPr>
          <w:rFonts w:ascii="Times New Roman" w:hAnsi="Times New Roman"/>
          <w:sz w:val="28"/>
          <w:szCs w:val="28"/>
        </w:rPr>
        <w:t xml:space="preserve"> (рост </w:t>
      </w:r>
      <w:r w:rsidR="00D6333A" w:rsidRPr="005D6CEC">
        <w:rPr>
          <w:rFonts w:ascii="Times New Roman" w:hAnsi="Times New Roman"/>
          <w:sz w:val="28"/>
          <w:szCs w:val="28"/>
        </w:rPr>
        <w:t xml:space="preserve">на </w:t>
      </w:r>
      <w:r w:rsidR="00336A70" w:rsidRPr="005D6CEC">
        <w:rPr>
          <w:rFonts w:ascii="Times New Roman" w:hAnsi="Times New Roman"/>
          <w:sz w:val="28"/>
          <w:szCs w:val="28"/>
        </w:rPr>
        <w:t>431,5</w:t>
      </w:r>
      <w:r w:rsidR="00D6333A" w:rsidRPr="005D6CEC">
        <w:rPr>
          <w:rFonts w:ascii="Times New Roman" w:hAnsi="Times New Roman"/>
          <w:sz w:val="28"/>
          <w:szCs w:val="28"/>
        </w:rPr>
        <w:t xml:space="preserve"> млн. рублей, или </w:t>
      </w:r>
      <w:r w:rsidR="00336A70" w:rsidRPr="005D6CEC">
        <w:rPr>
          <w:rFonts w:ascii="Times New Roman" w:hAnsi="Times New Roman"/>
          <w:sz w:val="28"/>
          <w:szCs w:val="28"/>
        </w:rPr>
        <w:t>40,7</w:t>
      </w:r>
      <w:r w:rsidR="008418E9" w:rsidRPr="005D6CEC">
        <w:rPr>
          <w:rFonts w:ascii="Times New Roman" w:hAnsi="Times New Roman"/>
          <w:sz w:val="28"/>
          <w:szCs w:val="28"/>
        </w:rPr>
        <w:t xml:space="preserve"> %)</w:t>
      </w:r>
      <w:r w:rsidRPr="005D6CEC">
        <w:rPr>
          <w:rFonts w:ascii="Times New Roman" w:hAnsi="Times New Roman"/>
          <w:sz w:val="28"/>
          <w:szCs w:val="28"/>
        </w:rPr>
        <w:t>.</w:t>
      </w:r>
    </w:p>
    <w:p w:rsidR="003A70CA" w:rsidRPr="005D6CEC" w:rsidRDefault="008C3E92" w:rsidP="006C39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D6CEC">
        <w:rPr>
          <w:rFonts w:ascii="Times New Roman" w:hAnsi="Times New Roman"/>
          <w:sz w:val="28"/>
          <w:szCs w:val="28"/>
        </w:rPr>
        <w:t>Консолидированный бюджет района по расходной части за 20</w:t>
      </w:r>
      <w:r w:rsidR="002A0D13" w:rsidRPr="005D6CEC">
        <w:rPr>
          <w:rFonts w:ascii="Times New Roman" w:hAnsi="Times New Roman"/>
          <w:sz w:val="28"/>
          <w:szCs w:val="28"/>
        </w:rPr>
        <w:t>2</w:t>
      </w:r>
      <w:r w:rsidR="00336A70" w:rsidRPr="005D6CEC">
        <w:rPr>
          <w:rFonts w:ascii="Times New Roman" w:hAnsi="Times New Roman"/>
          <w:sz w:val="28"/>
          <w:szCs w:val="28"/>
        </w:rPr>
        <w:t>4</w:t>
      </w:r>
      <w:r w:rsidRPr="005D6CEC">
        <w:rPr>
          <w:rFonts w:ascii="Times New Roman" w:hAnsi="Times New Roman"/>
          <w:sz w:val="28"/>
          <w:szCs w:val="28"/>
        </w:rPr>
        <w:t xml:space="preserve"> год исполнен в сумме </w:t>
      </w:r>
      <w:r w:rsidR="00336A70" w:rsidRPr="005D6CEC">
        <w:rPr>
          <w:rFonts w:ascii="Times New Roman" w:hAnsi="Times New Roman"/>
          <w:sz w:val="28"/>
          <w:szCs w:val="28"/>
        </w:rPr>
        <w:t>2 183,2</w:t>
      </w:r>
      <w:r w:rsidRPr="005D6CEC">
        <w:rPr>
          <w:rFonts w:ascii="Times New Roman" w:hAnsi="Times New Roman"/>
          <w:sz w:val="28"/>
          <w:szCs w:val="28"/>
        </w:rPr>
        <w:t xml:space="preserve"> млн. рублей, или </w:t>
      </w:r>
      <w:r w:rsidR="00D57E79" w:rsidRPr="005D6CEC">
        <w:rPr>
          <w:rFonts w:ascii="Times New Roman" w:hAnsi="Times New Roman"/>
          <w:sz w:val="28"/>
          <w:szCs w:val="28"/>
        </w:rPr>
        <w:t>9</w:t>
      </w:r>
      <w:r w:rsidR="00336A70" w:rsidRPr="005D6CEC">
        <w:rPr>
          <w:rFonts w:ascii="Times New Roman" w:hAnsi="Times New Roman"/>
          <w:sz w:val="28"/>
          <w:szCs w:val="28"/>
        </w:rPr>
        <w:t>5,0</w:t>
      </w:r>
      <w:r w:rsidR="00C9773E" w:rsidRPr="005D6CEC">
        <w:rPr>
          <w:rFonts w:ascii="Times New Roman" w:hAnsi="Times New Roman"/>
          <w:sz w:val="28"/>
          <w:szCs w:val="28"/>
        </w:rPr>
        <w:t xml:space="preserve"> </w:t>
      </w:r>
      <w:r w:rsidRPr="005D6CEC">
        <w:rPr>
          <w:rFonts w:ascii="Times New Roman" w:hAnsi="Times New Roman"/>
          <w:sz w:val="28"/>
          <w:szCs w:val="28"/>
        </w:rPr>
        <w:t xml:space="preserve">% от запланированных расходов, что на </w:t>
      </w:r>
      <w:r w:rsidR="00D324F5">
        <w:rPr>
          <w:rFonts w:ascii="Times New Roman" w:hAnsi="Times New Roman"/>
          <w:sz w:val="28"/>
          <w:szCs w:val="28"/>
        </w:rPr>
        <w:t>5</w:t>
      </w:r>
      <w:r w:rsidR="00336A70" w:rsidRPr="005D6CEC">
        <w:rPr>
          <w:rFonts w:ascii="Times New Roman" w:hAnsi="Times New Roman"/>
          <w:sz w:val="28"/>
          <w:szCs w:val="28"/>
        </w:rPr>
        <w:t>72,2</w:t>
      </w:r>
      <w:r w:rsidR="00D6333A" w:rsidRPr="005D6CEC">
        <w:rPr>
          <w:rFonts w:ascii="Times New Roman" w:hAnsi="Times New Roman"/>
          <w:sz w:val="28"/>
          <w:szCs w:val="28"/>
        </w:rPr>
        <w:t xml:space="preserve"> млн. рублей, или </w:t>
      </w:r>
      <w:r w:rsidR="00336A70" w:rsidRPr="005D6CEC">
        <w:rPr>
          <w:rFonts w:ascii="Times New Roman" w:hAnsi="Times New Roman"/>
          <w:sz w:val="28"/>
          <w:szCs w:val="28"/>
        </w:rPr>
        <w:t>35,5</w:t>
      </w:r>
      <w:r w:rsidRPr="005D6CEC">
        <w:rPr>
          <w:rFonts w:ascii="Times New Roman" w:hAnsi="Times New Roman"/>
          <w:sz w:val="28"/>
          <w:szCs w:val="28"/>
        </w:rPr>
        <w:t xml:space="preserve"> % </w:t>
      </w:r>
      <w:r w:rsidR="008418E9" w:rsidRPr="005D6CEC">
        <w:rPr>
          <w:rFonts w:ascii="Times New Roman" w:hAnsi="Times New Roman"/>
          <w:sz w:val="28"/>
          <w:szCs w:val="28"/>
        </w:rPr>
        <w:t>выше</w:t>
      </w:r>
      <w:r w:rsidRPr="005D6CEC">
        <w:rPr>
          <w:rFonts w:ascii="Times New Roman" w:hAnsi="Times New Roman"/>
          <w:sz w:val="28"/>
          <w:szCs w:val="28"/>
        </w:rPr>
        <w:t xml:space="preserve"> уровня прошлого года. Бюджет района по расходам сохранил социальную направленность. Расходы в области социальной сферы составили </w:t>
      </w:r>
      <w:r w:rsidR="00336A70" w:rsidRPr="005D6CEC">
        <w:rPr>
          <w:rFonts w:ascii="Times New Roman" w:hAnsi="Times New Roman"/>
          <w:sz w:val="28"/>
          <w:szCs w:val="28"/>
        </w:rPr>
        <w:t>1 116,1</w:t>
      </w:r>
      <w:r w:rsidRPr="005D6CEC">
        <w:rPr>
          <w:rFonts w:ascii="Times New Roman" w:hAnsi="Times New Roman"/>
          <w:sz w:val="28"/>
          <w:szCs w:val="28"/>
        </w:rPr>
        <w:t xml:space="preserve"> млн. рублей (</w:t>
      </w:r>
      <w:r w:rsidR="004A4255" w:rsidRPr="005D6CEC">
        <w:rPr>
          <w:rFonts w:ascii="Times New Roman" w:hAnsi="Times New Roman"/>
          <w:sz w:val="28"/>
          <w:szCs w:val="28"/>
        </w:rPr>
        <w:t>5</w:t>
      </w:r>
      <w:r w:rsidR="00336A70" w:rsidRPr="005D6CEC">
        <w:rPr>
          <w:rFonts w:ascii="Times New Roman" w:hAnsi="Times New Roman"/>
          <w:sz w:val="28"/>
          <w:szCs w:val="28"/>
        </w:rPr>
        <w:t>1,1</w:t>
      </w:r>
      <w:r w:rsidR="00D57E79" w:rsidRPr="005D6CEC">
        <w:rPr>
          <w:rFonts w:ascii="Times New Roman" w:hAnsi="Times New Roman"/>
          <w:sz w:val="28"/>
          <w:szCs w:val="28"/>
        </w:rPr>
        <w:t xml:space="preserve"> </w:t>
      </w:r>
      <w:r w:rsidRPr="005D6CEC">
        <w:rPr>
          <w:rFonts w:ascii="Times New Roman" w:hAnsi="Times New Roman"/>
          <w:sz w:val="28"/>
          <w:szCs w:val="28"/>
        </w:rPr>
        <w:t>% от объема расходов консолидированного бюджета района)</w:t>
      </w:r>
      <w:r w:rsidR="00D6333A" w:rsidRPr="005D6CEC">
        <w:rPr>
          <w:rFonts w:ascii="Times New Roman" w:hAnsi="Times New Roman"/>
          <w:sz w:val="28"/>
          <w:szCs w:val="28"/>
        </w:rPr>
        <w:t xml:space="preserve"> с ростом к уровню прошлого года на 1</w:t>
      </w:r>
      <w:r w:rsidR="00336A70" w:rsidRPr="005D6CEC">
        <w:rPr>
          <w:rFonts w:ascii="Times New Roman" w:hAnsi="Times New Roman"/>
          <w:sz w:val="28"/>
          <w:szCs w:val="28"/>
        </w:rPr>
        <w:t>86,2</w:t>
      </w:r>
      <w:r w:rsidR="00D6333A" w:rsidRPr="005D6CEC">
        <w:rPr>
          <w:rFonts w:ascii="Times New Roman" w:hAnsi="Times New Roman"/>
          <w:sz w:val="28"/>
          <w:szCs w:val="28"/>
        </w:rPr>
        <w:t xml:space="preserve"> млн. рублей, или </w:t>
      </w:r>
      <w:r w:rsidR="00336A70" w:rsidRPr="005D6CEC">
        <w:rPr>
          <w:rFonts w:ascii="Times New Roman" w:hAnsi="Times New Roman"/>
          <w:sz w:val="28"/>
          <w:szCs w:val="28"/>
        </w:rPr>
        <w:t>на 20,0</w:t>
      </w:r>
      <w:r w:rsidR="00D6333A" w:rsidRPr="005D6CEC">
        <w:rPr>
          <w:rFonts w:ascii="Times New Roman" w:hAnsi="Times New Roman"/>
          <w:sz w:val="28"/>
          <w:szCs w:val="28"/>
        </w:rPr>
        <w:t xml:space="preserve"> %</w:t>
      </w:r>
      <w:r w:rsidRPr="005D6CEC">
        <w:rPr>
          <w:rFonts w:ascii="Times New Roman" w:hAnsi="Times New Roman"/>
          <w:sz w:val="28"/>
          <w:szCs w:val="28"/>
        </w:rPr>
        <w:t>.</w:t>
      </w:r>
    </w:p>
    <w:p w:rsidR="008C3E92" w:rsidRDefault="003A70CA" w:rsidP="006C39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D6CEC">
        <w:rPr>
          <w:rFonts w:ascii="Times New Roman" w:hAnsi="Times New Roman"/>
          <w:sz w:val="28"/>
          <w:szCs w:val="28"/>
        </w:rPr>
        <w:t>Профицит консолидированного бюджета района за 202</w:t>
      </w:r>
      <w:r w:rsidR="00336A70" w:rsidRPr="005D6CEC">
        <w:rPr>
          <w:rFonts w:ascii="Times New Roman" w:hAnsi="Times New Roman"/>
          <w:sz w:val="28"/>
          <w:szCs w:val="28"/>
        </w:rPr>
        <w:t>4</w:t>
      </w:r>
      <w:r w:rsidRPr="005D6CEC">
        <w:rPr>
          <w:rFonts w:ascii="Times New Roman" w:hAnsi="Times New Roman"/>
          <w:sz w:val="28"/>
          <w:szCs w:val="28"/>
        </w:rPr>
        <w:t xml:space="preserve"> год составил </w:t>
      </w:r>
      <w:r w:rsidR="00336A70" w:rsidRPr="005D6CEC">
        <w:rPr>
          <w:rFonts w:ascii="Times New Roman" w:hAnsi="Times New Roman"/>
          <w:sz w:val="28"/>
          <w:szCs w:val="28"/>
        </w:rPr>
        <w:t>51,0</w:t>
      </w:r>
      <w:r w:rsidRPr="005D6CEC">
        <w:rPr>
          <w:rFonts w:ascii="Times New Roman" w:hAnsi="Times New Roman"/>
          <w:sz w:val="28"/>
          <w:szCs w:val="28"/>
        </w:rPr>
        <w:t xml:space="preserve"> млн. рублей.</w:t>
      </w:r>
      <w:r w:rsidR="008C3E92">
        <w:rPr>
          <w:rFonts w:ascii="Times New Roman" w:hAnsi="Times New Roman"/>
          <w:sz w:val="28"/>
          <w:szCs w:val="28"/>
        </w:rPr>
        <w:t xml:space="preserve"> </w:t>
      </w:r>
    </w:p>
    <w:p w:rsidR="003A70CA" w:rsidRDefault="001C4935" w:rsidP="006C39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6E5F">
        <w:rPr>
          <w:rFonts w:ascii="Times New Roman" w:hAnsi="Times New Roman"/>
          <w:sz w:val="28"/>
          <w:szCs w:val="28"/>
        </w:rPr>
        <w:t xml:space="preserve">Основные показатели </w:t>
      </w:r>
      <w:r w:rsidRPr="00D46E5F">
        <w:rPr>
          <w:rFonts w:ascii="Times New Roman" w:hAnsi="Times New Roman" w:cs="Times New Roman"/>
          <w:sz w:val="28"/>
          <w:szCs w:val="28"/>
        </w:rPr>
        <w:t>социально-экономического развития Шекснинского муниципального района на 202</w:t>
      </w:r>
      <w:r w:rsidR="00336A70" w:rsidRPr="00D46E5F">
        <w:rPr>
          <w:rFonts w:ascii="Times New Roman" w:hAnsi="Times New Roman" w:cs="Times New Roman"/>
          <w:sz w:val="28"/>
          <w:szCs w:val="28"/>
        </w:rPr>
        <w:t>4</w:t>
      </w:r>
      <w:r w:rsidRPr="00D46E5F">
        <w:rPr>
          <w:rFonts w:ascii="Times New Roman" w:hAnsi="Times New Roman" w:cs="Times New Roman"/>
          <w:sz w:val="28"/>
          <w:szCs w:val="28"/>
        </w:rPr>
        <w:t xml:space="preserve"> год соответствуют данным </w:t>
      </w:r>
      <w:proofErr w:type="spellStart"/>
      <w:r w:rsidRPr="00D46E5F">
        <w:rPr>
          <w:rFonts w:ascii="Times New Roman" w:hAnsi="Times New Roman" w:cs="Times New Roman"/>
          <w:sz w:val="28"/>
          <w:szCs w:val="28"/>
        </w:rPr>
        <w:t>Вологдастата</w:t>
      </w:r>
      <w:proofErr w:type="spellEnd"/>
      <w:r w:rsidRPr="00D46E5F">
        <w:rPr>
          <w:rFonts w:ascii="Times New Roman" w:hAnsi="Times New Roman" w:cs="Times New Roman"/>
          <w:sz w:val="28"/>
          <w:szCs w:val="28"/>
        </w:rPr>
        <w:t xml:space="preserve"> и соотносятся</w:t>
      </w:r>
      <w:r>
        <w:rPr>
          <w:rFonts w:ascii="Times New Roman" w:hAnsi="Times New Roman" w:cs="Times New Roman"/>
          <w:sz w:val="28"/>
          <w:szCs w:val="28"/>
        </w:rPr>
        <w:t xml:space="preserve"> с фактическим уровнем развития экономики в отчетном периоде.</w:t>
      </w:r>
    </w:p>
    <w:p w:rsidR="008C0A6E" w:rsidRPr="002F2199" w:rsidRDefault="00950B02" w:rsidP="001C4935">
      <w:pPr>
        <w:spacing w:before="120"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F2199">
        <w:rPr>
          <w:rFonts w:ascii="Times New Roman" w:hAnsi="Times New Roman"/>
          <w:b/>
          <w:i/>
          <w:sz w:val="28"/>
          <w:szCs w:val="28"/>
        </w:rPr>
        <w:t>2.2. Общая характеристика исполнения бюджета</w:t>
      </w:r>
      <w:r w:rsidR="001F7463">
        <w:rPr>
          <w:rFonts w:ascii="Times New Roman" w:hAnsi="Times New Roman"/>
          <w:b/>
          <w:i/>
          <w:sz w:val="28"/>
          <w:szCs w:val="28"/>
        </w:rPr>
        <w:t xml:space="preserve"> района</w:t>
      </w:r>
    </w:p>
    <w:p w:rsidR="00921A9C" w:rsidRDefault="002F5FE0" w:rsidP="005257AE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Pr="002F5FE0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зменения в решение Представительного Собрания Шекснинского муниципального района от 1</w:t>
      </w:r>
      <w:r w:rsidR="004F7223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21A9C">
        <w:rPr>
          <w:rFonts w:ascii="Times New Roman" w:hAnsi="Times New Roman" w:cs="Times New Roman"/>
          <w:sz w:val="28"/>
          <w:szCs w:val="28"/>
          <w:lang w:eastAsia="ru-RU"/>
        </w:rPr>
        <w:t>.12.20</w:t>
      </w:r>
      <w:r w:rsidR="001C444C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F7223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 № 1</w:t>
      </w:r>
      <w:r w:rsidR="004A52BD">
        <w:rPr>
          <w:rFonts w:ascii="Times New Roman" w:hAnsi="Times New Roman" w:cs="Times New Roman"/>
          <w:sz w:val="28"/>
          <w:szCs w:val="28"/>
          <w:lang w:eastAsia="ru-RU"/>
        </w:rPr>
        <w:t>43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Шекснинского муниципального района на 20</w:t>
      </w:r>
      <w:r w:rsidR="005C0923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A52BD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921A9C">
        <w:rPr>
          <w:rFonts w:ascii="Times New Roman" w:hAnsi="Times New Roman" w:cs="Times New Roman"/>
          <w:sz w:val="28"/>
          <w:szCs w:val="28"/>
          <w:lang w:eastAsia="ru-RU"/>
        </w:rPr>
        <w:t xml:space="preserve"> и плановый период </w:t>
      </w:r>
      <w:r w:rsidR="00DE7FC0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921A9C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615D2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A52BD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21A9C">
        <w:rPr>
          <w:rFonts w:ascii="Times New Roman" w:hAnsi="Times New Roman" w:cs="Times New Roman"/>
          <w:sz w:val="28"/>
          <w:szCs w:val="28"/>
          <w:lang w:eastAsia="ru-RU"/>
        </w:rPr>
        <w:t xml:space="preserve"> и 20</w:t>
      </w:r>
      <w:r w:rsidR="00EA515C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A52BD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921A9C">
        <w:rPr>
          <w:rFonts w:ascii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C06A94">
        <w:rPr>
          <w:rFonts w:ascii="Times New Roman" w:hAnsi="Times New Roman" w:cs="Times New Roman"/>
          <w:sz w:val="28"/>
          <w:szCs w:val="28"/>
          <w:lang w:eastAsia="ru-RU"/>
        </w:rPr>
        <w:t xml:space="preserve">(далее по тексту – </w:t>
      </w:r>
      <w:r w:rsidR="00567744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="00C06A94">
        <w:rPr>
          <w:rFonts w:ascii="Times New Roman" w:hAnsi="Times New Roman" w:cs="Times New Roman"/>
          <w:sz w:val="28"/>
          <w:szCs w:val="28"/>
          <w:lang w:eastAsia="ru-RU"/>
        </w:rPr>
        <w:t>юджет района на 20</w:t>
      </w:r>
      <w:r w:rsidR="005C0923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A52B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C06A94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58204D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67744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58204D">
        <w:rPr>
          <w:rFonts w:ascii="Times New Roman" w:hAnsi="Times New Roman" w:cs="Times New Roman"/>
          <w:sz w:val="28"/>
          <w:szCs w:val="28"/>
          <w:lang w:eastAsia="ru-RU"/>
        </w:rPr>
        <w:t>ешение о бюджете района на 202</w:t>
      </w:r>
      <w:r w:rsidR="004A52B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58204D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C06A94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Pr="00C06A94">
        <w:rPr>
          <w:rFonts w:ascii="Times New Roman" w:hAnsi="Times New Roman" w:cs="Times New Roman"/>
          <w:sz w:val="28"/>
          <w:szCs w:val="28"/>
          <w:lang w:eastAsia="ru-RU"/>
        </w:rPr>
        <w:t xml:space="preserve">вносились </w:t>
      </w:r>
      <w:r w:rsidR="004E5787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EA515C">
        <w:rPr>
          <w:rFonts w:ascii="Times New Roman" w:hAnsi="Times New Roman" w:cs="Times New Roman"/>
          <w:sz w:val="28"/>
          <w:szCs w:val="28"/>
          <w:lang w:eastAsia="ru-RU"/>
        </w:rPr>
        <w:t xml:space="preserve"> раз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повлекли изменения основных характеристик бюджета района.</w:t>
      </w:r>
      <w:proofErr w:type="gramEnd"/>
      <w:r w:rsidR="000368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6108A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</w:t>
      </w:r>
      <w:r w:rsidR="00C06A94">
        <w:rPr>
          <w:rFonts w:ascii="Times New Roman" w:hAnsi="Times New Roman" w:cs="Times New Roman"/>
          <w:sz w:val="28"/>
          <w:szCs w:val="28"/>
          <w:lang w:eastAsia="ru-RU"/>
        </w:rPr>
        <w:t xml:space="preserve">внесенных изменений, </w:t>
      </w:r>
      <w:r w:rsidR="00E651D1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="00A6108A">
        <w:rPr>
          <w:rFonts w:ascii="Times New Roman" w:hAnsi="Times New Roman" w:cs="Times New Roman"/>
          <w:sz w:val="28"/>
          <w:szCs w:val="28"/>
          <w:lang w:eastAsia="ru-RU"/>
        </w:rPr>
        <w:t xml:space="preserve">юджет района </w:t>
      </w:r>
      <w:r w:rsidR="00C06A94">
        <w:rPr>
          <w:rFonts w:ascii="Times New Roman" w:hAnsi="Times New Roman" w:cs="Times New Roman"/>
          <w:sz w:val="28"/>
          <w:szCs w:val="28"/>
          <w:lang w:eastAsia="ru-RU"/>
        </w:rPr>
        <w:t>на 20</w:t>
      </w:r>
      <w:r w:rsidR="005C0923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A52B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C06A94">
        <w:rPr>
          <w:rFonts w:ascii="Times New Roman" w:hAnsi="Times New Roman" w:cs="Times New Roman"/>
          <w:sz w:val="28"/>
          <w:szCs w:val="28"/>
          <w:lang w:eastAsia="ru-RU"/>
        </w:rPr>
        <w:t xml:space="preserve"> год (</w:t>
      </w:r>
      <w:r w:rsidR="00A6108A">
        <w:rPr>
          <w:rFonts w:ascii="Times New Roman" w:hAnsi="Times New Roman" w:cs="Times New Roman"/>
          <w:sz w:val="28"/>
          <w:szCs w:val="28"/>
          <w:lang w:eastAsia="ru-RU"/>
        </w:rPr>
        <w:t>в ред</w:t>
      </w:r>
      <w:r w:rsidR="00C9773E">
        <w:rPr>
          <w:rFonts w:ascii="Times New Roman" w:hAnsi="Times New Roman" w:cs="Times New Roman"/>
          <w:sz w:val="28"/>
          <w:szCs w:val="28"/>
          <w:lang w:eastAsia="ru-RU"/>
        </w:rPr>
        <w:t>акции</w:t>
      </w:r>
      <w:r w:rsidR="00A6108A">
        <w:rPr>
          <w:rFonts w:ascii="Times New Roman" w:hAnsi="Times New Roman" w:cs="Times New Roman"/>
          <w:sz w:val="28"/>
          <w:szCs w:val="28"/>
          <w:lang w:eastAsia="ru-RU"/>
        </w:rPr>
        <w:t xml:space="preserve"> от </w:t>
      </w:r>
      <w:r w:rsidR="000045D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A52BD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A6108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0045D9"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="00A6108A">
        <w:rPr>
          <w:rFonts w:ascii="Times New Roman" w:hAnsi="Times New Roman" w:cs="Times New Roman"/>
          <w:sz w:val="28"/>
          <w:szCs w:val="28"/>
          <w:lang w:eastAsia="ru-RU"/>
        </w:rPr>
        <w:t>.20</w:t>
      </w:r>
      <w:r w:rsidR="005C0923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A52B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A6108A">
        <w:rPr>
          <w:rFonts w:ascii="Times New Roman" w:hAnsi="Times New Roman" w:cs="Times New Roman"/>
          <w:sz w:val="28"/>
          <w:szCs w:val="28"/>
          <w:lang w:eastAsia="ru-RU"/>
        </w:rPr>
        <w:t xml:space="preserve"> года </w:t>
      </w:r>
      <w:r w:rsidR="00A6108A" w:rsidRPr="00DC262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0045D9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4A52BD">
        <w:rPr>
          <w:rFonts w:ascii="Times New Roman" w:hAnsi="Times New Roman" w:cs="Times New Roman"/>
          <w:sz w:val="28"/>
          <w:szCs w:val="28"/>
          <w:lang w:eastAsia="ru-RU"/>
        </w:rPr>
        <w:t>39</w:t>
      </w:r>
      <w:r w:rsidR="00C06A94" w:rsidRPr="00DC262E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="00A6108A" w:rsidRPr="00DC262E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 по доходам в сумме </w:t>
      </w:r>
      <w:r w:rsidR="004A52B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5C092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4A52BD">
        <w:rPr>
          <w:rFonts w:ascii="Times New Roman" w:hAnsi="Times New Roman" w:cs="Times New Roman"/>
          <w:sz w:val="28"/>
          <w:szCs w:val="28"/>
          <w:lang w:eastAsia="ru-RU"/>
        </w:rPr>
        <w:t>094 615,8</w:t>
      </w:r>
      <w:r w:rsidR="00DC262E" w:rsidRPr="00DC26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6108A" w:rsidRPr="00DC262E">
        <w:rPr>
          <w:rFonts w:ascii="Times New Roman" w:hAnsi="Times New Roman" w:cs="Times New Roman"/>
          <w:sz w:val="28"/>
          <w:szCs w:val="28"/>
          <w:lang w:eastAsia="ru-RU"/>
        </w:rPr>
        <w:t>тыс.</w:t>
      </w:r>
      <w:r w:rsidR="000368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6108A" w:rsidRPr="00DC262E">
        <w:rPr>
          <w:rFonts w:ascii="Times New Roman" w:hAnsi="Times New Roman" w:cs="Times New Roman"/>
          <w:sz w:val="28"/>
          <w:szCs w:val="28"/>
          <w:lang w:eastAsia="ru-RU"/>
        </w:rPr>
        <w:t xml:space="preserve">рублей, по расходам в сумме </w:t>
      </w:r>
      <w:r w:rsidR="004A52B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5C0923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4A52BD">
        <w:rPr>
          <w:rFonts w:ascii="Times New Roman" w:hAnsi="Times New Roman" w:cs="Times New Roman"/>
          <w:sz w:val="28"/>
          <w:szCs w:val="28"/>
          <w:lang w:eastAsia="ru-RU"/>
        </w:rPr>
        <w:t>162 519,0</w:t>
      </w:r>
      <w:r w:rsidR="00C9773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6108A" w:rsidRPr="00DC262E">
        <w:rPr>
          <w:rFonts w:ascii="Times New Roman" w:hAnsi="Times New Roman" w:cs="Times New Roman"/>
          <w:sz w:val="28"/>
          <w:szCs w:val="28"/>
          <w:lang w:eastAsia="ru-RU"/>
        </w:rPr>
        <w:t xml:space="preserve">тыс. рублей, </w:t>
      </w:r>
      <w:r w:rsidR="00252F99" w:rsidRPr="00DC262E">
        <w:rPr>
          <w:rFonts w:ascii="Times New Roman" w:hAnsi="Times New Roman" w:cs="Times New Roman"/>
          <w:sz w:val="28"/>
          <w:szCs w:val="28"/>
          <w:lang w:eastAsia="ru-RU"/>
        </w:rPr>
        <w:t xml:space="preserve">с </w:t>
      </w:r>
      <w:r w:rsidR="005C0923">
        <w:rPr>
          <w:rFonts w:ascii="Times New Roman" w:hAnsi="Times New Roman" w:cs="Times New Roman"/>
          <w:sz w:val="28"/>
          <w:szCs w:val="28"/>
          <w:lang w:eastAsia="ru-RU"/>
        </w:rPr>
        <w:t xml:space="preserve">дефицитом </w:t>
      </w:r>
      <w:r w:rsidR="00252F99" w:rsidRPr="00DC262E">
        <w:rPr>
          <w:rFonts w:ascii="Times New Roman" w:hAnsi="Times New Roman" w:cs="Times New Roman"/>
          <w:sz w:val="28"/>
          <w:szCs w:val="28"/>
          <w:lang w:eastAsia="ru-RU"/>
        </w:rPr>
        <w:t xml:space="preserve">в сумме </w:t>
      </w:r>
      <w:r w:rsidR="004A52BD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E703CF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4A52BD">
        <w:rPr>
          <w:rFonts w:ascii="Times New Roman" w:hAnsi="Times New Roman" w:cs="Times New Roman"/>
          <w:sz w:val="28"/>
          <w:szCs w:val="28"/>
          <w:lang w:eastAsia="ru-RU"/>
        </w:rPr>
        <w:t> 903,2</w:t>
      </w:r>
      <w:r w:rsidR="00252F99" w:rsidRPr="00DC262E">
        <w:rPr>
          <w:rFonts w:ascii="Times New Roman" w:hAnsi="Times New Roman" w:cs="Times New Roman"/>
          <w:sz w:val="28"/>
          <w:szCs w:val="28"/>
          <w:lang w:eastAsia="ru-RU"/>
        </w:rPr>
        <w:t xml:space="preserve"> тыс.</w:t>
      </w:r>
      <w:r w:rsidR="000368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52F99" w:rsidRPr="00DC262E">
        <w:rPr>
          <w:rFonts w:ascii="Times New Roman" w:hAnsi="Times New Roman" w:cs="Times New Roman"/>
          <w:sz w:val="28"/>
          <w:szCs w:val="28"/>
          <w:lang w:eastAsia="ru-RU"/>
        </w:rPr>
        <w:t>рублей</w:t>
      </w:r>
      <w:r w:rsidR="00A6108A" w:rsidRPr="00DC262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103E1" w:rsidRPr="00FD2C50" w:rsidRDefault="00252F99" w:rsidP="00921A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Изменения основных характеристик бюджета </w:t>
      </w:r>
      <w:r w:rsidR="00683E3B">
        <w:rPr>
          <w:rFonts w:ascii="Times New Roman" w:hAnsi="Times New Roman" w:cs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="00DF0C26">
        <w:rPr>
          <w:rFonts w:ascii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аблице </w:t>
      </w:r>
      <w:r w:rsidR="00B55232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52F99" w:rsidRPr="00DF0C26" w:rsidRDefault="009A2B7E" w:rsidP="00F27E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F0C26">
        <w:rPr>
          <w:rFonts w:ascii="Times New Roman" w:hAnsi="Times New Roman" w:cs="Times New Roman"/>
          <w:sz w:val="24"/>
          <w:szCs w:val="24"/>
          <w:lang w:eastAsia="ru-RU"/>
        </w:rPr>
        <w:t>Таблица 2</w:t>
      </w:r>
    </w:p>
    <w:p w:rsidR="00791751" w:rsidRDefault="00252F99" w:rsidP="000368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уб</w:t>
      </w:r>
      <w:proofErr w:type="spellEnd"/>
      <w:r w:rsidR="00B55232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1559"/>
        <w:gridCol w:w="1134"/>
        <w:gridCol w:w="1276"/>
        <w:gridCol w:w="1417"/>
        <w:gridCol w:w="1276"/>
      </w:tblGrid>
      <w:tr w:rsidR="00791751" w:rsidRPr="00EA515C" w:rsidTr="00C25E8C">
        <w:tc>
          <w:tcPr>
            <w:tcW w:w="2694" w:type="dxa"/>
            <w:vMerge w:val="restart"/>
          </w:tcPr>
          <w:p w:rsidR="00791751" w:rsidRPr="00EA515C" w:rsidRDefault="00791751" w:rsidP="007917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и номер решения Представительного Собрания Шекснинского муниципального района</w:t>
            </w:r>
          </w:p>
        </w:tc>
        <w:tc>
          <w:tcPr>
            <w:tcW w:w="3969" w:type="dxa"/>
            <w:gridSpan w:val="3"/>
          </w:tcPr>
          <w:p w:rsidR="00791751" w:rsidRPr="00EA515C" w:rsidRDefault="00791751" w:rsidP="007917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1417" w:type="dxa"/>
            <w:vMerge w:val="restart"/>
            <w:vAlign w:val="center"/>
          </w:tcPr>
          <w:p w:rsidR="00791751" w:rsidRPr="00EA515C" w:rsidRDefault="00791751" w:rsidP="007917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1276" w:type="dxa"/>
            <w:vMerge w:val="restart"/>
            <w:vAlign w:val="center"/>
          </w:tcPr>
          <w:p w:rsidR="00791751" w:rsidRPr="00EA515C" w:rsidRDefault="00791751" w:rsidP="007917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Дефицит</w:t>
            </w:r>
          </w:p>
          <w:p w:rsidR="00791751" w:rsidRPr="00EA515C" w:rsidRDefault="00791751" w:rsidP="007917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A5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профицит</w:t>
            </w:r>
            <w:proofErr w:type="gramStart"/>
            <w:r w:rsidRPr="00EA5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EA5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791751" w:rsidRPr="009D5307" w:rsidTr="00E30D27">
        <w:tc>
          <w:tcPr>
            <w:tcW w:w="2694" w:type="dxa"/>
            <w:vMerge/>
          </w:tcPr>
          <w:p w:rsidR="00791751" w:rsidRPr="009D5307" w:rsidRDefault="00791751" w:rsidP="007917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91751" w:rsidRPr="00EA515C" w:rsidRDefault="00791751" w:rsidP="007917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10" w:type="dxa"/>
            <w:gridSpan w:val="2"/>
            <w:vAlign w:val="center"/>
          </w:tcPr>
          <w:p w:rsidR="00791751" w:rsidRPr="00EA515C" w:rsidRDefault="00791751" w:rsidP="007917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5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417" w:type="dxa"/>
            <w:vMerge/>
          </w:tcPr>
          <w:p w:rsidR="00791751" w:rsidRPr="009D5307" w:rsidRDefault="00791751" w:rsidP="007917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791751" w:rsidRPr="009D5307" w:rsidRDefault="00791751" w:rsidP="007917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1751" w:rsidRPr="009D5307" w:rsidTr="00E30D27">
        <w:tc>
          <w:tcPr>
            <w:tcW w:w="2694" w:type="dxa"/>
            <w:vMerge/>
          </w:tcPr>
          <w:p w:rsidR="00791751" w:rsidRPr="009D5307" w:rsidRDefault="00791751" w:rsidP="007917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791751" w:rsidRPr="00EA515C" w:rsidRDefault="00791751" w:rsidP="007917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91751" w:rsidRPr="00EA515C" w:rsidRDefault="00791751" w:rsidP="007917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A5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A5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EA5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неналоговые</w:t>
            </w:r>
            <w:proofErr w:type="gramEnd"/>
          </w:p>
        </w:tc>
        <w:tc>
          <w:tcPr>
            <w:tcW w:w="1276" w:type="dxa"/>
            <w:vAlign w:val="center"/>
          </w:tcPr>
          <w:p w:rsidR="00791751" w:rsidRPr="00EA515C" w:rsidRDefault="00791751" w:rsidP="007917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5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Безвозмездные </w:t>
            </w:r>
            <w:proofErr w:type="spellStart"/>
            <w:r w:rsidRPr="00EA51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поступле-ния</w:t>
            </w:r>
            <w:proofErr w:type="spellEnd"/>
            <w:proofErr w:type="gramEnd"/>
          </w:p>
        </w:tc>
        <w:tc>
          <w:tcPr>
            <w:tcW w:w="1417" w:type="dxa"/>
            <w:vMerge/>
          </w:tcPr>
          <w:p w:rsidR="00791751" w:rsidRPr="009D5307" w:rsidRDefault="00791751" w:rsidP="007917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791751" w:rsidRPr="009D5307" w:rsidRDefault="00791751" w:rsidP="007917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52BD" w:rsidRPr="00B76670" w:rsidTr="00E30D27">
        <w:tc>
          <w:tcPr>
            <w:tcW w:w="2694" w:type="dxa"/>
          </w:tcPr>
          <w:p w:rsidR="004A52BD" w:rsidRPr="00A37848" w:rsidRDefault="004A52BD" w:rsidP="004A52BD">
            <w:pPr>
              <w:snapToGrid w:val="0"/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A3784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A37848">
              <w:rPr>
                <w:rFonts w:ascii="Times New Roman" w:hAnsi="Times New Roman" w:cs="Times New Roman"/>
              </w:rPr>
              <w:t>.12.202</w:t>
            </w:r>
            <w:r>
              <w:rPr>
                <w:rFonts w:ascii="Times New Roman" w:hAnsi="Times New Roman" w:cs="Times New Roman"/>
              </w:rPr>
              <w:t>3</w:t>
            </w:r>
            <w:r w:rsidRPr="00A37848">
              <w:rPr>
                <w:rFonts w:ascii="Times New Roman" w:hAnsi="Times New Roman" w:cs="Times New Roman"/>
              </w:rPr>
              <w:t>г.№ 1</w:t>
            </w:r>
            <w:r>
              <w:rPr>
                <w:rFonts w:ascii="Times New Roman" w:hAnsi="Times New Roman" w:cs="Times New Roman"/>
              </w:rPr>
              <w:t>4</w:t>
            </w:r>
            <w:r w:rsidRPr="00A378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перв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559" w:type="dxa"/>
            <w:vAlign w:val="center"/>
          </w:tcPr>
          <w:p w:rsidR="004A52BD" w:rsidRPr="00A37848" w:rsidRDefault="004A52BD" w:rsidP="004A52BD">
            <w:pPr>
              <w:autoSpaceDE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2 085 498,7</w:t>
            </w:r>
          </w:p>
        </w:tc>
        <w:tc>
          <w:tcPr>
            <w:tcW w:w="1134" w:type="dxa"/>
            <w:vAlign w:val="center"/>
          </w:tcPr>
          <w:p w:rsidR="004A52BD" w:rsidRPr="00A37848" w:rsidRDefault="004A52BD" w:rsidP="004A52BD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487 615,5</w:t>
            </w:r>
          </w:p>
        </w:tc>
        <w:tc>
          <w:tcPr>
            <w:tcW w:w="1276" w:type="dxa"/>
            <w:vAlign w:val="center"/>
          </w:tcPr>
          <w:p w:rsidR="004A52BD" w:rsidRPr="00A37848" w:rsidRDefault="004A52BD" w:rsidP="004A52BD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1 597 883,2</w:t>
            </w:r>
          </w:p>
        </w:tc>
        <w:tc>
          <w:tcPr>
            <w:tcW w:w="1417" w:type="dxa"/>
            <w:vAlign w:val="center"/>
          </w:tcPr>
          <w:p w:rsidR="004A52BD" w:rsidRPr="00A37848" w:rsidRDefault="004A52BD" w:rsidP="00993025">
            <w:pPr>
              <w:autoSpaceDE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2 085 498,7</w:t>
            </w:r>
          </w:p>
        </w:tc>
        <w:tc>
          <w:tcPr>
            <w:tcW w:w="1276" w:type="dxa"/>
            <w:vAlign w:val="center"/>
          </w:tcPr>
          <w:p w:rsidR="004A52BD" w:rsidRPr="00A37848" w:rsidRDefault="004A52BD" w:rsidP="00A37848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93025" w:rsidRPr="009D5307" w:rsidTr="00E30D27">
        <w:tc>
          <w:tcPr>
            <w:tcW w:w="2694" w:type="dxa"/>
          </w:tcPr>
          <w:p w:rsidR="00993025" w:rsidRPr="00A37848" w:rsidRDefault="00993025" w:rsidP="00993025">
            <w:pPr>
              <w:snapToGrid w:val="0"/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A37848">
              <w:rPr>
                <w:rFonts w:ascii="Times New Roman" w:hAnsi="Times New Roman" w:cs="Times New Roman"/>
              </w:rPr>
              <w:t>.01.202</w:t>
            </w:r>
            <w:r>
              <w:rPr>
                <w:rFonts w:ascii="Times New Roman" w:hAnsi="Times New Roman" w:cs="Times New Roman"/>
              </w:rPr>
              <w:t>4</w:t>
            </w:r>
            <w:r w:rsidRPr="00A37848">
              <w:rPr>
                <w:rFonts w:ascii="Times New Roman" w:hAnsi="Times New Roman" w:cs="Times New Roman"/>
              </w:rPr>
              <w:t xml:space="preserve">г. № 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993025" w:rsidRPr="00A37848" w:rsidRDefault="00993025" w:rsidP="00E30D27">
            <w:pPr>
              <w:autoSpaceDE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2 092 479,2</w:t>
            </w:r>
          </w:p>
        </w:tc>
        <w:tc>
          <w:tcPr>
            <w:tcW w:w="1134" w:type="dxa"/>
            <w:vAlign w:val="center"/>
          </w:tcPr>
          <w:p w:rsidR="00993025" w:rsidRPr="00A37848" w:rsidRDefault="00993025" w:rsidP="00993025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487 615,5</w:t>
            </w:r>
          </w:p>
        </w:tc>
        <w:tc>
          <w:tcPr>
            <w:tcW w:w="1276" w:type="dxa"/>
            <w:vAlign w:val="center"/>
          </w:tcPr>
          <w:p w:rsidR="00993025" w:rsidRPr="00A37848" w:rsidRDefault="00993025" w:rsidP="00E30D27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1 604 863,7</w:t>
            </w:r>
          </w:p>
        </w:tc>
        <w:tc>
          <w:tcPr>
            <w:tcW w:w="1417" w:type="dxa"/>
            <w:vAlign w:val="center"/>
          </w:tcPr>
          <w:p w:rsidR="00993025" w:rsidRPr="00A37848" w:rsidRDefault="00993025" w:rsidP="00A37848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2 200 400,9</w:t>
            </w:r>
          </w:p>
        </w:tc>
        <w:tc>
          <w:tcPr>
            <w:tcW w:w="1276" w:type="dxa"/>
            <w:vAlign w:val="center"/>
          </w:tcPr>
          <w:p w:rsidR="00993025" w:rsidRPr="00A37848" w:rsidRDefault="00993025" w:rsidP="00A37848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-107 921,7</w:t>
            </w:r>
          </w:p>
        </w:tc>
      </w:tr>
      <w:tr w:rsidR="008D4B6E" w:rsidRPr="009D5307" w:rsidTr="00E30D27">
        <w:tc>
          <w:tcPr>
            <w:tcW w:w="2694" w:type="dxa"/>
          </w:tcPr>
          <w:p w:rsidR="008D4B6E" w:rsidRPr="00A37848" w:rsidRDefault="008D4B6E" w:rsidP="008D4B6E">
            <w:pPr>
              <w:snapToGrid w:val="0"/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A3784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4.04</w:t>
            </w:r>
            <w:r w:rsidRPr="00A37848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4</w:t>
            </w:r>
            <w:r w:rsidRPr="00A37848">
              <w:rPr>
                <w:rFonts w:ascii="Times New Roman" w:hAnsi="Times New Roman" w:cs="Times New Roman"/>
              </w:rPr>
              <w:t>г. №</w:t>
            </w:r>
            <w:r>
              <w:rPr>
                <w:rFonts w:ascii="Times New Roman" w:hAnsi="Times New Roman" w:cs="Times New Roman"/>
              </w:rPr>
              <w:t xml:space="preserve"> 32</w:t>
            </w:r>
            <w:r w:rsidRPr="00A3784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8D4B6E" w:rsidRPr="00A37848" w:rsidRDefault="008D4B6E" w:rsidP="00A37848">
            <w:pPr>
              <w:autoSpaceDE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2 112 006,4</w:t>
            </w:r>
          </w:p>
        </w:tc>
        <w:tc>
          <w:tcPr>
            <w:tcW w:w="1134" w:type="dxa"/>
            <w:vAlign w:val="center"/>
          </w:tcPr>
          <w:p w:rsidR="008D4B6E" w:rsidRPr="00A37848" w:rsidRDefault="008D4B6E" w:rsidP="009447ED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487 615,5</w:t>
            </w:r>
          </w:p>
        </w:tc>
        <w:tc>
          <w:tcPr>
            <w:tcW w:w="1276" w:type="dxa"/>
            <w:vAlign w:val="center"/>
          </w:tcPr>
          <w:p w:rsidR="008D4B6E" w:rsidRPr="00A37848" w:rsidRDefault="008D4B6E" w:rsidP="00A37848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1 624 390,9</w:t>
            </w:r>
          </w:p>
        </w:tc>
        <w:tc>
          <w:tcPr>
            <w:tcW w:w="1417" w:type="dxa"/>
            <w:vAlign w:val="center"/>
          </w:tcPr>
          <w:p w:rsidR="008D4B6E" w:rsidRPr="00A37848" w:rsidRDefault="008D4B6E" w:rsidP="00A37848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2 231 556,5</w:t>
            </w:r>
          </w:p>
        </w:tc>
        <w:tc>
          <w:tcPr>
            <w:tcW w:w="1276" w:type="dxa"/>
            <w:vAlign w:val="center"/>
          </w:tcPr>
          <w:p w:rsidR="008D4B6E" w:rsidRPr="00A37848" w:rsidRDefault="008D4B6E" w:rsidP="00A37848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-119 550,1</w:t>
            </w:r>
          </w:p>
        </w:tc>
      </w:tr>
      <w:tr w:rsidR="008D4B6E" w:rsidRPr="009D5307" w:rsidTr="00E30D27">
        <w:tc>
          <w:tcPr>
            <w:tcW w:w="2694" w:type="dxa"/>
          </w:tcPr>
          <w:p w:rsidR="008D4B6E" w:rsidRPr="00A37848" w:rsidRDefault="008D4B6E" w:rsidP="008D4B6E">
            <w:pPr>
              <w:snapToGrid w:val="0"/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05.07.2024</w:t>
            </w:r>
            <w:r w:rsidRPr="00A37848">
              <w:rPr>
                <w:rFonts w:ascii="Times New Roman" w:hAnsi="Times New Roman" w:cs="Times New Roman"/>
              </w:rPr>
              <w:t>г. №</w:t>
            </w:r>
            <w:r>
              <w:rPr>
                <w:rFonts w:ascii="Times New Roman" w:hAnsi="Times New Roman" w:cs="Times New Roman"/>
              </w:rPr>
              <w:t xml:space="preserve"> 64</w:t>
            </w:r>
            <w:r w:rsidRPr="00A3784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8D4B6E" w:rsidRPr="00A37848" w:rsidRDefault="008D4B6E" w:rsidP="00E30D27">
            <w:pPr>
              <w:autoSpaceDE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2 169 432,5</w:t>
            </w:r>
          </w:p>
        </w:tc>
        <w:tc>
          <w:tcPr>
            <w:tcW w:w="1134" w:type="dxa"/>
            <w:vAlign w:val="center"/>
          </w:tcPr>
          <w:p w:rsidR="008D4B6E" w:rsidRPr="00A37848" w:rsidRDefault="008D4B6E" w:rsidP="009447ED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487 615,5</w:t>
            </w:r>
          </w:p>
        </w:tc>
        <w:tc>
          <w:tcPr>
            <w:tcW w:w="1276" w:type="dxa"/>
            <w:vAlign w:val="center"/>
          </w:tcPr>
          <w:p w:rsidR="008D4B6E" w:rsidRPr="00A37848" w:rsidRDefault="008D4B6E" w:rsidP="00E30D27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1 681 817,0</w:t>
            </w:r>
          </w:p>
        </w:tc>
        <w:tc>
          <w:tcPr>
            <w:tcW w:w="1417" w:type="dxa"/>
            <w:vAlign w:val="center"/>
          </w:tcPr>
          <w:p w:rsidR="008D4B6E" w:rsidRPr="00A37848" w:rsidRDefault="008D4B6E" w:rsidP="00E30D27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2 297 735,4</w:t>
            </w:r>
          </w:p>
        </w:tc>
        <w:tc>
          <w:tcPr>
            <w:tcW w:w="1276" w:type="dxa"/>
            <w:vAlign w:val="center"/>
          </w:tcPr>
          <w:p w:rsidR="008D4B6E" w:rsidRPr="00A37848" w:rsidRDefault="008D4B6E" w:rsidP="00E30D27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-128 302,9</w:t>
            </w:r>
          </w:p>
        </w:tc>
      </w:tr>
      <w:tr w:rsidR="008D4B6E" w:rsidRPr="009D5307" w:rsidTr="00E30D27">
        <w:tc>
          <w:tcPr>
            <w:tcW w:w="2694" w:type="dxa"/>
          </w:tcPr>
          <w:p w:rsidR="008D4B6E" w:rsidRPr="00A37848" w:rsidRDefault="008D4B6E" w:rsidP="008D4B6E">
            <w:pPr>
              <w:snapToGrid w:val="0"/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31.07.2024</w:t>
            </w:r>
            <w:r w:rsidRPr="00A37848">
              <w:rPr>
                <w:rFonts w:ascii="Times New Roman" w:hAnsi="Times New Roman" w:cs="Times New Roman"/>
              </w:rPr>
              <w:t>г. №</w:t>
            </w:r>
            <w:r>
              <w:rPr>
                <w:rFonts w:ascii="Times New Roman" w:hAnsi="Times New Roman" w:cs="Times New Roman"/>
              </w:rPr>
              <w:t xml:space="preserve"> 73</w:t>
            </w:r>
            <w:r w:rsidRPr="00A3784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8D4B6E" w:rsidRPr="00A37848" w:rsidRDefault="008D4B6E" w:rsidP="009447ED">
            <w:pPr>
              <w:autoSpaceDE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2 169 432,5</w:t>
            </w:r>
          </w:p>
        </w:tc>
        <w:tc>
          <w:tcPr>
            <w:tcW w:w="1134" w:type="dxa"/>
            <w:vAlign w:val="center"/>
          </w:tcPr>
          <w:p w:rsidR="008D4B6E" w:rsidRPr="00A37848" w:rsidRDefault="008D4B6E" w:rsidP="009447ED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487 615,5</w:t>
            </w:r>
          </w:p>
        </w:tc>
        <w:tc>
          <w:tcPr>
            <w:tcW w:w="1276" w:type="dxa"/>
            <w:vAlign w:val="center"/>
          </w:tcPr>
          <w:p w:rsidR="008D4B6E" w:rsidRPr="00A37848" w:rsidRDefault="008D4B6E" w:rsidP="009447ED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1 681 817,0</w:t>
            </w:r>
          </w:p>
        </w:tc>
        <w:tc>
          <w:tcPr>
            <w:tcW w:w="1417" w:type="dxa"/>
            <w:vAlign w:val="center"/>
          </w:tcPr>
          <w:p w:rsidR="008D4B6E" w:rsidRPr="00A37848" w:rsidRDefault="008D4B6E" w:rsidP="00A37848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2 322 883,6</w:t>
            </w:r>
          </w:p>
        </w:tc>
        <w:tc>
          <w:tcPr>
            <w:tcW w:w="1276" w:type="dxa"/>
            <w:vAlign w:val="center"/>
          </w:tcPr>
          <w:p w:rsidR="008D4B6E" w:rsidRPr="00A37848" w:rsidRDefault="008D4B6E" w:rsidP="00A37848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-153 451,1</w:t>
            </w:r>
          </w:p>
        </w:tc>
      </w:tr>
      <w:tr w:rsidR="00E30D27" w:rsidRPr="009D5307" w:rsidTr="00E30D27">
        <w:tc>
          <w:tcPr>
            <w:tcW w:w="2694" w:type="dxa"/>
          </w:tcPr>
          <w:p w:rsidR="00E30D27" w:rsidRPr="00A37848" w:rsidRDefault="00E30D27" w:rsidP="008D4B6E">
            <w:pPr>
              <w:snapToGrid w:val="0"/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D4B6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.09.202</w:t>
            </w:r>
            <w:r w:rsidR="008D4B6E">
              <w:rPr>
                <w:rFonts w:ascii="Times New Roman" w:hAnsi="Times New Roman" w:cs="Times New Roman"/>
              </w:rPr>
              <w:t>4</w:t>
            </w:r>
            <w:r w:rsidRPr="00A37848">
              <w:rPr>
                <w:rFonts w:ascii="Times New Roman" w:hAnsi="Times New Roman" w:cs="Times New Roman"/>
              </w:rPr>
              <w:t xml:space="preserve">г. № </w:t>
            </w:r>
            <w:r w:rsidR="008D4B6E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559" w:type="dxa"/>
            <w:vAlign w:val="center"/>
          </w:tcPr>
          <w:p w:rsidR="00E30D27" w:rsidRPr="00A37848" w:rsidRDefault="008D4B6E" w:rsidP="00A37848">
            <w:pPr>
              <w:autoSpaceDE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2 170 152,2</w:t>
            </w:r>
          </w:p>
        </w:tc>
        <w:tc>
          <w:tcPr>
            <w:tcW w:w="1134" w:type="dxa"/>
            <w:vAlign w:val="center"/>
          </w:tcPr>
          <w:p w:rsidR="00E30D27" w:rsidRPr="00A37848" w:rsidRDefault="008D4B6E" w:rsidP="00E30D27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488 815,5</w:t>
            </w:r>
          </w:p>
        </w:tc>
        <w:tc>
          <w:tcPr>
            <w:tcW w:w="1276" w:type="dxa"/>
            <w:vAlign w:val="center"/>
          </w:tcPr>
          <w:p w:rsidR="00E30D27" w:rsidRPr="00A37848" w:rsidRDefault="008D4B6E" w:rsidP="00A37848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1 681 336,7</w:t>
            </w:r>
          </w:p>
        </w:tc>
        <w:tc>
          <w:tcPr>
            <w:tcW w:w="1417" w:type="dxa"/>
            <w:vAlign w:val="center"/>
          </w:tcPr>
          <w:p w:rsidR="00E30D27" w:rsidRPr="00A37848" w:rsidRDefault="008D4B6E" w:rsidP="00A37848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2 335 486,6</w:t>
            </w:r>
          </w:p>
        </w:tc>
        <w:tc>
          <w:tcPr>
            <w:tcW w:w="1276" w:type="dxa"/>
            <w:vAlign w:val="center"/>
          </w:tcPr>
          <w:p w:rsidR="00E30D27" w:rsidRPr="00A37848" w:rsidRDefault="008D4B6E" w:rsidP="00A37848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-165 334,4</w:t>
            </w:r>
          </w:p>
        </w:tc>
      </w:tr>
      <w:tr w:rsidR="00A37848" w:rsidRPr="009D5307" w:rsidTr="00E30D27">
        <w:tc>
          <w:tcPr>
            <w:tcW w:w="2694" w:type="dxa"/>
          </w:tcPr>
          <w:p w:rsidR="00A37848" w:rsidRPr="00A37848" w:rsidRDefault="00A425D7" w:rsidP="004A52BD">
            <w:pPr>
              <w:snapToGrid w:val="0"/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A52BD">
              <w:rPr>
                <w:rFonts w:ascii="Times New Roman" w:hAnsi="Times New Roman" w:cs="Times New Roman"/>
              </w:rPr>
              <w:t>6</w:t>
            </w:r>
            <w:r w:rsidR="00E30D2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="00E30D27">
              <w:rPr>
                <w:rFonts w:ascii="Times New Roman" w:hAnsi="Times New Roman" w:cs="Times New Roman"/>
              </w:rPr>
              <w:t>.202</w:t>
            </w:r>
            <w:r w:rsidR="004A52BD">
              <w:rPr>
                <w:rFonts w:ascii="Times New Roman" w:hAnsi="Times New Roman" w:cs="Times New Roman"/>
              </w:rPr>
              <w:t>4</w:t>
            </w:r>
            <w:r w:rsidR="00A37848" w:rsidRPr="00A37848">
              <w:rPr>
                <w:rFonts w:ascii="Times New Roman" w:hAnsi="Times New Roman" w:cs="Times New Roman"/>
              </w:rPr>
              <w:t xml:space="preserve">г. № </w:t>
            </w:r>
            <w:r w:rsidR="00E30D27">
              <w:rPr>
                <w:rFonts w:ascii="Times New Roman" w:hAnsi="Times New Roman" w:cs="Times New Roman"/>
              </w:rPr>
              <w:t>1</w:t>
            </w:r>
            <w:r w:rsidR="004A52BD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59" w:type="dxa"/>
            <w:vAlign w:val="center"/>
          </w:tcPr>
          <w:p w:rsidR="00A37848" w:rsidRPr="00A37848" w:rsidRDefault="004A52BD" w:rsidP="004A52BD">
            <w:pPr>
              <w:autoSpaceDE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425D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094 615,8</w:t>
            </w:r>
          </w:p>
        </w:tc>
        <w:tc>
          <w:tcPr>
            <w:tcW w:w="1134" w:type="dxa"/>
            <w:vAlign w:val="center"/>
          </w:tcPr>
          <w:p w:rsidR="00A37848" w:rsidRPr="00A37848" w:rsidRDefault="004A52BD" w:rsidP="00A37848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563 804,6</w:t>
            </w:r>
          </w:p>
        </w:tc>
        <w:tc>
          <w:tcPr>
            <w:tcW w:w="1276" w:type="dxa"/>
            <w:vAlign w:val="center"/>
          </w:tcPr>
          <w:p w:rsidR="00A37848" w:rsidRPr="00A37848" w:rsidRDefault="004A52BD" w:rsidP="00A37848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1 530 811,2</w:t>
            </w:r>
          </w:p>
        </w:tc>
        <w:tc>
          <w:tcPr>
            <w:tcW w:w="1417" w:type="dxa"/>
            <w:vAlign w:val="center"/>
          </w:tcPr>
          <w:p w:rsidR="00A37848" w:rsidRPr="00A37848" w:rsidRDefault="004A52BD" w:rsidP="004A52BD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425D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162 519,0</w:t>
            </w:r>
          </w:p>
        </w:tc>
        <w:tc>
          <w:tcPr>
            <w:tcW w:w="1276" w:type="dxa"/>
            <w:vAlign w:val="center"/>
          </w:tcPr>
          <w:p w:rsidR="00A37848" w:rsidRPr="00A37848" w:rsidRDefault="00A425D7" w:rsidP="004A52BD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4A52B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  <w:r w:rsidR="004A52BD">
              <w:rPr>
                <w:rFonts w:ascii="Times New Roman" w:hAnsi="Times New Roman" w:cs="Times New Roman"/>
              </w:rPr>
              <w:t xml:space="preserve"> 903,2</w:t>
            </w:r>
          </w:p>
        </w:tc>
      </w:tr>
    </w:tbl>
    <w:p w:rsidR="00543E7F" w:rsidRDefault="00252F99" w:rsidP="00302F84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уровню назначений,</w:t>
      </w:r>
      <w:r w:rsidR="00543E7F">
        <w:rPr>
          <w:rFonts w:ascii="Times New Roman" w:hAnsi="Times New Roman" w:cs="Times New Roman"/>
          <w:sz w:val="28"/>
          <w:szCs w:val="28"/>
          <w:lang w:eastAsia="ru-RU"/>
        </w:rPr>
        <w:t xml:space="preserve"> утвержденных решением Представительного Собрания Шекснинского муниципального района от 1</w:t>
      </w:r>
      <w:r w:rsidR="008D4B6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543E7F">
        <w:rPr>
          <w:rFonts w:ascii="Times New Roman" w:hAnsi="Times New Roman" w:cs="Times New Roman"/>
          <w:sz w:val="28"/>
          <w:szCs w:val="28"/>
          <w:lang w:eastAsia="ru-RU"/>
        </w:rPr>
        <w:t>.12.20</w:t>
      </w:r>
      <w:r w:rsidR="00B7483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8D4B6E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543E7F">
        <w:rPr>
          <w:rFonts w:ascii="Times New Roman" w:hAnsi="Times New Roman" w:cs="Times New Roman"/>
          <w:sz w:val="28"/>
          <w:szCs w:val="28"/>
          <w:lang w:eastAsia="ru-RU"/>
        </w:rPr>
        <w:t xml:space="preserve"> года № 1</w:t>
      </w:r>
      <w:r w:rsidR="008D4B6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FE2938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5C09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43E7F">
        <w:rPr>
          <w:rFonts w:ascii="Times New Roman" w:hAnsi="Times New Roman" w:cs="Times New Roman"/>
          <w:sz w:val="28"/>
          <w:szCs w:val="28"/>
          <w:lang w:eastAsia="ru-RU"/>
        </w:rPr>
        <w:t>(в первоначальной редакции), внесены следующие изменения:</w:t>
      </w:r>
    </w:p>
    <w:p w:rsidR="002F5FE0" w:rsidRDefault="00543E7F" w:rsidP="001F47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D7E75">
        <w:rPr>
          <w:rFonts w:ascii="Times New Roman" w:hAnsi="Times New Roman" w:cs="Times New Roman"/>
          <w:sz w:val="28"/>
          <w:szCs w:val="28"/>
          <w:lang w:eastAsia="ru-RU"/>
        </w:rPr>
        <w:t xml:space="preserve">- объем доходов бюджета района увеличен на </w:t>
      </w:r>
      <w:r w:rsidR="0051577E" w:rsidRPr="00AD7E75">
        <w:rPr>
          <w:rFonts w:ascii="Times New Roman" w:hAnsi="Times New Roman" w:cs="Times New Roman"/>
          <w:sz w:val="28"/>
          <w:szCs w:val="28"/>
          <w:lang w:eastAsia="ru-RU"/>
        </w:rPr>
        <w:t xml:space="preserve">сумму </w:t>
      </w:r>
      <w:r w:rsidR="008D4B6E">
        <w:rPr>
          <w:rFonts w:ascii="Times New Roman" w:hAnsi="Times New Roman" w:cs="Times New Roman"/>
          <w:sz w:val="28"/>
          <w:szCs w:val="28"/>
          <w:lang w:eastAsia="ru-RU"/>
        </w:rPr>
        <w:t>9 117,1</w:t>
      </w:r>
      <w:r w:rsidRPr="00AD7E75">
        <w:rPr>
          <w:rFonts w:ascii="Times New Roman" w:hAnsi="Times New Roman" w:cs="Times New Roman"/>
          <w:sz w:val="28"/>
          <w:szCs w:val="28"/>
          <w:lang w:eastAsia="ru-RU"/>
        </w:rPr>
        <w:t xml:space="preserve"> тыс.</w:t>
      </w:r>
      <w:r w:rsidR="000368EA" w:rsidRPr="00AD7E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D7E75">
        <w:rPr>
          <w:rFonts w:ascii="Times New Roman" w:hAnsi="Times New Roman" w:cs="Times New Roman"/>
          <w:sz w:val="28"/>
          <w:szCs w:val="28"/>
          <w:lang w:eastAsia="ru-RU"/>
        </w:rPr>
        <w:t xml:space="preserve">рублей, или на </w:t>
      </w:r>
      <w:r w:rsidR="008D4B6E">
        <w:rPr>
          <w:rFonts w:ascii="Times New Roman" w:hAnsi="Times New Roman" w:cs="Times New Roman"/>
          <w:sz w:val="28"/>
          <w:szCs w:val="28"/>
          <w:lang w:eastAsia="ru-RU"/>
        </w:rPr>
        <w:t>0,4</w:t>
      </w:r>
      <w:r w:rsidR="006D343C" w:rsidRPr="00AD7E75">
        <w:rPr>
          <w:rFonts w:ascii="Times New Roman" w:hAnsi="Times New Roman" w:cs="Times New Roman"/>
          <w:sz w:val="28"/>
          <w:szCs w:val="28"/>
          <w:lang w:eastAsia="ru-RU"/>
        </w:rPr>
        <w:t xml:space="preserve"> %, в том</w:t>
      </w:r>
      <w:r w:rsidR="006D343C">
        <w:rPr>
          <w:rFonts w:ascii="Times New Roman" w:hAnsi="Times New Roman" w:cs="Times New Roman"/>
          <w:sz w:val="28"/>
          <w:szCs w:val="28"/>
          <w:lang w:eastAsia="ru-RU"/>
        </w:rPr>
        <w:t xml:space="preserve"> числе за счет </w:t>
      </w:r>
      <w:r w:rsidR="006D343C" w:rsidRPr="00340A9B">
        <w:rPr>
          <w:rFonts w:ascii="Times New Roman" w:hAnsi="Times New Roman" w:cs="Times New Roman"/>
          <w:sz w:val="28"/>
          <w:szCs w:val="28"/>
          <w:lang w:eastAsia="ru-RU"/>
        </w:rPr>
        <w:t xml:space="preserve">налоговых и неналоговых доходов </w:t>
      </w:r>
      <w:r w:rsidR="0051577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D343C" w:rsidRPr="00340A9B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51577E">
        <w:rPr>
          <w:rFonts w:ascii="Times New Roman" w:hAnsi="Times New Roman" w:cs="Times New Roman"/>
          <w:sz w:val="28"/>
          <w:szCs w:val="28"/>
          <w:lang w:eastAsia="ru-RU"/>
        </w:rPr>
        <w:t xml:space="preserve">сумму </w:t>
      </w:r>
      <w:r w:rsidR="007D4EF7">
        <w:rPr>
          <w:rFonts w:ascii="Times New Roman" w:hAnsi="Times New Roman" w:cs="Times New Roman"/>
          <w:sz w:val="28"/>
          <w:szCs w:val="28"/>
          <w:lang w:eastAsia="ru-RU"/>
        </w:rPr>
        <w:t>76 189,1</w:t>
      </w:r>
      <w:r w:rsidR="00C9773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D343C" w:rsidRPr="00340A9B">
        <w:rPr>
          <w:rFonts w:ascii="Times New Roman" w:hAnsi="Times New Roman" w:cs="Times New Roman"/>
          <w:sz w:val="28"/>
          <w:szCs w:val="28"/>
          <w:lang w:eastAsia="ru-RU"/>
        </w:rPr>
        <w:t>тыс. ру</w:t>
      </w:r>
      <w:r w:rsidR="006D343C">
        <w:rPr>
          <w:rFonts w:ascii="Times New Roman" w:hAnsi="Times New Roman" w:cs="Times New Roman"/>
          <w:sz w:val="28"/>
          <w:szCs w:val="28"/>
          <w:lang w:eastAsia="ru-RU"/>
        </w:rPr>
        <w:t>блей</w:t>
      </w:r>
      <w:r w:rsidR="004F7E14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7D4EF7">
        <w:rPr>
          <w:rFonts w:ascii="Times New Roman" w:hAnsi="Times New Roman" w:cs="Times New Roman"/>
          <w:sz w:val="28"/>
          <w:szCs w:val="28"/>
          <w:lang w:eastAsia="ru-RU"/>
        </w:rPr>
        <w:t>15,6</w:t>
      </w:r>
      <w:r w:rsidR="005C09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7E14">
        <w:rPr>
          <w:rFonts w:ascii="Times New Roman" w:hAnsi="Times New Roman" w:cs="Times New Roman"/>
          <w:sz w:val="28"/>
          <w:szCs w:val="28"/>
          <w:lang w:eastAsia="ru-RU"/>
        </w:rPr>
        <w:t>%)</w:t>
      </w:r>
      <w:r w:rsidR="007D4EF7">
        <w:rPr>
          <w:rFonts w:ascii="Times New Roman" w:hAnsi="Times New Roman" w:cs="Times New Roman"/>
          <w:sz w:val="28"/>
          <w:szCs w:val="28"/>
          <w:lang w:eastAsia="ru-RU"/>
        </w:rPr>
        <w:t>, при этом уменьшились</w:t>
      </w:r>
      <w:r w:rsidR="007D4EF7" w:rsidRPr="007D4EF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D4EF7">
        <w:rPr>
          <w:rFonts w:ascii="Times New Roman" w:hAnsi="Times New Roman" w:cs="Times New Roman"/>
          <w:sz w:val="28"/>
          <w:szCs w:val="28"/>
          <w:lang w:eastAsia="ru-RU"/>
        </w:rPr>
        <w:t xml:space="preserve">безвозмездные поступления </w:t>
      </w:r>
      <w:r w:rsidR="007D4EF7" w:rsidRPr="00340A9B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7D4EF7">
        <w:rPr>
          <w:rFonts w:ascii="Times New Roman" w:hAnsi="Times New Roman" w:cs="Times New Roman"/>
          <w:sz w:val="28"/>
          <w:szCs w:val="28"/>
          <w:lang w:eastAsia="ru-RU"/>
        </w:rPr>
        <w:t xml:space="preserve"> сумму 67 072,0</w:t>
      </w:r>
      <w:r w:rsidR="007D4EF7" w:rsidRPr="00340A9B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D4EF7">
        <w:rPr>
          <w:rFonts w:ascii="Times New Roman" w:hAnsi="Times New Roman" w:cs="Times New Roman"/>
          <w:sz w:val="28"/>
          <w:szCs w:val="28"/>
          <w:lang w:eastAsia="ru-RU"/>
        </w:rPr>
        <w:t xml:space="preserve"> (4,2 %)</w:t>
      </w:r>
      <w:r w:rsidR="006D343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C80814" w:rsidRPr="004F1ECC" w:rsidRDefault="00C80814" w:rsidP="00543E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F1ECC">
        <w:rPr>
          <w:rFonts w:ascii="Times New Roman" w:hAnsi="Times New Roman" w:cs="Times New Roman"/>
          <w:sz w:val="28"/>
          <w:szCs w:val="28"/>
          <w:lang w:eastAsia="ru-RU"/>
        </w:rPr>
        <w:t xml:space="preserve">- расходы бюджета района увеличены на </w:t>
      </w:r>
      <w:r w:rsidR="000B30DA">
        <w:rPr>
          <w:rFonts w:ascii="Times New Roman" w:hAnsi="Times New Roman" w:cs="Times New Roman"/>
          <w:sz w:val="28"/>
          <w:szCs w:val="28"/>
          <w:lang w:eastAsia="ru-RU"/>
        </w:rPr>
        <w:t xml:space="preserve">сумму </w:t>
      </w:r>
      <w:r w:rsidR="007D4EF7">
        <w:rPr>
          <w:rFonts w:ascii="Times New Roman" w:hAnsi="Times New Roman" w:cs="Times New Roman"/>
          <w:sz w:val="28"/>
          <w:szCs w:val="28"/>
          <w:lang w:eastAsia="ru-RU"/>
        </w:rPr>
        <w:t>77 020,3</w:t>
      </w:r>
      <w:r w:rsidR="00C9773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13D04" w:rsidRPr="004F1ECC">
        <w:rPr>
          <w:rFonts w:ascii="Times New Roman" w:hAnsi="Times New Roman" w:cs="Times New Roman"/>
          <w:sz w:val="28"/>
          <w:szCs w:val="28"/>
          <w:lang w:eastAsia="ru-RU"/>
        </w:rPr>
        <w:t>тыс.</w:t>
      </w:r>
      <w:r w:rsidR="00C9773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13D04" w:rsidRPr="004F1ECC">
        <w:rPr>
          <w:rFonts w:ascii="Times New Roman" w:hAnsi="Times New Roman" w:cs="Times New Roman"/>
          <w:sz w:val="28"/>
          <w:szCs w:val="28"/>
          <w:lang w:eastAsia="ru-RU"/>
        </w:rPr>
        <w:t>рублей</w:t>
      </w:r>
      <w:r w:rsidR="0051577E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7D4EF7">
        <w:rPr>
          <w:rFonts w:ascii="Times New Roman" w:hAnsi="Times New Roman" w:cs="Times New Roman"/>
          <w:sz w:val="28"/>
          <w:szCs w:val="28"/>
          <w:lang w:eastAsia="ru-RU"/>
        </w:rPr>
        <w:t>3,7</w:t>
      </w:r>
      <w:r w:rsidR="0051577E">
        <w:rPr>
          <w:rFonts w:ascii="Times New Roman" w:hAnsi="Times New Roman" w:cs="Times New Roman"/>
          <w:sz w:val="28"/>
          <w:szCs w:val="28"/>
          <w:lang w:eastAsia="ru-RU"/>
        </w:rPr>
        <w:t xml:space="preserve"> %)</w:t>
      </w:r>
      <w:r w:rsidR="00813D04" w:rsidRPr="004F1EC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B30DA" w:rsidRDefault="00813D04" w:rsidP="00FD1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F1ECC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D7E75">
        <w:rPr>
          <w:rFonts w:ascii="Times New Roman" w:hAnsi="Times New Roman" w:cs="Times New Roman"/>
          <w:sz w:val="28"/>
          <w:szCs w:val="28"/>
          <w:lang w:eastAsia="ru-RU"/>
        </w:rPr>
        <w:t xml:space="preserve">дефицит </w:t>
      </w:r>
      <w:r w:rsidRPr="004F1ECC">
        <w:rPr>
          <w:rFonts w:ascii="Times New Roman" w:hAnsi="Times New Roman" w:cs="Times New Roman"/>
          <w:sz w:val="28"/>
          <w:szCs w:val="28"/>
          <w:lang w:eastAsia="ru-RU"/>
        </w:rPr>
        <w:t xml:space="preserve">бюджета района </w:t>
      </w:r>
      <w:r w:rsidR="00081AD4" w:rsidRPr="004F1ECC">
        <w:rPr>
          <w:rFonts w:ascii="Times New Roman" w:hAnsi="Times New Roman" w:cs="Times New Roman"/>
          <w:sz w:val="28"/>
          <w:szCs w:val="28"/>
          <w:lang w:eastAsia="ru-RU"/>
        </w:rPr>
        <w:t>составил</w:t>
      </w:r>
      <w:r w:rsidR="00B74B7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D4EF7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1557B6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D4EF7">
        <w:rPr>
          <w:rFonts w:ascii="Times New Roman" w:hAnsi="Times New Roman" w:cs="Times New Roman"/>
          <w:sz w:val="28"/>
          <w:szCs w:val="28"/>
          <w:lang w:eastAsia="ru-RU"/>
        </w:rPr>
        <w:t> 903,2</w:t>
      </w:r>
      <w:r w:rsidR="00C9773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F1ECC">
        <w:rPr>
          <w:rFonts w:ascii="Times New Roman" w:hAnsi="Times New Roman" w:cs="Times New Roman"/>
          <w:sz w:val="28"/>
          <w:szCs w:val="28"/>
          <w:lang w:eastAsia="ru-RU"/>
        </w:rPr>
        <w:t>тыс. рублей при первоначально утвержденном</w:t>
      </w:r>
      <w:r w:rsidR="000368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4B7A">
        <w:rPr>
          <w:rFonts w:ascii="Times New Roman" w:hAnsi="Times New Roman" w:cs="Times New Roman"/>
          <w:sz w:val="28"/>
          <w:szCs w:val="28"/>
          <w:lang w:eastAsia="ru-RU"/>
        </w:rPr>
        <w:t>де</w:t>
      </w:r>
      <w:r w:rsidR="00FE2938">
        <w:rPr>
          <w:rFonts w:ascii="Times New Roman" w:hAnsi="Times New Roman" w:cs="Times New Roman"/>
          <w:sz w:val="28"/>
          <w:szCs w:val="28"/>
          <w:lang w:eastAsia="ru-RU"/>
        </w:rPr>
        <w:t xml:space="preserve">фиците/профиците </w:t>
      </w:r>
      <w:r w:rsidR="00081AD4" w:rsidRPr="004F1ECC">
        <w:rPr>
          <w:rFonts w:ascii="Times New Roman" w:hAnsi="Times New Roman" w:cs="Times New Roman"/>
          <w:sz w:val="28"/>
          <w:szCs w:val="28"/>
          <w:lang w:eastAsia="ru-RU"/>
        </w:rPr>
        <w:t xml:space="preserve">в сумме </w:t>
      </w:r>
      <w:r w:rsidR="00FE2938">
        <w:rPr>
          <w:rFonts w:ascii="Times New Roman" w:hAnsi="Times New Roman" w:cs="Times New Roman"/>
          <w:sz w:val="28"/>
          <w:szCs w:val="28"/>
          <w:lang w:eastAsia="ru-RU"/>
        </w:rPr>
        <w:t>0,0</w:t>
      </w:r>
      <w:r w:rsidR="00DC26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81AD4" w:rsidRPr="004F1ECC">
        <w:rPr>
          <w:rFonts w:ascii="Times New Roman" w:hAnsi="Times New Roman" w:cs="Times New Roman"/>
          <w:sz w:val="28"/>
          <w:szCs w:val="28"/>
          <w:lang w:eastAsia="ru-RU"/>
        </w:rPr>
        <w:t>тыс. рублей</w:t>
      </w:r>
      <w:r w:rsidRPr="004F1EC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64735" w:rsidRDefault="00564735" w:rsidP="00FD1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Представленный в КСП Шекснинского района для проведения внешней проверки отчет об исполнении бюджета района за 202</w:t>
      </w:r>
      <w:r w:rsidR="007D4EF7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 соответствует требованиям </w:t>
      </w:r>
      <w:r w:rsidR="00364376">
        <w:rPr>
          <w:rFonts w:ascii="Times New Roman" w:hAnsi="Times New Roman" w:cs="Times New Roman"/>
          <w:sz w:val="28"/>
          <w:szCs w:val="28"/>
          <w:lang w:eastAsia="ru-RU"/>
        </w:rPr>
        <w:t>законодательства Российской Федерации, Вологодской области и нормативным правовым актам Шекснинского муниципального района по составу и содержанию.</w:t>
      </w:r>
    </w:p>
    <w:p w:rsidR="00435F5F" w:rsidRDefault="00435F5F" w:rsidP="00FD1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По данным годового отчета доходы бюджета района исполнены в сумме </w:t>
      </w:r>
      <w:r w:rsidR="007D4EF7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7D4EF7">
        <w:rPr>
          <w:rFonts w:ascii="Times New Roman" w:hAnsi="Times New Roman" w:cs="Times New Roman"/>
          <w:sz w:val="28"/>
          <w:szCs w:val="28"/>
          <w:lang w:eastAsia="ru-RU"/>
        </w:rPr>
        <w:t>095 256,1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или на </w:t>
      </w:r>
      <w:r w:rsidR="007D4EF7">
        <w:rPr>
          <w:rFonts w:ascii="Times New Roman" w:hAnsi="Times New Roman" w:cs="Times New Roman"/>
          <w:sz w:val="28"/>
          <w:szCs w:val="28"/>
          <w:lang w:eastAsia="ru-RU"/>
        </w:rPr>
        <w:t>100,0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%, расходы – в сумме       </w:t>
      </w:r>
      <w:r w:rsidR="007D4EF7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7D4EF7">
        <w:rPr>
          <w:rFonts w:ascii="Times New Roman" w:hAnsi="Times New Roman" w:cs="Times New Roman"/>
          <w:sz w:val="28"/>
          <w:szCs w:val="28"/>
          <w:lang w:eastAsia="ru-RU"/>
        </w:rPr>
        <w:t>063 759,9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или на 9</w:t>
      </w:r>
      <w:r w:rsidR="007D4EF7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1557B6">
        <w:rPr>
          <w:rFonts w:ascii="Times New Roman" w:hAnsi="Times New Roman" w:cs="Times New Roman"/>
          <w:sz w:val="28"/>
          <w:szCs w:val="28"/>
          <w:lang w:eastAsia="ru-RU"/>
        </w:rPr>
        <w:t>,4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%, профицит – в сумме                  </w:t>
      </w:r>
      <w:r w:rsidR="007D4EF7">
        <w:rPr>
          <w:rFonts w:ascii="Times New Roman" w:hAnsi="Times New Roman" w:cs="Times New Roman"/>
          <w:sz w:val="28"/>
          <w:szCs w:val="28"/>
          <w:lang w:eastAsia="ru-RU"/>
        </w:rPr>
        <w:t>31 496,2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435F5F" w:rsidRDefault="00435F5F" w:rsidP="00FD1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По сравнению с 202</w:t>
      </w:r>
      <w:r w:rsidR="007D4EF7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годом объем доходов бюджета района увеличился на </w:t>
      </w:r>
      <w:r w:rsidR="007D4EF7">
        <w:rPr>
          <w:rFonts w:ascii="Times New Roman" w:hAnsi="Times New Roman" w:cs="Times New Roman"/>
          <w:sz w:val="28"/>
          <w:szCs w:val="28"/>
          <w:lang w:eastAsia="ru-RU"/>
        </w:rPr>
        <w:t>520 187,1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или на </w:t>
      </w:r>
      <w:r w:rsidR="007D4EF7">
        <w:rPr>
          <w:rFonts w:ascii="Times New Roman" w:hAnsi="Times New Roman" w:cs="Times New Roman"/>
          <w:sz w:val="28"/>
          <w:szCs w:val="28"/>
          <w:lang w:eastAsia="ru-RU"/>
        </w:rPr>
        <w:t>33,0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%, расходов – на </w:t>
      </w:r>
      <w:r w:rsidR="007D4EF7">
        <w:rPr>
          <w:rFonts w:ascii="Times New Roman" w:hAnsi="Times New Roman" w:cs="Times New Roman"/>
          <w:sz w:val="28"/>
          <w:szCs w:val="28"/>
          <w:lang w:eastAsia="ru-RU"/>
        </w:rPr>
        <w:t>545 746,8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или на </w:t>
      </w:r>
      <w:r w:rsidR="007D4EF7">
        <w:rPr>
          <w:rFonts w:ascii="Times New Roman" w:hAnsi="Times New Roman" w:cs="Times New Roman"/>
          <w:sz w:val="28"/>
          <w:szCs w:val="28"/>
          <w:lang w:eastAsia="ru-RU"/>
        </w:rPr>
        <w:t>36,0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%. В 202</w:t>
      </w:r>
      <w:r w:rsidR="007D4EF7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бюджет исполнен с профицитом в сумме     </w:t>
      </w:r>
      <w:r w:rsidR="007D4EF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31 496,2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7D4EF7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году – с профицитом в сумме                       </w:t>
      </w:r>
      <w:r w:rsidR="007D4EF7">
        <w:rPr>
          <w:rFonts w:ascii="Times New Roman" w:hAnsi="Times New Roman" w:cs="Times New Roman"/>
          <w:sz w:val="28"/>
          <w:szCs w:val="28"/>
          <w:lang w:eastAsia="ru-RU"/>
        </w:rPr>
        <w:t xml:space="preserve">57 055,9 </w:t>
      </w:r>
      <w:r>
        <w:rPr>
          <w:rFonts w:ascii="Times New Roman" w:hAnsi="Times New Roman" w:cs="Times New Roman"/>
          <w:sz w:val="28"/>
          <w:szCs w:val="28"/>
          <w:lang w:eastAsia="ru-RU"/>
        </w:rPr>
        <w:t>тыс. рублей.</w:t>
      </w:r>
      <w:proofErr w:type="gramEnd"/>
    </w:p>
    <w:p w:rsidR="00435F5F" w:rsidRDefault="00435F5F" w:rsidP="00FD1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Анализ соотношения утвержденных решениями Представительного Собрания Шекснинского муниципального района и фактически исполненных основных характеристик бюджета района представлен в следующей таблице.</w:t>
      </w:r>
    </w:p>
    <w:p w:rsidR="00435F5F" w:rsidRDefault="00435F5F" w:rsidP="00FD1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E0F57" w:rsidRPr="002C5873" w:rsidRDefault="00E43449" w:rsidP="000368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2E0F57" w:rsidRPr="002C5873">
        <w:rPr>
          <w:rFonts w:ascii="Times New Roman" w:hAnsi="Times New Roman" w:cs="Times New Roman"/>
          <w:sz w:val="24"/>
          <w:szCs w:val="24"/>
          <w:lang w:eastAsia="ru-RU"/>
        </w:rPr>
        <w:t xml:space="preserve">Таблица </w:t>
      </w:r>
      <w:r w:rsidR="009A2B7E" w:rsidRPr="002C5873">
        <w:rPr>
          <w:rFonts w:ascii="Times New Roman" w:hAnsi="Times New Roman" w:cs="Times New Roman"/>
          <w:sz w:val="24"/>
          <w:szCs w:val="24"/>
          <w:lang w:eastAsia="ru-RU"/>
        </w:rPr>
        <w:t>3</w:t>
      </w:r>
    </w:p>
    <w:p w:rsidR="00725AA9" w:rsidRDefault="00AA3D46" w:rsidP="000368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2E0F57">
        <w:rPr>
          <w:rFonts w:ascii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="002E0F57">
        <w:rPr>
          <w:rFonts w:ascii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2E0F57">
        <w:rPr>
          <w:rFonts w:ascii="Times New Roman" w:hAnsi="Times New Roman" w:cs="Times New Roman"/>
          <w:sz w:val="24"/>
          <w:szCs w:val="24"/>
          <w:lang w:eastAsia="ru-RU"/>
        </w:rPr>
        <w:t>уб</w:t>
      </w:r>
      <w:proofErr w:type="spellEnd"/>
      <w:r w:rsidR="002E0F57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tbl>
      <w:tblPr>
        <w:tblStyle w:val="a3"/>
        <w:tblW w:w="9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34"/>
        <w:gridCol w:w="2268"/>
        <w:gridCol w:w="1418"/>
        <w:gridCol w:w="1559"/>
        <w:gridCol w:w="1417"/>
        <w:gridCol w:w="1418"/>
      </w:tblGrid>
      <w:tr w:rsidR="00725AA9" w:rsidRPr="00854191" w:rsidTr="00AD7E75">
        <w:trPr>
          <w:tblHeader/>
        </w:trPr>
        <w:tc>
          <w:tcPr>
            <w:tcW w:w="3402" w:type="dxa"/>
            <w:gridSpan w:val="2"/>
            <w:vMerge w:val="restart"/>
          </w:tcPr>
          <w:p w:rsidR="00725AA9" w:rsidRPr="00854191" w:rsidRDefault="00725AA9" w:rsidP="00C25E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41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977" w:type="dxa"/>
            <w:gridSpan w:val="2"/>
          </w:tcPr>
          <w:p w:rsidR="00725AA9" w:rsidRPr="00854191" w:rsidRDefault="00725AA9" w:rsidP="007D4E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41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D7E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D4E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541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835" w:type="dxa"/>
            <w:gridSpan w:val="2"/>
          </w:tcPr>
          <w:p w:rsidR="00725AA9" w:rsidRPr="00854191" w:rsidRDefault="00725AA9" w:rsidP="007D4E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41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74B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D4E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541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25AA9" w:rsidRPr="00854191" w:rsidTr="00AD7E75">
        <w:trPr>
          <w:tblHeader/>
        </w:trPr>
        <w:tc>
          <w:tcPr>
            <w:tcW w:w="3402" w:type="dxa"/>
            <w:gridSpan w:val="2"/>
            <w:vMerge/>
          </w:tcPr>
          <w:p w:rsidR="00725AA9" w:rsidRPr="00854191" w:rsidRDefault="00725AA9" w:rsidP="00C25E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25AA9" w:rsidRPr="00854191" w:rsidRDefault="00725AA9" w:rsidP="00C25E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41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Первоначально</w:t>
            </w:r>
          </w:p>
        </w:tc>
        <w:tc>
          <w:tcPr>
            <w:tcW w:w="1559" w:type="dxa"/>
          </w:tcPr>
          <w:p w:rsidR="00725AA9" w:rsidRPr="00854191" w:rsidRDefault="00725AA9" w:rsidP="00C25E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41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учетом изменени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417" w:type="dxa"/>
          </w:tcPr>
          <w:p w:rsidR="00725AA9" w:rsidRPr="00854191" w:rsidRDefault="00725AA9" w:rsidP="00C25E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41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Первоначально</w:t>
            </w:r>
          </w:p>
        </w:tc>
        <w:tc>
          <w:tcPr>
            <w:tcW w:w="1418" w:type="dxa"/>
          </w:tcPr>
          <w:p w:rsidR="00725AA9" w:rsidRPr="00854191" w:rsidRDefault="00725AA9" w:rsidP="00C25E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учетом изменений</w:t>
            </w:r>
          </w:p>
        </w:tc>
      </w:tr>
      <w:tr w:rsidR="007D4EF7" w:rsidRPr="007F0A7E" w:rsidTr="00AD7E75">
        <w:tc>
          <w:tcPr>
            <w:tcW w:w="1134" w:type="dxa"/>
            <w:vMerge w:val="restart"/>
          </w:tcPr>
          <w:p w:rsidR="007D4EF7" w:rsidRPr="00C06A94" w:rsidRDefault="007D4EF7" w:rsidP="00C25E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A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268" w:type="dxa"/>
          </w:tcPr>
          <w:p w:rsidR="007D4EF7" w:rsidRPr="00B65C91" w:rsidRDefault="007D4EF7" w:rsidP="00C25E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C9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Утверждено</w:t>
            </w:r>
          </w:p>
        </w:tc>
        <w:tc>
          <w:tcPr>
            <w:tcW w:w="1418" w:type="dxa"/>
          </w:tcPr>
          <w:p w:rsidR="007D4EF7" w:rsidRPr="007F0A7E" w:rsidRDefault="007D4EF7" w:rsidP="009447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1 364 959,9</w:t>
            </w:r>
          </w:p>
        </w:tc>
        <w:tc>
          <w:tcPr>
            <w:tcW w:w="1559" w:type="dxa"/>
          </w:tcPr>
          <w:p w:rsidR="007D4EF7" w:rsidRPr="007F0A7E" w:rsidRDefault="007D4EF7" w:rsidP="009447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1 598 432,7</w:t>
            </w:r>
          </w:p>
        </w:tc>
        <w:tc>
          <w:tcPr>
            <w:tcW w:w="1417" w:type="dxa"/>
          </w:tcPr>
          <w:p w:rsidR="007D4EF7" w:rsidRPr="007F0A7E" w:rsidRDefault="007D4EF7" w:rsidP="00C25E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A244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085</w:t>
            </w:r>
            <w:r w:rsidR="00A244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498,7</w:t>
            </w:r>
          </w:p>
        </w:tc>
        <w:tc>
          <w:tcPr>
            <w:tcW w:w="1418" w:type="dxa"/>
          </w:tcPr>
          <w:p w:rsidR="007D4EF7" w:rsidRPr="007F0A7E" w:rsidRDefault="007D4EF7" w:rsidP="00C25E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A244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094</w:t>
            </w:r>
            <w:r w:rsidR="00A244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615,8</w:t>
            </w:r>
          </w:p>
        </w:tc>
      </w:tr>
      <w:tr w:rsidR="007D4EF7" w:rsidRPr="007F0A7E" w:rsidTr="00AD7E75">
        <w:tc>
          <w:tcPr>
            <w:tcW w:w="1134" w:type="dxa"/>
            <w:vMerge/>
          </w:tcPr>
          <w:p w:rsidR="007D4EF7" w:rsidRPr="00C06A94" w:rsidRDefault="007D4EF7" w:rsidP="00C25E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D4EF7" w:rsidRPr="00807CAA" w:rsidRDefault="007D4EF7" w:rsidP="00C25E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07CA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Изменение (</w:t>
            </w:r>
            <w:proofErr w:type="spellStart"/>
            <w:r w:rsidRPr="00807CA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абс</w:t>
            </w:r>
            <w:proofErr w:type="spellEnd"/>
            <w:r w:rsidRPr="00807CA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18" w:type="dxa"/>
          </w:tcPr>
          <w:p w:rsidR="007D4EF7" w:rsidRPr="007F0A7E" w:rsidRDefault="007D4EF7" w:rsidP="009447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D4EF7" w:rsidRPr="007F0A7E" w:rsidRDefault="007D4EF7" w:rsidP="009447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233 472,8</w:t>
            </w:r>
          </w:p>
        </w:tc>
        <w:tc>
          <w:tcPr>
            <w:tcW w:w="1417" w:type="dxa"/>
          </w:tcPr>
          <w:p w:rsidR="007D4EF7" w:rsidRPr="007F0A7E" w:rsidRDefault="007D4EF7" w:rsidP="00C25E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D4EF7" w:rsidRPr="007F0A7E" w:rsidRDefault="007D4EF7" w:rsidP="00C25E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9</w:t>
            </w:r>
            <w:r w:rsidR="00A2443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117,1</w:t>
            </w:r>
          </w:p>
        </w:tc>
      </w:tr>
      <w:tr w:rsidR="007D4EF7" w:rsidRPr="007F0A7E" w:rsidTr="00AD7E75">
        <w:tc>
          <w:tcPr>
            <w:tcW w:w="1134" w:type="dxa"/>
            <w:vMerge/>
          </w:tcPr>
          <w:p w:rsidR="007D4EF7" w:rsidRPr="00C06A94" w:rsidRDefault="007D4EF7" w:rsidP="00C25E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D4EF7" w:rsidRPr="00807CAA" w:rsidRDefault="007D4EF7" w:rsidP="00C25E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07CA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Изменение (</w:t>
            </w:r>
            <w:proofErr w:type="spellStart"/>
            <w:r w:rsidRPr="00807CA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отн</w:t>
            </w:r>
            <w:proofErr w:type="spellEnd"/>
            <w:r w:rsidRPr="00807CA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 w:rsidRPr="00807CA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418" w:type="dxa"/>
          </w:tcPr>
          <w:p w:rsidR="007D4EF7" w:rsidRPr="007F0A7E" w:rsidRDefault="007D4EF7" w:rsidP="009447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D4EF7" w:rsidRPr="007F0A7E" w:rsidRDefault="007D4EF7" w:rsidP="009447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1417" w:type="dxa"/>
          </w:tcPr>
          <w:p w:rsidR="007D4EF7" w:rsidRPr="007F0A7E" w:rsidRDefault="007D4EF7" w:rsidP="00C25E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D4EF7" w:rsidRPr="007F0A7E" w:rsidRDefault="007D4EF7" w:rsidP="00C25E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0,4</w:t>
            </w:r>
          </w:p>
        </w:tc>
      </w:tr>
      <w:tr w:rsidR="007D4EF7" w:rsidRPr="002E3B84" w:rsidTr="00AD7E75">
        <w:tc>
          <w:tcPr>
            <w:tcW w:w="1134" w:type="dxa"/>
            <w:vMerge/>
          </w:tcPr>
          <w:p w:rsidR="007D4EF7" w:rsidRPr="00C06A94" w:rsidRDefault="007D4EF7" w:rsidP="00C25E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D4EF7" w:rsidRPr="00B65C91" w:rsidRDefault="007D4EF7" w:rsidP="00C25E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C9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2977" w:type="dxa"/>
            <w:gridSpan w:val="2"/>
          </w:tcPr>
          <w:p w:rsidR="007D4EF7" w:rsidRPr="00557B81" w:rsidRDefault="007D4EF7" w:rsidP="009447E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1 575 069,0</w:t>
            </w:r>
          </w:p>
        </w:tc>
        <w:tc>
          <w:tcPr>
            <w:tcW w:w="2835" w:type="dxa"/>
            <w:gridSpan w:val="2"/>
          </w:tcPr>
          <w:p w:rsidR="007D4EF7" w:rsidRPr="00557B81" w:rsidRDefault="007D4EF7" w:rsidP="00C25E8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A244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095</w:t>
            </w:r>
            <w:r w:rsidR="00A244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256,1</w:t>
            </w:r>
          </w:p>
        </w:tc>
      </w:tr>
      <w:tr w:rsidR="007D4EF7" w:rsidRPr="004F1ECC" w:rsidTr="00AD7E75">
        <w:tc>
          <w:tcPr>
            <w:tcW w:w="1134" w:type="dxa"/>
            <w:vMerge/>
          </w:tcPr>
          <w:p w:rsidR="007D4EF7" w:rsidRPr="00C06A94" w:rsidRDefault="007D4EF7" w:rsidP="00C25E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D4EF7" w:rsidRPr="002E3F78" w:rsidRDefault="007D4EF7" w:rsidP="00C25E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CA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Изменение (</w:t>
            </w:r>
            <w:proofErr w:type="spellStart"/>
            <w:r w:rsidRPr="00807CA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абс</w:t>
            </w:r>
            <w:proofErr w:type="spellEnd"/>
            <w:r w:rsidRPr="00807CA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18" w:type="dxa"/>
          </w:tcPr>
          <w:p w:rsidR="007D4EF7" w:rsidRPr="00557B81" w:rsidRDefault="007D4EF7" w:rsidP="009447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210 109,1</w:t>
            </w:r>
          </w:p>
        </w:tc>
        <w:tc>
          <w:tcPr>
            <w:tcW w:w="1559" w:type="dxa"/>
          </w:tcPr>
          <w:p w:rsidR="007D4EF7" w:rsidRPr="00557B81" w:rsidRDefault="007D4EF7" w:rsidP="009447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- 23 363,7</w:t>
            </w:r>
          </w:p>
        </w:tc>
        <w:tc>
          <w:tcPr>
            <w:tcW w:w="1417" w:type="dxa"/>
          </w:tcPr>
          <w:p w:rsidR="007D4EF7" w:rsidRPr="00557B81" w:rsidRDefault="007D4EF7" w:rsidP="00C25E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9</w:t>
            </w:r>
            <w:r w:rsidR="00A2443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757,4</w:t>
            </w:r>
          </w:p>
        </w:tc>
        <w:tc>
          <w:tcPr>
            <w:tcW w:w="1418" w:type="dxa"/>
          </w:tcPr>
          <w:p w:rsidR="007D4EF7" w:rsidRPr="00557B81" w:rsidRDefault="007D4EF7" w:rsidP="00C25E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640,3</w:t>
            </w:r>
          </w:p>
        </w:tc>
      </w:tr>
      <w:tr w:rsidR="007D4EF7" w:rsidRPr="00C24F1D" w:rsidTr="00AD7E75">
        <w:tc>
          <w:tcPr>
            <w:tcW w:w="1134" w:type="dxa"/>
            <w:vMerge/>
          </w:tcPr>
          <w:p w:rsidR="007D4EF7" w:rsidRPr="00C06A94" w:rsidRDefault="007D4EF7" w:rsidP="00C25E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D4EF7" w:rsidRPr="00C24F1D" w:rsidRDefault="007D4EF7" w:rsidP="00C25E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24F1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Изменение (</w:t>
            </w:r>
            <w:proofErr w:type="spellStart"/>
            <w:r w:rsidRPr="00C24F1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отн</w:t>
            </w:r>
            <w:proofErr w:type="spellEnd"/>
            <w:r w:rsidRPr="00C24F1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 w:rsidRPr="00C24F1D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418" w:type="dxa"/>
          </w:tcPr>
          <w:p w:rsidR="007D4EF7" w:rsidRPr="00557B81" w:rsidRDefault="007D4EF7" w:rsidP="009447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559" w:type="dxa"/>
          </w:tcPr>
          <w:p w:rsidR="007D4EF7" w:rsidRPr="00557B81" w:rsidRDefault="007D4EF7" w:rsidP="009447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- 1,5</w:t>
            </w:r>
          </w:p>
        </w:tc>
        <w:tc>
          <w:tcPr>
            <w:tcW w:w="1417" w:type="dxa"/>
          </w:tcPr>
          <w:p w:rsidR="007D4EF7" w:rsidRPr="00557B81" w:rsidRDefault="00A2443A" w:rsidP="00C25E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8" w:type="dxa"/>
          </w:tcPr>
          <w:p w:rsidR="007D4EF7" w:rsidRPr="00557B81" w:rsidRDefault="00A2443A" w:rsidP="00C25E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</w:tr>
      <w:tr w:rsidR="00A2443A" w:rsidRPr="007F0A7E" w:rsidTr="00AD7E75">
        <w:tc>
          <w:tcPr>
            <w:tcW w:w="1134" w:type="dxa"/>
            <w:vMerge w:val="restart"/>
          </w:tcPr>
          <w:p w:rsidR="00A2443A" w:rsidRPr="00C06A94" w:rsidRDefault="00A2443A" w:rsidP="00C25E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A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268" w:type="dxa"/>
          </w:tcPr>
          <w:p w:rsidR="00A2443A" w:rsidRPr="00B65C91" w:rsidRDefault="00A2443A" w:rsidP="00C25E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C9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Утверждено</w:t>
            </w:r>
          </w:p>
        </w:tc>
        <w:tc>
          <w:tcPr>
            <w:tcW w:w="1418" w:type="dxa"/>
          </w:tcPr>
          <w:p w:rsidR="00A2443A" w:rsidRPr="007F0A7E" w:rsidRDefault="00A2443A" w:rsidP="009447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1 364 959,9</w:t>
            </w:r>
          </w:p>
        </w:tc>
        <w:tc>
          <w:tcPr>
            <w:tcW w:w="1559" w:type="dxa"/>
          </w:tcPr>
          <w:p w:rsidR="00A2443A" w:rsidRPr="007F0A7E" w:rsidRDefault="00A2443A" w:rsidP="009447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1 626 061,0</w:t>
            </w:r>
          </w:p>
        </w:tc>
        <w:tc>
          <w:tcPr>
            <w:tcW w:w="1417" w:type="dxa"/>
          </w:tcPr>
          <w:p w:rsidR="00A2443A" w:rsidRPr="007F0A7E" w:rsidRDefault="00A2443A" w:rsidP="009447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2 085 498,7</w:t>
            </w:r>
          </w:p>
        </w:tc>
        <w:tc>
          <w:tcPr>
            <w:tcW w:w="1418" w:type="dxa"/>
          </w:tcPr>
          <w:p w:rsidR="00A2443A" w:rsidRPr="007F0A7E" w:rsidRDefault="00A2443A" w:rsidP="00C25E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2 162 519,0</w:t>
            </w:r>
          </w:p>
        </w:tc>
      </w:tr>
      <w:tr w:rsidR="007D4EF7" w:rsidRPr="007F0A7E" w:rsidTr="00AD7E75">
        <w:tc>
          <w:tcPr>
            <w:tcW w:w="1134" w:type="dxa"/>
            <w:vMerge/>
          </w:tcPr>
          <w:p w:rsidR="007D4EF7" w:rsidRPr="00C06A94" w:rsidRDefault="007D4EF7" w:rsidP="00C25E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D4EF7" w:rsidRPr="00807CAA" w:rsidRDefault="007D4EF7" w:rsidP="00C25E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07CA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Изменение (</w:t>
            </w:r>
            <w:proofErr w:type="spellStart"/>
            <w:r w:rsidRPr="00807CA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абс</w:t>
            </w:r>
            <w:proofErr w:type="spellEnd"/>
            <w:r w:rsidRPr="00807CA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18" w:type="dxa"/>
          </w:tcPr>
          <w:p w:rsidR="007D4EF7" w:rsidRPr="004E2288" w:rsidRDefault="007D4EF7" w:rsidP="009447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D4EF7" w:rsidRPr="007F0A7E" w:rsidRDefault="007D4EF7" w:rsidP="009447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261 101,1</w:t>
            </w:r>
          </w:p>
        </w:tc>
        <w:tc>
          <w:tcPr>
            <w:tcW w:w="1417" w:type="dxa"/>
          </w:tcPr>
          <w:p w:rsidR="007D4EF7" w:rsidRPr="004E2288" w:rsidRDefault="007D4EF7" w:rsidP="00C25E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D4EF7" w:rsidRPr="007F0A7E" w:rsidRDefault="00A2443A" w:rsidP="00C25E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77 020,3</w:t>
            </w:r>
          </w:p>
        </w:tc>
      </w:tr>
      <w:tr w:rsidR="007D4EF7" w:rsidRPr="007F0A7E" w:rsidTr="00AD7E75">
        <w:tc>
          <w:tcPr>
            <w:tcW w:w="1134" w:type="dxa"/>
            <w:vMerge/>
          </w:tcPr>
          <w:p w:rsidR="007D4EF7" w:rsidRPr="00C06A94" w:rsidRDefault="007D4EF7" w:rsidP="00C25E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D4EF7" w:rsidRPr="00807CAA" w:rsidRDefault="007D4EF7" w:rsidP="00C25E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07CA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Изменение (</w:t>
            </w:r>
            <w:proofErr w:type="spellStart"/>
            <w:r w:rsidRPr="00807CA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отн</w:t>
            </w:r>
            <w:proofErr w:type="spellEnd"/>
            <w:r w:rsidRPr="00807CA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 w:rsidRPr="00807CA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</w:tcPr>
          <w:p w:rsidR="007D4EF7" w:rsidRPr="007F0A7E" w:rsidRDefault="007D4EF7" w:rsidP="009447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D4EF7" w:rsidRPr="007F0A7E" w:rsidRDefault="007D4EF7" w:rsidP="009447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417" w:type="dxa"/>
          </w:tcPr>
          <w:p w:rsidR="007D4EF7" w:rsidRPr="007F0A7E" w:rsidRDefault="007D4EF7" w:rsidP="00C25E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D4EF7" w:rsidRPr="007F0A7E" w:rsidRDefault="00A2443A" w:rsidP="00C25E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3,7</w:t>
            </w:r>
          </w:p>
        </w:tc>
      </w:tr>
      <w:tr w:rsidR="007D4EF7" w:rsidRPr="007B623E" w:rsidTr="00AD7E75">
        <w:tc>
          <w:tcPr>
            <w:tcW w:w="1134" w:type="dxa"/>
            <w:vMerge/>
          </w:tcPr>
          <w:p w:rsidR="007D4EF7" w:rsidRPr="00C06A94" w:rsidRDefault="007D4EF7" w:rsidP="00C25E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D4EF7" w:rsidRPr="00B65C91" w:rsidRDefault="007D4EF7" w:rsidP="00C25E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C9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2977" w:type="dxa"/>
            <w:gridSpan w:val="2"/>
          </w:tcPr>
          <w:p w:rsidR="007D4EF7" w:rsidRPr="007B623E" w:rsidRDefault="007D4EF7" w:rsidP="009447E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1 518 013,1</w:t>
            </w:r>
          </w:p>
        </w:tc>
        <w:tc>
          <w:tcPr>
            <w:tcW w:w="2835" w:type="dxa"/>
            <w:gridSpan w:val="2"/>
          </w:tcPr>
          <w:p w:rsidR="007D4EF7" w:rsidRPr="007B623E" w:rsidRDefault="00A2443A" w:rsidP="00C25E8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2 063 759,9</w:t>
            </w:r>
          </w:p>
        </w:tc>
      </w:tr>
      <w:tr w:rsidR="007D4EF7" w:rsidRPr="00F8576D" w:rsidTr="00AD7E75">
        <w:tc>
          <w:tcPr>
            <w:tcW w:w="1134" w:type="dxa"/>
            <w:vMerge/>
          </w:tcPr>
          <w:p w:rsidR="007D4EF7" w:rsidRPr="00C06A94" w:rsidRDefault="007D4EF7" w:rsidP="00C25E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D4EF7" w:rsidRPr="002E3F78" w:rsidRDefault="007D4EF7" w:rsidP="00C25E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CA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Изменение (</w:t>
            </w:r>
            <w:proofErr w:type="spellStart"/>
            <w:r w:rsidRPr="00807CA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абс</w:t>
            </w:r>
            <w:proofErr w:type="spellEnd"/>
            <w:r w:rsidRPr="00807CA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18" w:type="dxa"/>
          </w:tcPr>
          <w:p w:rsidR="007D4EF7" w:rsidRPr="00F8576D" w:rsidRDefault="007D4EF7" w:rsidP="009447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153 053,2</w:t>
            </w:r>
          </w:p>
        </w:tc>
        <w:tc>
          <w:tcPr>
            <w:tcW w:w="1559" w:type="dxa"/>
          </w:tcPr>
          <w:p w:rsidR="007D4EF7" w:rsidRPr="00F8576D" w:rsidRDefault="007D4EF7" w:rsidP="009447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- 108 047,9</w:t>
            </w:r>
          </w:p>
        </w:tc>
        <w:tc>
          <w:tcPr>
            <w:tcW w:w="1417" w:type="dxa"/>
          </w:tcPr>
          <w:p w:rsidR="007D4EF7" w:rsidRPr="00F8576D" w:rsidRDefault="00A2443A" w:rsidP="00C25E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-21 738,8</w:t>
            </w:r>
          </w:p>
        </w:tc>
        <w:tc>
          <w:tcPr>
            <w:tcW w:w="1418" w:type="dxa"/>
          </w:tcPr>
          <w:p w:rsidR="007D4EF7" w:rsidRPr="00F8576D" w:rsidRDefault="00A2443A" w:rsidP="00C25E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-98 759,1</w:t>
            </w:r>
          </w:p>
        </w:tc>
      </w:tr>
      <w:tr w:rsidR="007D4EF7" w:rsidRPr="00F8576D" w:rsidTr="00AD7E75">
        <w:tc>
          <w:tcPr>
            <w:tcW w:w="1134" w:type="dxa"/>
            <w:vMerge/>
          </w:tcPr>
          <w:p w:rsidR="007D4EF7" w:rsidRPr="00C06A94" w:rsidRDefault="007D4EF7" w:rsidP="00C25E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D4EF7" w:rsidRPr="002E3F78" w:rsidRDefault="007D4EF7" w:rsidP="00C25E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CA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Изменение (</w:t>
            </w:r>
            <w:proofErr w:type="spellStart"/>
            <w:r w:rsidRPr="00807CA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отн</w:t>
            </w:r>
            <w:proofErr w:type="spellEnd"/>
            <w:r w:rsidRPr="00807CA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 w:rsidRPr="00807CA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418" w:type="dxa"/>
          </w:tcPr>
          <w:p w:rsidR="007D4EF7" w:rsidRPr="00F8576D" w:rsidRDefault="007D4EF7" w:rsidP="009447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559" w:type="dxa"/>
          </w:tcPr>
          <w:p w:rsidR="007D4EF7" w:rsidRPr="00F8576D" w:rsidRDefault="007D4EF7" w:rsidP="009447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- 6,4</w:t>
            </w:r>
          </w:p>
        </w:tc>
        <w:tc>
          <w:tcPr>
            <w:tcW w:w="1417" w:type="dxa"/>
          </w:tcPr>
          <w:p w:rsidR="007D4EF7" w:rsidRPr="00F8576D" w:rsidRDefault="00A2443A" w:rsidP="00C25E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-1,0</w:t>
            </w:r>
          </w:p>
        </w:tc>
        <w:tc>
          <w:tcPr>
            <w:tcW w:w="1418" w:type="dxa"/>
          </w:tcPr>
          <w:p w:rsidR="007D4EF7" w:rsidRPr="00F8576D" w:rsidRDefault="00A2443A" w:rsidP="00C25E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-4,6</w:t>
            </w:r>
          </w:p>
        </w:tc>
      </w:tr>
      <w:tr w:rsidR="007D4EF7" w:rsidRPr="007E124C" w:rsidTr="00B670F5">
        <w:tc>
          <w:tcPr>
            <w:tcW w:w="1134" w:type="dxa"/>
            <w:vMerge w:val="restart"/>
          </w:tcPr>
          <w:p w:rsidR="007D4EF7" w:rsidRPr="00C06A94" w:rsidRDefault="007D4EF7" w:rsidP="00C25E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A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Дефицит</w:t>
            </w:r>
            <w:proofErr w:type="gramStart"/>
            <w:r w:rsidRPr="00C06A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06A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</w:t>
            </w:r>
            <w:proofErr w:type="gramEnd"/>
          </w:p>
          <w:p w:rsidR="007D4EF7" w:rsidRPr="00C06A94" w:rsidRDefault="007D4EF7" w:rsidP="00C25E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A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Профицит</w:t>
            </w:r>
            <w:proofErr w:type="gramStart"/>
            <w:r w:rsidRPr="00C06A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C06A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2268" w:type="dxa"/>
          </w:tcPr>
          <w:p w:rsidR="007D4EF7" w:rsidRPr="003C5A3B" w:rsidRDefault="007D4EF7" w:rsidP="00C25E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5A3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Утверждено</w:t>
            </w:r>
          </w:p>
        </w:tc>
        <w:tc>
          <w:tcPr>
            <w:tcW w:w="1418" w:type="dxa"/>
          </w:tcPr>
          <w:p w:rsidR="007D4EF7" w:rsidRPr="007E124C" w:rsidRDefault="007D4EF7" w:rsidP="009447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7D4EF7" w:rsidRPr="00B953A6" w:rsidRDefault="007D4EF7" w:rsidP="009447ED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-27 628,3</w:t>
            </w:r>
          </w:p>
        </w:tc>
        <w:tc>
          <w:tcPr>
            <w:tcW w:w="1417" w:type="dxa"/>
          </w:tcPr>
          <w:p w:rsidR="007D4EF7" w:rsidRPr="007E124C" w:rsidRDefault="00A2443A" w:rsidP="00C25E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vAlign w:val="center"/>
          </w:tcPr>
          <w:p w:rsidR="007D4EF7" w:rsidRPr="00B953A6" w:rsidRDefault="00A2443A" w:rsidP="00BF4395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-67 903,2</w:t>
            </w:r>
          </w:p>
        </w:tc>
      </w:tr>
      <w:tr w:rsidR="00A2443A" w:rsidRPr="0065188C" w:rsidTr="009447ED">
        <w:tc>
          <w:tcPr>
            <w:tcW w:w="1134" w:type="dxa"/>
            <w:vMerge/>
          </w:tcPr>
          <w:p w:rsidR="00A2443A" w:rsidRPr="00807CAA" w:rsidRDefault="00A2443A" w:rsidP="00C25E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A2443A" w:rsidRPr="0065188C" w:rsidRDefault="00A2443A" w:rsidP="00C25E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5188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Изменение (</w:t>
            </w:r>
            <w:proofErr w:type="spellStart"/>
            <w:r w:rsidRPr="0065188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абс</w:t>
            </w:r>
            <w:proofErr w:type="spellEnd"/>
            <w:r w:rsidRPr="0065188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18" w:type="dxa"/>
          </w:tcPr>
          <w:p w:rsidR="00A2443A" w:rsidRPr="0065188C" w:rsidRDefault="00A2443A" w:rsidP="009447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2443A" w:rsidRPr="0065188C" w:rsidRDefault="00A2443A" w:rsidP="009447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- 27 628,3</w:t>
            </w:r>
          </w:p>
        </w:tc>
        <w:tc>
          <w:tcPr>
            <w:tcW w:w="1417" w:type="dxa"/>
          </w:tcPr>
          <w:p w:rsidR="00A2443A" w:rsidRPr="0065188C" w:rsidRDefault="00A2443A" w:rsidP="00C25E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2443A" w:rsidRPr="00A2443A" w:rsidRDefault="00A2443A" w:rsidP="009447ED">
            <w:pPr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43A">
              <w:rPr>
                <w:rFonts w:ascii="Times New Roman" w:hAnsi="Times New Roman" w:cs="Times New Roman"/>
                <w:sz w:val="24"/>
                <w:szCs w:val="24"/>
              </w:rPr>
              <w:t>-67 903,2</w:t>
            </w:r>
          </w:p>
        </w:tc>
      </w:tr>
      <w:tr w:rsidR="007D4EF7" w:rsidRPr="00602B17" w:rsidTr="00AD7E75">
        <w:tc>
          <w:tcPr>
            <w:tcW w:w="1134" w:type="dxa"/>
            <w:vMerge/>
          </w:tcPr>
          <w:p w:rsidR="007D4EF7" w:rsidRPr="00807CAA" w:rsidRDefault="007D4EF7" w:rsidP="00C25E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D4EF7" w:rsidRPr="0065188C" w:rsidRDefault="007D4EF7" w:rsidP="00C25E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5C9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418" w:type="dxa"/>
          </w:tcPr>
          <w:p w:rsidR="007D4EF7" w:rsidRPr="00602B17" w:rsidRDefault="007D4EF7" w:rsidP="009447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D4EF7" w:rsidRPr="007E124C" w:rsidRDefault="007D4EF7" w:rsidP="009447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57 055,9</w:t>
            </w:r>
          </w:p>
        </w:tc>
        <w:tc>
          <w:tcPr>
            <w:tcW w:w="1417" w:type="dxa"/>
          </w:tcPr>
          <w:p w:rsidR="007D4EF7" w:rsidRPr="00602B17" w:rsidRDefault="007D4EF7" w:rsidP="00C25E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D4EF7" w:rsidRPr="007E124C" w:rsidRDefault="00A2443A" w:rsidP="00C25E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31 496,2</w:t>
            </w:r>
          </w:p>
        </w:tc>
      </w:tr>
      <w:tr w:rsidR="00A2443A" w:rsidRPr="005D2ABE" w:rsidTr="00AD7E75">
        <w:tc>
          <w:tcPr>
            <w:tcW w:w="1134" w:type="dxa"/>
            <w:vMerge/>
          </w:tcPr>
          <w:p w:rsidR="00A2443A" w:rsidRPr="00807CAA" w:rsidRDefault="00A2443A" w:rsidP="00C25E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A2443A" w:rsidRPr="00882475" w:rsidRDefault="00A2443A" w:rsidP="00C25E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82475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Отклонение (</w:t>
            </w:r>
            <w:proofErr w:type="spellStart"/>
            <w:r w:rsidRPr="00882475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абс</w:t>
            </w:r>
            <w:proofErr w:type="spellEnd"/>
            <w:r w:rsidRPr="00882475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</w:tcPr>
          <w:p w:rsidR="00A2443A" w:rsidRPr="005D2ABE" w:rsidRDefault="00A2443A" w:rsidP="009447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57 055,9</w:t>
            </w:r>
          </w:p>
        </w:tc>
        <w:tc>
          <w:tcPr>
            <w:tcW w:w="1559" w:type="dxa"/>
          </w:tcPr>
          <w:p w:rsidR="00A2443A" w:rsidRPr="0065188C" w:rsidRDefault="00A2443A" w:rsidP="009447E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84 682,4</w:t>
            </w:r>
          </w:p>
        </w:tc>
        <w:tc>
          <w:tcPr>
            <w:tcW w:w="1417" w:type="dxa"/>
          </w:tcPr>
          <w:p w:rsidR="00A2443A" w:rsidRPr="00A2443A" w:rsidRDefault="00A2443A" w:rsidP="009447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44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31 496,2</w:t>
            </w:r>
          </w:p>
        </w:tc>
        <w:tc>
          <w:tcPr>
            <w:tcW w:w="1418" w:type="dxa"/>
          </w:tcPr>
          <w:p w:rsidR="00A2443A" w:rsidRPr="0065188C" w:rsidRDefault="00A2443A" w:rsidP="00C25E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99 399,4</w:t>
            </w:r>
          </w:p>
        </w:tc>
      </w:tr>
    </w:tbl>
    <w:p w:rsidR="00A753D6" w:rsidRPr="00A753D6" w:rsidRDefault="00A753D6" w:rsidP="00A753D6">
      <w:pPr>
        <w:spacing w:before="120"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753D6">
        <w:rPr>
          <w:rFonts w:ascii="Times New Roman" w:hAnsi="Times New Roman" w:cs="Times New Roman"/>
          <w:i/>
          <w:sz w:val="28"/>
          <w:szCs w:val="28"/>
          <w:lang w:eastAsia="ru-RU"/>
        </w:rPr>
        <w:t>Основные направления налоговой, бюджетной и долговой политики при исполнении бюджета района в 202</w:t>
      </w:r>
      <w:r w:rsidR="005D6CEC">
        <w:rPr>
          <w:rFonts w:ascii="Times New Roman" w:hAnsi="Times New Roman" w:cs="Times New Roman"/>
          <w:i/>
          <w:sz w:val="28"/>
          <w:szCs w:val="28"/>
          <w:lang w:eastAsia="ru-RU"/>
        </w:rPr>
        <w:t>4</w:t>
      </w:r>
      <w:r w:rsidRPr="00A753D6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году</w:t>
      </w:r>
    </w:p>
    <w:p w:rsidR="003E425D" w:rsidRPr="006C174D" w:rsidRDefault="003E425D" w:rsidP="003E425D">
      <w:pPr>
        <w:widowControl w:val="0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174D">
        <w:rPr>
          <w:rFonts w:ascii="Times New Roman" w:eastAsia="Calibri" w:hAnsi="Times New Roman" w:cs="Times New Roman"/>
          <w:sz w:val="28"/>
          <w:szCs w:val="28"/>
        </w:rPr>
        <w:t>Приоритетной задачей налоговой политики района на 202</w:t>
      </w:r>
      <w:r w:rsidR="005D6CEC" w:rsidRPr="006C174D">
        <w:rPr>
          <w:rFonts w:ascii="Times New Roman" w:eastAsia="Calibri" w:hAnsi="Times New Roman" w:cs="Times New Roman"/>
          <w:sz w:val="28"/>
          <w:szCs w:val="28"/>
        </w:rPr>
        <w:t>4</w:t>
      </w:r>
      <w:r w:rsidRPr="006C174D">
        <w:rPr>
          <w:rFonts w:ascii="Times New Roman" w:eastAsia="Calibri" w:hAnsi="Times New Roman" w:cs="Times New Roman"/>
          <w:sz w:val="28"/>
          <w:szCs w:val="28"/>
        </w:rPr>
        <w:t xml:space="preserve"> - 202</w:t>
      </w:r>
      <w:r w:rsidR="005D6CEC" w:rsidRPr="006C174D">
        <w:rPr>
          <w:rFonts w:ascii="Times New Roman" w:eastAsia="Calibri" w:hAnsi="Times New Roman" w:cs="Times New Roman"/>
          <w:sz w:val="28"/>
          <w:szCs w:val="28"/>
        </w:rPr>
        <w:t>6</w:t>
      </w:r>
      <w:r w:rsidRPr="006C174D">
        <w:rPr>
          <w:rFonts w:ascii="Times New Roman" w:eastAsia="Calibri" w:hAnsi="Times New Roman" w:cs="Times New Roman"/>
          <w:sz w:val="28"/>
          <w:szCs w:val="28"/>
        </w:rPr>
        <w:t xml:space="preserve"> годы является осуществление деятельности по наращиванию доходной базы консолидированного бюджета района за счет расширения налогового потенциала района, стимулирования развития малого предпринимательства и повышения инвестиционной активности</w:t>
      </w:r>
      <w:r w:rsidRPr="006C174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C4365" w:rsidRDefault="006C174D" w:rsidP="005C4365">
      <w:pPr>
        <w:widowControl w:val="0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174D">
        <w:rPr>
          <w:rFonts w:ascii="Times New Roman" w:hAnsi="Times New Roman" w:cs="Times New Roman"/>
          <w:sz w:val="28"/>
          <w:szCs w:val="28"/>
        </w:rPr>
        <w:t>Н</w:t>
      </w:r>
      <w:r w:rsidR="005C4365" w:rsidRPr="006C174D">
        <w:rPr>
          <w:rFonts w:ascii="Times New Roman" w:hAnsi="Times New Roman" w:cs="Times New Roman"/>
          <w:sz w:val="28"/>
          <w:szCs w:val="28"/>
        </w:rPr>
        <w:t>алогов</w:t>
      </w:r>
      <w:r w:rsidRPr="006C174D">
        <w:rPr>
          <w:rFonts w:ascii="Times New Roman" w:hAnsi="Times New Roman" w:cs="Times New Roman"/>
          <w:sz w:val="28"/>
          <w:szCs w:val="28"/>
        </w:rPr>
        <w:t>ая политика</w:t>
      </w:r>
      <w:r w:rsidR="005C4365" w:rsidRPr="006C174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C174D">
        <w:rPr>
          <w:rFonts w:ascii="Times New Roman" w:hAnsi="Times New Roman" w:cs="Times New Roman"/>
          <w:sz w:val="28"/>
          <w:szCs w:val="28"/>
        </w:rPr>
        <w:t>ориентирована на решение следующих задач</w:t>
      </w:r>
      <w:r w:rsidR="005C4365" w:rsidRPr="006C174D">
        <w:rPr>
          <w:rFonts w:ascii="Times New Roman" w:hAnsi="Times New Roman" w:cs="Times New Roman"/>
          <w:sz w:val="28"/>
          <w:szCs w:val="28"/>
        </w:rPr>
        <w:t>:</w:t>
      </w:r>
    </w:p>
    <w:p w:rsidR="006C174D" w:rsidRPr="006C174D" w:rsidRDefault="006C174D" w:rsidP="006C17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C174D">
        <w:rPr>
          <w:rFonts w:ascii="Times New Roman" w:hAnsi="Times New Roman" w:cs="Times New Roman"/>
          <w:sz w:val="28"/>
          <w:szCs w:val="28"/>
        </w:rPr>
        <w:t>- укрепление доходной базы консолидированного бюджета района;</w:t>
      </w:r>
    </w:p>
    <w:p w:rsidR="005C4365" w:rsidRPr="006C174D" w:rsidRDefault="005C4365" w:rsidP="005C4365">
      <w:pPr>
        <w:pStyle w:val="ab"/>
        <w:spacing w:after="0"/>
        <w:ind w:left="0"/>
        <w:jc w:val="both"/>
        <w:rPr>
          <w:sz w:val="28"/>
          <w:szCs w:val="28"/>
        </w:rPr>
      </w:pPr>
      <w:proofErr w:type="gramStart"/>
      <w:r w:rsidRPr="006C174D">
        <w:rPr>
          <w:sz w:val="28"/>
          <w:szCs w:val="28"/>
        </w:rPr>
        <w:t>- создание благоприятной налоговой среды для стимулирования восстановления отраслей экономики и субъектов  малого и среднего предпринимательства, содействия занятости населения и легализации доходов;</w:t>
      </w:r>
      <w:proofErr w:type="gramEnd"/>
    </w:p>
    <w:p w:rsidR="005C4365" w:rsidRPr="006C174D" w:rsidRDefault="005C4365" w:rsidP="005C436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C174D">
        <w:rPr>
          <w:rFonts w:ascii="Times New Roman" w:hAnsi="Times New Roman" w:cs="Times New Roman"/>
          <w:sz w:val="28"/>
          <w:szCs w:val="28"/>
        </w:rPr>
        <w:t>- создание условий для привлечения инвестиций в экономику района в целях ее устойчивого развития и повышения конкурентоспособности;</w:t>
      </w:r>
    </w:p>
    <w:p w:rsidR="005C4365" w:rsidRPr="006C174D" w:rsidRDefault="005C4365" w:rsidP="005C436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C174D">
        <w:rPr>
          <w:rFonts w:ascii="Times New Roman" w:hAnsi="Times New Roman" w:cs="Times New Roman"/>
          <w:sz w:val="28"/>
          <w:szCs w:val="28"/>
        </w:rPr>
        <w:t>- сокращение задолженности по налоговым и неналоговым платежам                   в бюджеты всех уровней и легализации доходов бизнеса.</w:t>
      </w:r>
    </w:p>
    <w:p w:rsidR="00395F41" w:rsidRPr="00F639E3" w:rsidRDefault="00984961" w:rsidP="00A962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40D">
        <w:rPr>
          <w:rFonts w:ascii="Times New Roman" w:hAnsi="Times New Roman" w:cs="Times New Roman"/>
          <w:color w:val="FF0000"/>
          <w:sz w:val="28"/>
          <w:szCs w:val="28"/>
        </w:rPr>
        <w:lastRenderedPageBreak/>
        <w:tab/>
      </w:r>
      <w:proofErr w:type="gramStart"/>
      <w:r w:rsidR="0052352C" w:rsidRPr="00DA040D">
        <w:rPr>
          <w:rFonts w:ascii="Times New Roman" w:hAnsi="Times New Roman" w:cs="Times New Roman"/>
          <w:sz w:val="28"/>
          <w:szCs w:val="28"/>
        </w:rPr>
        <w:t>С целью повышения эффективности формирования доходной базы местного бюджета</w:t>
      </w:r>
      <w:r w:rsidR="0087053C" w:rsidRPr="00DA040D">
        <w:rPr>
          <w:rFonts w:ascii="Times New Roman" w:hAnsi="Times New Roman" w:cs="Times New Roman"/>
          <w:sz w:val="28"/>
          <w:szCs w:val="28"/>
        </w:rPr>
        <w:t xml:space="preserve"> постановлением Главы Шекснинского муниципального рай</w:t>
      </w:r>
      <w:r w:rsidR="00DA040D" w:rsidRPr="00DA040D">
        <w:rPr>
          <w:rFonts w:ascii="Times New Roman" w:hAnsi="Times New Roman" w:cs="Times New Roman"/>
          <w:sz w:val="28"/>
          <w:szCs w:val="28"/>
        </w:rPr>
        <w:t>она от 27</w:t>
      </w:r>
      <w:r w:rsidR="0087053C" w:rsidRPr="00DA040D">
        <w:rPr>
          <w:rFonts w:ascii="Times New Roman" w:hAnsi="Times New Roman" w:cs="Times New Roman"/>
          <w:sz w:val="28"/>
          <w:szCs w:val="28"/>
        </w:rPr>
        <w:t>.0</w:t>
      </w:r>
      <w:r w:rsidR="00DA040D" w:rsidRPr="00DA040D">
        <w:rPr>
          <w:rFonts w:ascii="Times New Roman" w:hAnsi="Times New Roman" w:cs="Times New Roman"/>
          <w:sz w:val="28"/>
          <w:szCs w:val="28"/>
        </w:rPr>
        <w:t>3</w:t>
      </w:r>
      <w:r w:rsidR="0087053C" w:rsidRPr="00DA040D">
        <w:rPr>
          <w:rFonts w:ascii="Times New Roman" w:hAnsi="Times New Roman" w:cs="Times New Roman"/>
          <w:sz w:val="28"/>
          <w:szCs w:val="28"/>
        </w:rPr>
        <w:t>.20</w:t>
      </w:r>
      <w:r w:rsidR="00DA040D" w:rsidRPr="00DA040D">
        <w:rPr>
          <w:rFonts w:ascii="Times New Roman" w:hAnsi="Times New Roman" w:cs="Times New Roman"/>
          <w:sz w:val="28"/>
          <w:szCs w:val="28"/>
        </w:rPr>
        <w:t>24</w:t>
      </w:r>
      <w:r w:rsidR="0087053C" w:rsidRPr="00DA040D">
        <w:rPr>
          <w:rFonts w:ascii="Times New Roman" w:hAnsi="Times New Roman" w:cs="Times New Roman"/>
          <w:sz w:val="28"/>
          <w:szCs w:val="28"/>
        </w:rPr>
        <w:t xml:space="preserve"> года</w:t>
      </w:r>
      <w:r w:rsidR="00DA040D" w:rsidRPr="00DA040D">
        <w:rPr>
          <w:rFonts w:ascii="Times New Roman" w:hAnsi="Times New Roman" w:cs="Times New Roman"/>
          <w:sz w:val="28"/>
          <w:szCs w:val="28"/>
        </w:rPr>
        <w:t xml:space="preserve"> № 20</w:t>
      </w:r>
      <w:r w:rsidR="0052352C" w:rsidRPr="00DA040D">
        <w:rPr>
          <w:rFonts w:ascii="Times New Roman" w:hAnsi="Times New Roman" w:cs="Times New Roman"/>
          <w:sz w:val="28"/>
          <w:szCs w:val="28"/>
        </w:rPr>
        <w:t xml:space="preserve"> </w:t>
      </w:r>
      <w:r w:rsidR="0087053C" w:rsidRPr="00DA040D">
        <w:rPr>
          <w:rFonts w:ascii="Times New Roman" w:hAnsi="Times New Roman" w:cs="Times New Roman"/>
          <w:sz w:val="28"/>
          <w:szCs w:val="28"/>
        </w:rPr>
        <w:t xml:space="preserve">был </w:t>
      </w:r>
      <w:r w:rsidR="0052352C" w:rsidRPr="00DA040D">
        <w:rPr>
          <w:rFonts w:ascii="Times New Roman" w:hAnsi="Times New Roman" w:cs="Times New Roman"/>
          <w:sz w:val="28"/>
          <w:szCs w:val="28"/>
        </w:rPr>
        <w:t xml:space="preserve">утвержден План мероприятий по </w:t>
      </w:r>
      <w:r w:rsidR="0087053C" w:rsidRPr="00DA040D">
        <w:rPr>
          <w:rFonts w:ascii="Times New Roman" w:hAnsi="Times New Roman" w:cs="Times New Roman"/>
          <w:sz w:val="28"/>
          <w:szCs w:val="28"/>
        </w:rPr>
        <w:t xml:space="preserve">росту </w:t>
      </w:r>
      <w:r w:rsidR="0052352C" w:rsidRPr="00DA040D">
        <w:rPr>
          <w:rFonts w:ascii="Times New Roman" w:hAnsi="Times New Roman" w:cs="Times New Roman"/>
          <w:sz w:val="28"/>
          <w:szCs w:val="28"/>
        </w:rPr>
        <w:t>доходно</w:t>
      </w:r>
      <w:r w:rsidR="0087053C" w:rsidRPr="00DA040D">
        <w:rPr>
          <w:rFonts w:ascii="Times New Roman" w:hAnsi="Times New Roman" w:cs="Times New Roman"/>
          <w:sz w:val="28"/>
          <w:szCs w:val="28"/>
        </w:rPr>
        <w:t xml:space="preserve">го </w:t>
      </w:r>
      <w:r w:rsidR="0087053C" w:rsidRPr="00F639E3">
        <w:rPr>
          <w:rFonts w:ascii="Times New Roman" w:hAnsi="Times New Roman" w:cs="Times New Roman"/>
          <w:sz w:val="28"/>
          <w:szCs w:val="28"/>
        </w:rPr>
        <w:t>потенциала</w:t>
      </w:r>
      <w:r w:rsidR="0052352C" w:rsidRPr="00F639E3">
        <w:rPr>
          <w:rFonts w:ascii="Times New Roman" w:hAnsi="Times New Roman" w:cs="Times New Roman"/>
          <w:sz w:val="28"/>
          <w:szCs w:val="28"/>
        </w:rPr>
        <w:t xml:space="preserve"> консолидированного бюджета района на </w:t>
      </w:r>
      <w:r w:rsidR="0087053C" w:rsidRPr="00F639E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2352C" w:rsidRPr="00F639E3">
        <w:rPr>
          <w:rFonts w:ascii="Times New Roman" w:hAnsi="Times New Roman" w:cs="Times New Roman"/>
          <w:sz w:val="28"/>
          <w:szCs w:val="28"/>
        </w:rPr>
        <w:t>20</w:t>
      </w:r>
      <w:r w:rsidR="00DA040D" w:rsidRPr="00F639E3">
        <w:rPr>
          <w:rFonts w:ascii="Times New Roman" w:hAnsi="Times New Roman" w:cs="Times New Roman"/>
          <w:sz w:val="28"/>
          <w:szCs w:val="28"/>
        </w:rPr>
        <w:t>24</w:t>
      </w:r>
      <w:r w:rsidR="0052352C" w:rsidRPr="00F639E3">
        <w:rPr>
          <w:rFonts w:ascii="Times New Roman" w:hAnsi="Times New Roman" w:cs="Times New Roman"/>
          <w:sz w:val="28"/>
          <w:szCs w:val="28"/>
        </w:rPr>
        <w:t>-202</w:t>
      </w:r>
      <w:r w:rsidR="00DA040D" w:rsidRPr="00F639E3">
        <w:rPr>
          <w:rFonts w:ascii="Times New Roman" w:hAnsi="Times New Roman" w:cs="Times New Roman"/>
          <w:sz w:val="28"/>
          <w:szCs w:val="28"/>
        </w:rPr>
        <w:t>6</w:t>
      </w:r>
      <w:r w:rsidR="0052352C" w:rsidRPr="00F639E3">
        <w:rPr>
          <w:rFonts w:ascii="Times New Roman" w:hAnsi="Times New Roman" w:cs="Times New Roman"/>
          <w:sz w:val="28"/>
          <w:szCs w:val="28"/>
        </w:rPr>
        <w:t xml:space="preserve"> годы</w:t>
      </w:r>
      <w:r w:rsidR="00395F41" w:rsidRPr="00F639E3">
        <w:rPr>
          <w:rFonts w:ascii="Times New Roman" w:hAnsi="Times New Roman" w:cs="Times New Roman"/>
          <w:sz w:val="28"/>
          <w:szCs w:val="28"/>
        </w:rPr>
        <w:t>, который предусматривает всестороннюю работу по снижению задолженности по платежам в бюджет, улучшение админи</w:t>
      </w:r>
      <w:r w:rsidR="00F639E3" w:rsidRPr="00F639E3">
        <w:rPr>
          <w:rFonts w:ascii="Times New Roman" w:hAnsi="Times New Roman" w:cs="Times New Roman"/>
          <w:sz w:val="28"/>
          <w:szCs w:val="28"/>
        </w:rPr>
        <w:t>стрирования неналоговых доходов</w:t>
      </w:r>
      <w:r w:rsidR="00395F41" w:rsidRPr="00F639E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E084D" w:rsidRPr="00DA040D" w:rsidRDefault="00AE084D" w:rsidP="00AE0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39E3">
        <w:rPr>
          <w:rFonts w:ascii="Times New Roman" w:hAnsi="Times New Roman" w:cs="Times New Roman"/>
          <w:sz w:val="28"/>
          <w:szCs w:val="28"/>
        </w:rPr>
        <w:t>Составной частью работы по реализации</w:t>
      </w:r>
      <w:r w:rsidRPr="00DA040D">
        <w:rPr>
          <w:rFonts w:ascii="Times New Roman" w:hAnsi="Times New Roman" w:cs="Times New Roman"/>
          <w:sz w:val="28"/>
          <w:szCs w:val="28"/>
        </w:rPr>
        <w:t xml:space="preserve"> утвержденного Плана мероприятий в 202</w:t>
      </w:r>
      <w:r w:rsidR="00DA040D" w:rsidRPr="00DA040D">
        <w:rPr>
          <w:rFonts w:ascii="Times New Roman" w:hAnsi="Times New Roman" w:cs="Times New Roman"/>
          <w:sz w:val="28"/>
          <w:szCs w:val="28"/>
        </w:rPr>
        <w:t>4</w:t>
      </w:r>
      <w:r w:rsidRPr="00DA040D">
        <w:rPr>
          <w:rFonts w:ascii="Times New Roman" w:hAnsi="Times New Roman" w:cs="Times New Roman"/>
          <w:sz w:val="28"/>
          <w:szCs w:val="28"/>
        </w:rPr>
        <w:t xml:space="preserve"> году являлась деятельность межведомственной группы по платежам в бюджет и легализации объектов налогообложения. </w:t>
      </w:r>
      <w:proofErr w:type="gramEnd"/>
    </w:p>
    <w:p w:rsidR="00D6776B" w:rsidRPr="00DA040D" w:rsidRDefault="00D6776B" w:rsidP="0052352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40D">
        <w:rPr>
          <w:rFonts w:ascii="Times New Roman" w:hAnsi="Times New Roman" w:cs="Times New Roman"/>
          <w:sz w:val="28"/>
          <w:szCs w:val="28"/>
        </w:rPr>
        <w:t xml:space="preserve">За отчетный период подготовлено и проведено </w:t>
      </w:r>
      <w:r w:rsidR="00DA040D" w:rsidRPr="00DA040D">
        <w:rPr>
          <w:rFonts w:ascii="Times New Roman" w:hAnsi="Times New Roman" w:cs="Times New Roman"/>
          <w:sz w:val="28"/>
          <w:szCs w:val="28"/>
        </w:rPr>
        <w:t>11</w:t>
      </w:r>
      <w:r w:rsidRPr="00DA040D">
        <w:rPr>
          <w:rFonts w:ascii="Times New Roman" w:hAnsi="Times New Roman" w:cs="Times New Roman"/>
          <w:sz w:val="28"/>
          <w:szCs w:val="28"/>
        </w:rPr>
        <w:t xml:space="preserve"> </w:t>
      </w:r>
      <w:r w:rsidR="00AE084D" w:rsidRPr="00DA040D">
        <w:rPr>
          <w:rFonts w:ascii="Times New Roman" w:hAnsi="Times New Roman" w:cs="Times New Roman"/>
          <w:sz w:val="28"/>
          <w:szCs w:val="28"/>
        </w:rPr>
        <w:t>заседаний межведомственной группы</w:t>
      </w:r>
      <w:r w:rsidR="00DA040D" w:rsidRPr="00DA040D">
        <w:rPr>
          <w:rFonts w:ascii="Times New Roman" w:hAnsi="Times New Roman" w:cs="Times New Roman"/>
          <w:sz w:val="28"/>
          <w:szCs w:val="28"/>
        </w:rPr>
        <w:t xml:space="preserve"> по сокращению задолженности по платежам в бюджет и легализации заработной платы</w:t>
      </w:r>
      <w:r w:rsidR="00AE084D" w:rsidRPr="00DA040D">
        <w:rPr>
          <w:rFonts w:ascii="Times New Roman" w:hAnsi="Times New Roman" w:cs="Times New Roman"/>
          <w:sz w:val="28"/>
          <w:szCs w:val="28"/>
        </w:rPr>
        <w:t xml:space="preserve">, на которых рассмотрено </w:t>
      </w:r>
      <w:r w:rsidR="00DA040D" w:rsidRPr="00DA040D">
        <w:rPr>
          <w:rFonts w:ascii="Times New Roman" w:hAnsi="Times New Roman" w:cs="Times New Roman"/>
          <w:sz w:val="28"/>
          <w:szCs w:val="28"/>
        </w:rPr>
        <w:t>266</w:t>
      </w:r>
      <w:r w:rsidR="00AE084D" w:rsidRPr="00DA040D">
        <w:rPr>
          <w:rFonts w:ascii="Times New Roman" w:hAnsi="Times New Roman" w:cs="Times New Roman"/>
          <w:sz w:val="28"/>
          <w:szCs w:val="28"/>
        </w:rPr>
        <w:t xml:space="preserve"> </w:t>
      </w:r>
      <w:r w:rsidR="00947BBE" w:rsidRPr="00DA040D">
        <w:rPr>
          <w:rFonts w:ascii="Times New Roman" w:hAnsi="Times New Roman" w:cs="Times New Roman"/>
          <w:sz w:val="28"/>
          <w:szCs w:val="28"/>
        </w:rPr>
        <w:t xml:space="preserve">налогоплательщиков, имеющих </w:t>
      </w:r>
      <w:r w:rsidR="00AE084D" w:rsidRPr="00DA040D">
        <w:rPr>
          <w:rFonts w:ascii="Times New Roman" w:hAnsi="Times New Roman" w:cs="Times New Roman"/>
          <w:sz w:val="28"/>
          <w:szCs w:val="28"/>
        </w:rPr>
        <w:t>задолженност</w:t>
      </w:r>
      <w:r w:rsidR="00947BBE" w:rsidRPr="00DA040D">
        <w:rPr>
          <w:rFonts w:ascii="Times New Roman" w:hAnsi="Times New Roman" w:cs="Times New Roman"/>
          <w:sz w:val="28"/>
          <w:szCs w:val="28"/>
        </w:rPr>
        <w:t>ь</w:t>
      </w:r>
      <w:r w:rsidR="00AE084D" w:rsidRPr="00DA040D">
        <w:rPr>
          <w:rFonts w:ascii="Times New Roman" w:hAnsi="Times New Roman" w:cs="Times New Roman"/>
          <w:sz w:val="28"/>
          <w:szCs w:val="28"/>
        </w:rPr>
        <w:t xml:space="preserve"> по налогам.</w:t>
      </w:r>
      <w:r w:rsidRPr="00DA040D">
        <w:rPr>
          <w:rFonts w:ascii="Times New Roman" w:hAnsi="Times New Roman" w:cs="Times New Roman"/>
          <w:sz w:val="28"/>
          <w:szCs w:val="28"/>
        </w:rPr>
        <w:t xml:space="preserve"> Экономический эффект за 202</w:t>
      </w:r>
      <w:r w:rsidR="00DA040D" w:rsidRPr="00DA040D">
        <w:rPr>
          <w:rFonts w:ascii="Times New Roman" w:hAnsi="Times New Roman" w:cs="Times New Roman"/>
          <w:sz w:val="28"/>
          <w:szCs w:val="28"/>
        </w:rPr>
        <w:t>4</w:t>
      </w:r>
      <w:r w:rsidRPr="00DA040D">
        <w:rPr>
          <w:rFonts w:ascii="Times New Roman" w:hAnsi="Times New Roman" w:cs="Times New Roman"/>
          <w:sz w:val="28"/>
          <w:szCs w:val="28"/>
        </w:rPr>
        <w:t xml:space="preserve"> год в результате проведенных мероприятий в консолидированный бюджет района по погашению задолженности составил 4,7 </w:t>
      </w:r>
      <w:r w:rsidR="00DA040D" w:rsidRPr="00DA040D">
        <w:rPr>
          <w:rFonts w:ascii="Times New Roman" w:hAnsi="Times New Roman" w:cs="Times New Roman"/>
          <w:sz w:val="28"/>
          <w:szCs w:val="28"/>
        </w:rPr>
        <w:t>млн.</w:t>
      </w:r>
      <w:r w:rsidRPr="00DA040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953D7" w:rsidRPr="00DA040D" w:rsidRDefault="00B953D7" w:rsidP="0052352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40D">
        <w:rPr>
          <w:rFonts w:ascii="Times New Roman" w:hAnsi="Times New Roman" w:cs="Times New Roman"/>
          <w:sz w:val="28"/>
          <w:szCs w:val="28"/>
        </w:rPr>
        <w:t xml:space="preserve">По вопросу легализации заработной платы на заседаниях межведомственной группы рассмотрено </w:t>
      </w:r>
      <w:r w:rsidR="00DA040D" w:rsidRPr="00DA040D">
        <w:rPr>
          <w:rFonts w:ascii="Times New Roman" w:hAnsi="Times New Roman" w:cs="Times New Roman"/>
          <w:sz w:val="28"/>
          <w:szCs w:val="28"/>
        </w:rPr>
        <w:t>73</w:t>
      </w:r>
      <w:r w:rsidRPr="00DA040D">
        <w:rPr>
          <w:rFonts w:ascii="Times New Roman" w:hAnsi="Times New Roman" w:cs="Times New Roman"/>
          <w:sz w:val="28"/>
          <w:szCs w:val="28"/>
        </w:rPr>
        <w:t xml:space="preserve"> работодател</w:t>
      </w:r>
      <w:r w:rsidR="00DA040D" w:rsidRPr="00DA040D">
        <w:rPr>
          <w:rFonts w:ascii="Times New Roman" w:hAnsi="Times New Roman" w:cs="Times New Roman"/>
          <w:sz w:val="28"/>
          <w:szCs w:val="28"/>
        </w:rPr>
        <w:t>я</w:t>
      </w:r>
      <w:r w:rsidRPr="00DA040D">
        <w:rPr>
          <w:rFonts w:ascii="Times New Roman" w:hAnsi="Times New Roman" w:cs="Times New Roman"/>
          <w:sz w:val="28"/>
          <w:szCs w:val="28"/>
        </w:rPr>
        <w:t xml:space="preserve">, выплачивающих заработную плату ниже минимального или среднеотраслевого уровня, из них </w:t>
      </w:r>
      <w:r w:rsidR="00DA040D" w:rsidRPr="00DA040D">
        <w:rPr>
          <w:rFonts w:ascii="Times New Roman" w:hAnsi="Times New Roman" w:cs="Times New Roman"/>
          <w:sz w:val="28"/>
          <w:szCs w:val="28"/>
        </w:rPr>
        <w:t>39</w:t>
      </w:r>
      <w:r w:rsidRPr="00DA040D">
        <w:rPr>
          <w:rFonts w:ascii="Times New Roman" w:hAnsi="Times New Roman" w:cs="Times New Roman"/>
          <w:sz w:val="28"/>
          <w:szCs w:val="28"/>
        </w:rPr>
        <w:t xml:space="preserve"> работодателей повысили заработную плату 1 2</w:t>
      </w:r>
      <w:r w:rsidR="00DA040D" w:rsidRPr="00DA040D">
        <w:rPr>
          <w:rFonts w:ascii="Times New Roman" w:hAnsi="Times New Roman" w:cs="Times New Roman"/>
          <w:sz w:val="28"/>
          <w:szCs w:val="28"/>
        </w:rPr>
        <w:t>84</w:t>
      </w:r>
      <w:r w:rsidRPr="00DA040D">
        <w:rPr>
          <w:rFonts w:ascii="Times New Roman" w:hAnsi="Times New Roman" w:cs="Times New Roman"/>
          <w:sz w:val="28"/>
          <w:szCs w:val="28"/>
        </w:rPr>
        <w:t xml:space="preserve"> работникам. Экономический эффект при этом составил 3</w:t>
      </w:r>
      <w:r w:rsidR="00DA040D" w:rsidRPr="00DA040D">
        <w:rPr>
          <w:rFonts w:ascii="Times New Roman" w:hAnsi="Times New Roman" w:cs="Times New Roman"/>
          <w:sz w:val="28"/>
          <w:szCs w:val="28"/>
        </w:rPr>
        <w:t>,5</w:t>
      </w:r>
      <w:r w:rsidRPr="00DA040D">
        <w:rPr>
          <w:rFonts w:ascii="Times New Roman" w:hAnsi="Times New Roman" w:cs="Times New Roman"/>
          <w:sz w:val="28"/>
          <w:szCs w:val="28"/>
        </w:rPr>
        <w:t xml:space="preserve"> </w:t>
      </w:r>
      <w:r w:rsidR="00DA040D" w:rsidRPr="00DA040D">
        <w:rPr>
          <w:rFonts w:ascii="Times New Roman" w:hAnsi="Times New Roman" w:cs="Times New Roman"/>
          <w:sz w:val="28"/>
          <w:szCs w:val="28"/>
        </w:rPr>
        <w:t>млн.</w:t>
      </w:r>
      <w:r w:rsidRPr="00DA040D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947BBE" w:rsidRPr="00DA040D" w:rsidRDefault="00947BBE" w:rsidP="00947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40D">
        <w:rPr>
          <w:rFonts w:ascii="Times New Roman" w:hAnsi="Times New Roman" w:cs="Times New Roman"/>
          <w:sz w:val="28"/>
          <w:szCs w:val="28"/>
        </w:rPr>
        <w:t xml:space="preserve">В </w:t>
      </w:r>
      <w:r w:rsidR="00F639E3">
        <w:rPr>
          <w:rFonts w:ascii="Times New Roman" w:hAnsi="Times New Roman" w:cs="Times New Roman"/>
          <w:sz w:val="28"/>
          <w:szCs w:val="28"/>
        </w:rPr>
        <w:t>результате</w:t>
      </w:r>
      <w:r w:rsidR="00DA040D" w:rsidRPr="00DA040D">
        <w:rPr>
          <w:rFonts w:ascii="Times New Roman" w:hAnsi="Times New Roman" w:cs="Times New Roman"/>
          <w:sz w:val="28"/>
          <w:szCs w:val="28"/>
        </w:rPr>
        <w:t xml:space="preserve"> проведенных мероприятий </w:t>
      </w:r>
      <w:r w:rsidRPr="00DA040D">
        <w:rPr>
          <w:rFonts w:ascii="Times New Roman" w:hAnsi="Times New Roman" w:cs="Times New Roman"/>
          <w:sz w:val="28"/>
          <w:szCs w:val="28"/>
        </w:rPr>
        <w:t xml:space="preserve">по снижению неформальной занятости населения выявлено </w:t>
      </w:r>
      <w:r w:rsidR="00DA040D" w:rsidRPr="00DA040D">
        <w:rPr>
          <w:rFonts w:ascii="Times New Roman" w:hAnsi="Times New Roman" w:cs="Times New Roman"/>
          <w:sz w:val="28"/>
          <w:szCs w:val="28"/>
        </w:rPr>
        <w:t>117</w:t>
      </w:r>
      <w:r w:rsidRPr="00DA040D">
        <w:rPr>
          <w:rFonts w:ascii="Times New Roman" w:hAnsi="Times New Roman" w:cs="Times New Roman"/>
          <w:sz w:val="28"/>
          <w:szCs w:val="28"/>
        </w:rPr>
        <w:t xml:space="preserve"> человек, с которыми не оформлены трудовые договоры, из них заключены трудовые договоры с 95 работниками, </w:t>
      </w:r>
      <w:r w:rsidR="00DA040D" w:rsidRPr="00DA040D">
        <w:rPr>
          <w:rFonts w:ascii="Times New Roman" w:hAnsi="Times New Roman" w:cs="Times New Roman"/>
          <w:sz w:val="28"/>
          <w:szCs w:val="28"/>
        </w:rPr>
        <w:t>13</w:t>
      </w:r>
      <w:r w:rsidRPr="00DA040D">
        <w:rPr>
          <w:rFonts w:ascii="Times New Roman" w:hAnsi="Times New Roman" w:cs="Times New Roman"/>
          <w:sz w:val="28"/>
          <w:szCs w:val="28"/>
        </w:rPr>
        <w:t xml:space="preserve"> человек зарегистрировались в </w:t>
      </w:r>
      <w:r w:rsidR="00DA040D" w:rsidRPr="00DA040D">
        <w:rPr>
          <w:rFonts w:ascii="Times New Roman" w:hAnsi="Times New Roman" w:cs="Times New Roman"/>
          <w:sz w:val="28"/>
          <w:szCs w:val="28"/>
        </w:rPr>
        <w:t xml:space="preserve">статусе </w:t>
      </w:r>
      <w:proofErr w:type="spellStart"/>
      <w:r w:rsidR="00DA040D" w:rsidRPr="00DA040D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="00DA040D" w:rsidRPr="00DA040D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Pr="00DA040D">
        <w:rPr>
          <w:rFonts w:ascii="Times New Roman" w:hAnsi="Times New Roman" w:cs="Times New Roman"/>
          <w:sz w:val="28"/>
          <w:szCs w:val="28"/>
        </w:rPr>
        <w:t>.</w:t>
      </w:r>
      <w:r w:rsidR="00DA040D" w:rsidRPr="00DA040D">
        <w:rPr>
          <w:rFonts w:ascii="Times New Roman" w:hAnsi="Times New Roman" w:cs="Times New Roman"/>
          <w:sz w:val="28"/>
          <w:szCs w:val="28"/>
        </w:rPr>
        <w:t xml:space="preserve"> План по снижению неформальной занятости выполнен на 116,1 %</w:t>
      </w:r>
      <w:r w:rsidRPr="00DA040D">
        <w:rPr>
          <w:rFonts w:ascii="Times New Roman" w:hAnsi="Times New Roman" w:cs="Times New Roman"/>
          <w:sz w:val="28"/>
          <w:szCs w:val="28"/>
        </w:rPr>
        <w:t>.</w:t>
      </w:r>
    </w:p>
    <w:p w:rsidR="00947BBE" w:rsidRDefault="00947BBE" w:rsidP="00947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9CF">
        <w:rPr>
          <w:rFonts w:ascii="Times New Roman" w:hAnsi="Times New Roman" w:cs="Times New Roman"/>
          <w:sz w:val="28"/>
          <w:szCs w:val="28"/>
        </w:rPr>
        <w:t>В соответствии с утвержденным Планом мероприятий по росту  доходного потенциала, общая сумма экономического эффекта в консолидированный бюджет района за 202</w:t>
      </w:r>
      <w:r w:rsidR="007129CF">
        <w:rPr>
          <w:rFonts w:ascii="Times New Roman" w:hAnsi="Times New Roman" w:cs="Times New Roman"/>
          <w:sz w:val="28"/>
          <w:szCs w:val="28"/>
        </w:rPr>
        <w:t>4</w:t>
      </w:r>
      <w:r w:rsidRPr="007129CF">
        <w:rPr>
          <w:rFonts w:ascii="Times New Roman" w:hAnsi="Times New Roman" w:cs="Times New Roman"/>
          <w:sz w:val="28"/>
          <w:szCs w:val="28"/>
        </w:rPr>
        <w:t xml:space="preserve"> год в результате проводимой работы составила </w:t>
      </w:r>
      <w:r w:rsidR="007129CF">
        <w:rPr>
          <w:rFonts w:ascii="Times New Roman" w:hAnsi="Times New Roman" w:cs="Times New Roman"/>
          <w:sz w:val="28"/>
          <w:szCs w:val="28"/>
        </w:rPr>
        <w:t>16 928,0</w:t>
      </w:r>
      <w:r w:rsidRPr="007129CF">
        <w:rPr>
          <w:rFonts w:ascii="Times New Roman" w:hAnsi="Times New Roman" w:cs="Times New Roman"/>
          <w:sz w:val="28"/>
          <w:szCs w:val="28"/>
        </w:rPr>
        <w:t xml:space="preserve"> тыс. рублей (1</w:t>
      </w:r>
      <w:r w:rsidR="007129CF">
        <w:rPr>
          <w:rFonts w:ascii="Times New Roman" w:hAnsi="Times New Roman" w:cs="Times New Roman"/>
          <w:sz w:val="28"/>
          <w:szCs w:val="28"/>
        </w:rPr>
        <w:t>27,9</w:t>
      </w:r>
      <w:r w:rsidRPr="007129CF">
        <w:rPr>
          <w:rFonts w:ascii="Times New Roman" w:hAnsi="Times New Roman" w:cs="Times New Roman"/>
          <w:sz w:val="28"/>
          <w:szCs w:val="28"/>
        </w:rPr>
        <w:t xml:space="preserve"> % к плановым назначениям).</w:t>
      </w:r>
    </w:p>
    <w:p w:rsidR="004F5A13" w:rsidRDefault="004F5A13" w:rsidP="00947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Бюджетная политика района в 2024 году направлена на улучшение качества жизни и благосостояния населения района.</w:t>
      </w:r>
    </w:p>
    <w:p w:rsidR="004F5A13" w:rsidRPr="004F5A13" w:rsidRDefault="004F5A13" w:rsidP="004F5A13">
      <w:pPr>
        <w:widowControl w:val="0"/>
        <w:autoSpaceDE w:val="0"/>
        <w:autoSpaceDN w:val="0"/>
        <w:adjustRightInd w:val="0"/>
        <w:spacing w:after="0" w:line="240" w:lineRule="auto"/>
        <w:ind w:right="-1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A13">
        <w:rPr>
          <w:rFonts w:ascii="Times New Roman" w:hAnsi="Times New Roman" w:cs="Times New Roman"/>
          <w:sz w:val="28"/>
          <w:szCs w:val="28"/>
        </w:rPr>
        <w:t>Бюджетная политика в области расходов направлена на безусловное исполнение принятых обязательств наиболее эффективным способом,  продолжение работы по созданию стимулов для более рационального              и экономного использования бюджетных средств.</w:t>
      </w:r>
    </w:p>
    <w:p w:rsidR="004F5A13" w:rsidRPr="004F5A13" w:rsidRDefault="004F5A13" w:rsidP="004F5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5A13">
        <w:rPr>
          <w:rFonts w:ascii="Times New Roman" w:hAnsi="Times New Roman" w:cs="Times New Roman"/>
          <w:sz w:val="28"/>
          <w:szCs w:val="28"/>
        </w:rPr>
        <w:t>Достижение поставленных целей в условиях ограниченности финансовых ресурсов объективно предполагает</w:t>
      </w:r>
      <w:r w:rsidRPr="004F5A1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F5A13">
        <w:rPr>
          <w:rFonts w:ascii="Times New Roman" w:hAnsi="Times New Roman" w:cs="Times New Roman"/>
          <w:sz w:val="28"/>
          <w:szCs w:val="28"/>
        </w:rPr>
        <w:t>перераспределение имеющихся  средств в пользу приоритетных направлений и проектов, прежде всего обеспечивающих решение поставленных в указах Президента Российской Федерации задач и создающих условия для экономического роста, а также задач, определенных Стратегией социально-экономического развития Шекснинского муниципального района на период до 2030 года.</w:t>
      </w:r>
      <w:proofErr w:type="gramEnd"/>
    </w:p>
    <w:p w:rsidR="0069282B" w:rsidRPr="004F5A13" w:rsidRDefault="00171A30" w:rsidP="00714E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F5A13"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gramStart"/>
      <w:r w:rsidRPr="004F5A13">
        <w:rPr>
          <w:rFonts w:ascii="Times New Roman" w:hAnsi="Times New Roman" w:cs="Times New Roman"/>
          <w:sz w:val="28"/>
          <w:szCs w:val="28"/>
        </w:rPr>
        <w:t xml:space="preserve">Главными задачами бюджетной политики являлись: сохранение социальной направленности, </w:t>
      </w:r>
      <w:r w:rsidR="000C0759" w:rsidRPr="004F5A13">
        <w:rPr>
          <w:rFonts w:ascii="Times New Roman" w:hAnsi="Times New Roman" w:cs="Times New Roman"/>
          <w:sz w:val="28"/>
          <w:szCs w:val="28"/>
        </w:rPr>
        <w:t xml:space="preserve">адресное решение социальных проблем, </w:t>
      </w:r>
      <w:r w:rsidRPr="004F5A13">
        <w:rPr>
          <w:rFonts w:ascii="Times New Roman" w:hAnsi="Times New Roman" w:cs="Times New Roman"/>
          <w:sz w:val="28"/>
          <w:szCs w:val="28"/>
        </w:rPr>
        <w:t xml:space="preserve">оптимизация бюджетных расходов, </w:t>
      </w:r>
      <w:r w:rsidR="000C0759" w:rsidRPr="004F5A13">
        <w:rPr>
          <w:rFonts w:ascii="Times New Roman" w:hAnsi="Times New Roman" w:cs="Times New Roman"/>
          <w:sz w:val="28"/>
          <w:szCs w:val="28"/>
        </w:rPr>
        <w:t xml:space="preserve">реструктуризация бюджетной сети, </w:t>
      </w:r>
      <w:r w:rsidRPr="004F5A13">
        <w:rPr>
          <w:rFonts w:ascii="Times New Roman" w:hAnsi="Times New Roman" w:cs="Times New Roman"/>
          <w:sz w:val="28"/>
          <w:szCs w:val="28"/>
        </w:rPr>
        <w:t>охват муниципальными программами района максимально возможного числа направлений социально-экономического развития района, обеспечение прозрачности и открытости бюджета района и бюджетного процесса для граждан.</w:t>
      </w:r>
      <w:r w:rsidR="00046255" w:rsidRPr="004F5A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14E8D" w:rsidRPr="004F5A13" w:rsidRDefault="0052352C" w:rsidP="00714E8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F5A13">
        <w:rPr>
          <w:rFonts w:ascii="Times New Roman" w:hAnsi="Times New Roman" w:cs="Times New Roman"/>
          <w:sz w:val="28"/>
          <w:szCs w:val="28"/>
          <w:lang w:eastAsia="ru-RU"/>
        </w:rPr>
        <w:tab/>
        <w:t>Во исполнение задач бюджетной политики проведены следующие мероприятия.</w:t>
      </w:r>
    </w:p>
    <w:p w:rsidR="000C0759" w:rsidRPr="004F5A13" w:rsidRDefault="00DF56E4" w:rsidP="00DF56E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5A13">
        <w:rPr>
          <w:rFonts w:ascii="Times New Roman" w:hAnsi="Times New Roman" w:cs="Times New Roman"/>
          <w:sz w:val="28"/>
          <w:szCs w:val="28"/>
        </w:rPr>
        <w:t>В 202</w:t>
      </w:r>
      <w:r w:rsidR="004F5A13" w:rsidRPr="004F5A13">
        <w:rPr>
          <w:rFonts w:ascii="Times New Roman" w:hAnsi="Times New Roman" w:cs="Times New Roman"/>
          <w:sz w:val="28"/>
          <w:szCs w:val="28"/>
        </w:rPr>
        <w:t>4</w:t>
      </w:r>
      <w:r w:rsidRPr="004F5A13">
        <w:rPr>
          <w:rFonts w:ascii="Times New Roman" w:hAnsi="Times New Roman" w:cs="Times New Roman"/>
          <w:sz w:val="28"/>
          <w:szCs w:val="28"/>
        </w:rPr>
        <w:t xml:space="preserve"> году бюджет Шекснинского муниципального района сохранил социальную направленность.</w:t>
      </w:r>
      <w:r w:rsidR="000C0759" w:rsidRPr="004F5A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C0759" w:rsidRPr="004F5A13">
        <w:rPr>
          <w:rFonts w:ascii="Times New Roman" w:hAnsi="Times New Roman" w:cs="Times New Roman"/>
          <w:sz w:val="28"/>
          <w:szCs w:val="28"/>
        </w:rPr>
        <w:t>Приоритетами расходования бюджетных средств являлись социально-значимые расходы (выплата заработной платы, оплата коммунальных услуг), социальные выплаты отдельным категориям граждан, а также расходы, связанные с функционированием систем жизнеобеспечения населения района.</w:t>
      </w:r>
      <w:r w:rsidRPr="004F5A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F56E4" w:rsidRDefault="00DF56E4" w:rsidP="00DF56E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5A13">
        <w:rPr>
          <w:rFonts w:ascii="Times New Roman" w:hAnsi="Times New Roman" w:cs="Times New Roman"/>
          <w:sz w:val="28"/>
          <w:szCs w:val="28"/>
        </w:rPr>
        <w:t>Расходы бюджета района на мероприятия в области социальной сферы по сравнению с 202</w:t>
      </w:r>
      <w:r w:rsidR="004F5A13">
        <w:rPr>
          <w:rFonts w:ascii="Times New Roman" w:hAnsi="Times New Roman" w:cs="Times New Roman"/>
          <w:sz w:val="28"/>
          <w:szCs w:val="28"/>
        </w:rPr>
        <w:t>3</w:t>
      </w:r>
      <w:r w:rsidRPr="004F5A13">
        <w:rPr>
          <w:rFonts w:ascii="Times New Roman" w:hAnsi="Times New Roman" w:cs="Times New Roman"/>
          <w:sz w:val="28"/>
          <w:szCs w:val="28"/>
        </w:rPr>
        <w:t xml:space="preserve"> годом у</w:t>
      </w:r>
      <w:r w:rsidR="00395F41" w:rsidRPr="004F5A13">
        <w:rPr>
          <w:rFonts w:ascii="Times New Roman" w:hAnsi="Times New Roman" w:cs="Times New Roman"/>
          <w:sz w:val="28"/>
          <w:szCs w:val="28"/>
        </w:rPr>
        <w:t>величились</w:t>
      </w:r>
      <w:r w:rsidRPr="004F5A13">
        <w:rPr>
          <w:rFonts w:ascii="Times New Roman" w:hAnsi="Times New Roman" w:cs="Times New Roman"/>
          <w:sz w:val="28"/>
          <w:szCs w:val="28"/>
        </w:rPr>
        <w:t xml:space="preserve"> на сумму 1</w:t>
      </w:r>
      <w:r w:rsidR="004F5A13">
        <w:rPr>
          <w:rFonts w:ascii="Times New Roman" w:hAnsi="Times New Roman" w:cs="Times New Roman"/>
          <w:sz w:val="28"/>
          <w:szCs w:val="28"/>
        </w:rPr>
        <w:t>82 628,8</w:t>
      </w:r>
      <w:r w:rsidRPr="004F5A13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395F41" w:rsidRPr="004F5A13">
        <w:rPr>
          <w:rFonts w:ascii="Times New Roman" w:hAnsi="Times New Roman" w:cs="Times New Roman"/>
          <w:sz w:val="28"/>
          <w:szCs w:val="28"/>
        </w:rPr>
        <w:t>19,</w:t>
      </w:r>
      <w:r w:rsidR="004F5A13">
        <w:rPr>
          <w:rFonts w:ascii="Times New Roman" w:hAnsi="Times New Roman" w:cs="Times New Roman"/>
          <w:sz w:val="28"/>
          <w:szCs w:val="28"/>
        </w:rPr>
        <w:t>9</w:t>
      </w:r>
      <w:r w:rsidRPr="004F5A13">
        <w:rPr>
          <w:rFonts w:ascii="Times New Roman" w:hAnsi="Times New Roman" w:cs="Times New Roman"/>
          <w:sz w:val="28"/>
          <w:szCs w:val="28"/>
        </w:rPr>
        <w:t xml:space="preserve"> %) и составили </w:t>
      </w:r>
      <w:r w:rsidR="004F5A13">
        <w:rPr>
          <w:rFonts w:ascii="Times New Roman" w:hAnsi="Times New Roman" w:cs="Times New Roman"/>
          <w:sz w:val="28"/>
          <w:szCs w:val="28"/>
        </w:rPr>
        <w:t>1 098 675,3</w:t>
      </w:r>
      <w:r w:rsidRPr="004F5A13">
        <w:rPr>
          <w:rFonts w:ascii="Times New Roman" w:hAnsi="Times New Roman" w:cs="Times New Roman"/>
          <w:sz w:val="28"/>
          <w:szCs w:val="28"/>
        </w:rPr>
        <w:t xml:space="preserve"> тыс. рублей. Доля расходов на социальную сферу составила </w:t>
      </w:r>
      <w:r w:rsidR="003E6D67">
        <w:rPr>
          <w:rFonts w:ascii="Times New Roman" w:hAnsi="Times New Roman" w:cs="Times New Roman"/>
          <w:sz w:val="28"/>
          <w:szCs w:val="28"/>
        </w:rPr>
        <w:t>53,2</w:t>
      </w:r>
      <w:r w:rsidRPr="004F5A13">
        <w:rPr>
          <w:rFonts w:ascii="Times New Roman" w:hAnsi="Times New Roman" w:cs="Times New Roman"/>
          <w:sz w:val="28"/>
          <w:szCs w:val="28"/>
        </w:rPr>
        <w:t xml:space="preserve"> % (в 202</w:t>
      </w:r>
      <w:r w:rsidR="004F5A13">
        <w:rPr>
          <w:rFonts w:ascii="Times New Roman" w:hAnsi="Times New Roman" w:cs="Times New Roman"/>
          <w:sz w:val="28"/>
          <w:szCs w:val="28"/>
        </w:rPr>
        <w:t>3</w:t>
      </w:r>
      <w:r w:rsidRPr="004F5A13">
        <w:rPr>
          <w:rFonts w:ascii="Times New Roman" w:hAnsi="Times New Roman" w:cs="Times New Roman"/>
          <w:sz w:val="28"/>
          <w:szCs w:val="28"/>
        </w:rPr>
        <w:t xml:space="preserve"> году – 6</w:t>
      </w:r>
      <w:r w:rsidR="004F5A13">
        <w:rPr>
          <w:rFonts w:ascii="Times New Roman" w:hAnsi="Times New Roman" w:cs="Times New Roman"/>
          <w:sz w:val="28"/>
          <w:szCs w:val="28"/>
        </w:rPr>
        <w:t>0,3</w:t>
      </w:r>
      <w:r w:rsidRPr="004F5A13">
        <w:rPr>
          <w:rFonts w:ascii="Times New Roman" w:hAnsi="Times New Roman" w:cs="Times New Roman"/>
          <w:sz w:val="28"/>
          <w:szCs w:val="28"/>
        </w:rPr>
        <w:t xml:space="preserve"> %).</w:t>
      </w:r>
    </w:p>
    <w:p w:rsidR="003E6D67" w:rsidRDefault="003E6D67" w:rsidP="003E6D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выплату </w:t>
      </w:r>
      <w:r w:rsidRPr="003E6D67">
        <w:rPr>
          <w:rFonts w:ascii="Times New Roman" w:hAnsi="Times New Roman" w:cs="Times New Roman"/>
          <w:sz w:val="28"/>
          <w:szCs w:val="28"/>
        </w:rPr>
        <w:t>заработной платы работникам органов местного самоуправления и бюджетной сферы с начислениями за 2024 год составили 737 636,5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D67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лей,</w:t>
      </w:r>
      <w:r w:rsidRPr="003E6D67">
        <w:rPr>
          <w:rFonts w:ascii="Times New Roman" w:hAnsi="Times New Roman" w:cs="Times New Roman"/>
          <w:sz w:val="28"/>
          <w:szCs w:val="28"/>
        </w:rPr>
        <w:t xml:space="preserve"> или 35,7 % от объема расходов бюджета района, </w:t>
      </w:r>
      <w:r>
        <w:rPr>
          <w:rFonts w:ascii="Times New Roman" w:hAnsi="Times New Roman" w:cs="Times New Roman"/>
          <w:sz w:val="28"/>
          <w:szCs w:val="28"/>
        </w:rPr>
        <w:t>что выше уровня</w:t>
      </w:r>
      <w:r w:rsidRPr="003E6D67">
        <w:rPr>
          <w:rFonts w:ascii="Times New Roman" w:hAnsi="Times New Roman" w:cs="Times New Roman"/>
          <w:sz w:val="28"/>
          <w:szCs w:val="28"/>
        </w:rPr>
        <w:t xml:space="preserve"> 2023 год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3E6D67">
        <w:rPr>
          <w:rFonts w:ascii="Times New Roman" w:hAnsi="Times New Roman" w:cs="Times New Roman"/>
          <w:sz w:val="28"/>
          <w:szCs w:val="28"/>
        </w:rPr>
        <w:t>на 53 562,1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D67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 (7,8 %).</w:t>
      </w:r>
    </w:p>
    <w:p w:rsidR="003E6D67" w:rsidRPr="003E6D67" w:rsidRDefault="003E6D67" w:rsidP="003E6D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D67">
        <w:rPr>
          <w:rFonts w:ascii="Times New Roman" w:hAnsi="Times New Roman" w:cs="Times New Roman"/>
          <w:sz w:val="28"/>
          <w:szCs w:val="28"/>
        </w:rPr>
        <w:t xml:space="preserve">С 1 января 2024 года увеличен минимальный </w:t>
      </w:r>
      <w:proofErr w:type="gramStart"/>
      <w:r w:rsidRPr="003E6D67">
        <w:rPr>
          <w:rFonts w:ascii="Times New Roman" w:hAnsi="Times New Roman" w:cs="Times New Roman"/>
          <w:sz w:val="28"/>
          <w:szCs w:val="28"/>
        </w:rPr>
        <w:t>размер оплаты труда</w:t>
      </w:r>
      <w:proofErr w:type="gramEnd"/>
      <w:r w:rsidRPr="003E6D67">
        <w:rPr>
          <w:rFonts w:ascii="Times New Roman" w:hAnsi="Times New Roman" w:cs="Times New Roman"/>
          <w:sz w:val="28"/>
          <w:szCs w:val="28"/>
        </w:rPr>
        <w:t>, в течение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D67">
        <w:rPr>
          <w:rFonts w:ascii="Times New Roman" w:hAnsi="Times New Roman" w:cs="Times New Roman"/>
          <w:sz w:val="28"/>
          <w:szCs w:val="28"/>
        </w:rPr>
        <w:t xml:space="preserve">направлены средства на исполнение Указов Президента РФ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E6D67">
        <w:rPr>
          <w:rFonts w:ascii="Times New Roman" w:hAnsi="Times New Roman" w:cs="Times New Roman"/>
          <w:sz w:val="28"/>
          <w:szCs w:val="28"/>
        </w:rPr>
        <w:t>от 07.05.2012 года № № 597, 601 по повышению оплаты труда работников отрасли «Образование», «Культура», прочим категориям работников с 01.07.2024 года оплата труда увеличена на 10,0 %.</w:t>
      </w:r>
    </w:p>
    <w:p w:rsidR="00844AD8" w:rsidRDefault="00844AD8" w:rsidP="00714E8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E6D67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DF56E4" w:rsidRPr="003E6D67">
        <w:rPr>
          <w:rFonts w:ascii="Times New Roman" w:hAnsi="Times New Roman" w:cs="Times New Roman"/>
          <w:sz w:val="28"/>
          <w:szCs w:val="28"/>
          <w:lang w:eastAsia="ru-RU"/>
        </w:rPr>
        <w:t>В отчетном периоде обеспечена реализация меро</w:t>
      </w:r>
      <w:r w:rsidR="00C33BB0" w:rsidRPr="003E6D67">
        <w:rPr>
          <w:rFonts w:ascii="Times New Roman" w:hAnsi="Times New Roman" w:cs="Times New Roman"/>
          <w:sz w:val="28"/>
          <w:szCs w:val="28"/>
          <w:lang w:eastAsia="ru-RU"/>
        </w:rPr>
        <w:t xml:space="preserve">приятий по оптимизации расходов: сокращено </w:t>
      </w:r>
      <w:r w:rsidR="003E6D67" w:rsidRPr="003E6D67">
        <w:rPr>
          <w:rFonts w:ascii="Times New Roman" w:hAnsi="Times New Roman" w:cs="Times New Roman"/>
          <w:sz w:val="28"/>
          <w:szCs w:val="28"/>
          <w:lang w:eastAsia="ru-RU"/>
        </w:rPr>
        <w:t>13</w:t>
      </w:r>
      <w:r w:rsidR="00C33BB0" w:rsidRPr="003E6D67">
        <w:rPr>
          <w:rFonts w:ascii="Times New Roman" w:hAnsi="Times New Roman" w:cs="Times New Roman"/>
          <w:sz w:val="28"/>
          <w:szCs w:val="28"/>
          <w:lang w:eastAsia="ru-RU"/>
        </w:rPr>
        <w:t xml:space="preserve"> став</w:t>
      </w:r>
      <w:r w:rsidR="003E6D67" w:rsidRPr="003E6D67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C33BB0" w:rsidRPr="003E6D67">
        <w:rPr>
          <w:rFonts w:ascii="Times New Roman" w:hAnsi="Times New Roman" w:cs="Times New Roman"/>
          <w:sz w:val="28"/>
          <w:szCs w:val="28"/>
          <w:lang w:eastAsia="ru-RU"/>
        </w:rPr>
        <w:t xml:space="preserve">к в отрасли «Образование», </w:t>
      </w:r>
      <w:r w:rsidR="00301265" w:rsidRPr="003E6D67">
        <w:rPr>
          <w:rFonts w:ascii="Times New Roman" w:hAnsi="Times New Roman" w:cs="Times New Roman"/>
          <w:sz w:val="28"/>
          <w:szCs w:val="28"/>
          <w:lang w:eastAsia="ru-RU"/>
        </w:rPr>
        <w:t xml:space="preserve">увольнение работников на летний период, </w:t>
      </w:r>
      <w:r w:rsidR="00C33BB0" w:rsidRPr="003E6D67">
        <w:rPr>
          <w:rFonts w:ascii="Times New Roman" w:hAnsi="Times New Roman" w:cs="Times New Roman"/>
          <w:sz w:val="28"/>
          <w:szCs w:val="28"/>
          <w:lang w:eastAsia="ru-RU"/>
        </w:rPr>
        <w:t xml:space="preserve">экономия коммунальных услуг в связи с установкой счетчиков погодного регулирования и т.д.; бюджетный эффект от запланированных организационных мероприятий составил </w:t>
      </w:r>
      <w:r w:rsidR="00301265" w:rsidRPr="003E6D6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3E6D67" w:rsidRPr="003E6D67">
        <w:rPr>
          <w:rFonts w:ascii="Times New Roman" w:hAnsi="Times New Roman" w:cs="Times New Roman"/>
          <w:sz w:val="28"/>
          <w:szCs w:val="28"/>
          <w:lang w:eastAsia="ru-RU"/>
        </w:rPr>
        <w:t>6 638,5</w:t>
      </w:r>
      <w:r w:rsidR="00C33BB0" w:rsidRPr="003E6D67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B400B3" w:rsidRDefault="00B400B3" w:rsidP="00B400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B400B3">
        <w:rPr>
          <w:rFonts w:ascii="Times New Roman" w:hAnsi="Times New Roman" w:cs="Times New Roman"/>
          <w:sz w:val="28"/>
          <w:szCs w:val="28"/>
        </w:rPr>
        <w:t xml:space="preserve">сполнение бюджета района </w:t>
      </w:r>
      <w:r>
        <w:rPr>
          <w:rFonts w:ascii="Times New Roman" w:hAnsi="Times New Roman" w:cs="Times New Roman"/>
          <w:sz w:val="28"/>
          <w:szCs w:val="28"/>
        </w:rPr>
        <w:t>в 2024 году по-прежнему</w:t>
      </w:r>
      <w:r w:rsidRPr="00B400B3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B400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E6D67">
        <w:rPr>
          <w:rFonts w:ascii="Times New Roman" w:hAnsi="Times New Roman" w:cs="Times New Roman"/>
          <w:sz w:val="28"/>
          <w:szCs w:val="28"/>
          <w:lang w:eastAsia="ru-RU"/>
        </w:rPr>
        <w:t>в «программном» формате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00B3">
        <w:rPr>
          <w:rFonts w:ascii="Times New Roman" w:hAnsi="Times New Roman" w:cs="Times New Roman"/>
          <w:sz w:val="28"/>
          <w:szCs w:val="28"/>
        </w:rPr>
        <w:t xml:space="preserve">на основе </w:t>
      </w:r>
      <w:r>
        <w:rPr>
          <w:rFonts w:ascii="Times New Roman" w:hAnsi="Times New Roman" w:cs="Times New Roman"/>
          <w:sz w:val="28"/>
          <w:szCs w:val="28"/>
        </w:rPr>
        <w:t xml:space="preserve">14 </w:t>
      </w:r>
      <w:r w:rsidRPr="00B400B3">
        <w:rPr>
          <w:rFonts w:ascii="Times New Roman" w:hAnsi="Times New Roman" w:cs="Times New Roman"/>
          <w:sz w:val="28"/>
          <w:szCs w:val="28"/>
        </w:rPr>
        <w:t>муниципальных программ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400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E6D67">
        <w:rPr>
          <w:rFonts w:ascii="Times New Roman" w:hAnsi="Times New Roman" w:cs="Times New Roman"/>
          <w:sz w:val="28"/>
          <w:szCs w:val="28"/>
          <w:lang w:eastAsia="ru-RU"/>
        </w:rPr>
        <w:t xml:space="preserve">Доля расходов, осуществленных на основе программного метода финансирования, в общем объеме расходов бюджета района составила 99,6 %, что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3E6D67">
        <w:rPr>
          <w:rFonts w:ascii="Times New Roman" w:hAnsi="Times New Roman" w:cs="Times New Roman"/>
          <w:sz w:val="28"/>
          <w:szCs w:val="28"/>
          <w:lang w:eastAsia="ru-RU"/>
        </w:rPr>
        <w:t>уровн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3E6D67">
        <w:rPr>
          <w:rFonts w:ascii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3E6D67">
        <w:rPr>
          <w:rFonts w:ascii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B400B3" w:rsidRPr="0078067C" w:rsidRDefault="00B400B3" w:rsidP="00B400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067C">
        <w:rPr>
          <w:rFonts w:ascii="Times New Roman" w:hAnsi="Times New Roman" w:cs="Times New Roman"/>
          <w:sz w:val="28"/>
          <w:szCs w:val="28"/>
        </w:rPr>
        <w:t>Основны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78067C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78067C">
        <w:rPr>
          <w:rFonts w:ascii="Times New Roman" w:hAnsi="Times New Roman" w:cs="Times New Roman"/>
          <w:sz w:val="28"/>
          <w:szCs w:val="28"/>
        </w:rPr>
        <w:t xml:space="preserve"> долговой политики района </w:t>
      </w:r>
      <w:r>
        <w:rPr>
          <w:rFonts w:ascii="Times New Roman" w:hAnsi="Times New Roman" w:cs="Times New Roman"/>
          <w:sz w:val="28"/>
          <w:szCs w:val="28"/>
        </w:rPr>
        <w:t>являются:</w:t>
      </w:r>
      <w:r w:rsidRPr="0078067C">
        <w:rPr>
          <w:rFonts w:ascii="Times New Roman" w:hAnsi="Times New Roman" w:cs="Times New Roman"/>
          <w:sz w:val="28"/>
          <w:szCs w:val="28"/>
        </w:rPr>
        <w:t xml:space="preserve"> недопущение рисков возникновения кризисных ситуаций при исполнении бюджета района, поддержание размера и структуры муниципального долга района в объеме, обеспечивающем возможность гарантированного выполнения долговых обязательств в полном размере и </w:t>
      </w:r>
      <w:r w:rsidR="00D324F5">
        <w:rPr>
          <w:rFonts w:ascii="Times New Roman" w:hAnsi="Times New Roman" w:cs="Times New Roman"/>
          <w:sz w:val="28"/>
          <w:szCs w:val="28"/>
        </w:rPr>
        <w:t xml:space="preserve">в </w:t>
      </w:r>
      <w:r w:rsidRPr="0078067C">
        <w:rPr>
          <w:rFonts w:ascii="Times New Roman" w:hAnsi="Times New Roman" w:cs="Times New Roman"/>
          <w:sz w:val="28"/>
          <w:szCs w:val="28"/>
        </w:rPr>
        <w:t>установленные сроки.</w:t>
      </w:r>
      <w:proofErr w:type="gramEnd"/>
    </w:p>
    <w:p w:rsidR="002C104E" w:rsidRPr="002025A3" w:rsidRDefault="0052352C" w:rsidP="002025A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6D6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</w:r>
      <w:r w:rsidR="006F3750" w:rsidRPr="002025A3">
        <w:rPr>
          <w:rFonts w:ascii="Times New Roman" w:hAnsi="Times New Roman" w:cs="Times New Roman"/>
          <w:sz w:val="28"/>
          <w:szCs w:val="28"/>
        </w:rPr>
        <w:t>П</w:t>
      </w:r>
      <w:r w:rsidR="008C604C" w:rsidRPr="002025A3">
        <w:rPr>
          <w:rFonts w:ascii="Times New Roman" w:hAnsi="Times New Roman" w:cs="Times New Roman"/>
          <w:sz w:val="28"/>
          <w:szCs w:val="28"/>
        </w:rPr>
        <w:t>о состоянию на 01.01.202</w:t>
      </w:r>
      <w:r w:rsidR="002025A3" w:rsidRPr="002025A3">
        <w:rPr>
          <w:rFonts w:ascii="Times New Roman" w:hAnsi="Times New Roman" w:cs="Times New Roman"/>
          <w:sz w:val="28"/>
          <w:szCs w:val="28"/>
        </w:rPr>
        <w:t>5</w:t>
      </w:r>
      <w:r w:rsidR="008C604C" w:rsidRPr="002025A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F3750" w:rsidRPr="002025A3">
        <w:rPr>
          <w:rFonts w:ascii="Times New Roman" w:hAnsi="Times New Roman" w:cs="Times New Roman"/>
          <w:sz w:val="28"/>
          <w:szCs w:val="28"/>
        </w:rPr>
        <w:t xml:space="preserve">долговые обязательства </w:t>
      </w:r>
      <w:r w:rsidR="008C604C" w:rsidRPr="002025A3">
        <w:rPr>
          <w:rFonts w:ascii="Times New Roman" w:hAnsi="Times New Roman" w:cs="Times New Roman"/>
          <w:sz w:val="28"/>
          <w:szCs w:val="28"/>
        </w:rPr>
        <w:t>у района  отсутствуют.</w:t>
      </w:r>
      <w:r w:rsidR="006F3750" w:rsidRPr="002025A3">
        <w:rPr>
          <w:rFonts w:ascii="Times New Roman" w:hAnsi="Times New Roman" w:cs="Times New Roman"/>
          <w:sz w:val="28"/>
          <w:szCs w:val="28"/>
        </w:rPr>
        <w:t xml:space="preserve"> </w:t>
      </w:r>
      <w:r w:rsidR="008C604C" w:rsidRPr="002025A3">
        <w:rPr>
          <w:rFonts w:ascii="Times New Roman" w:hAnsi="Times New Roman" w:cs="Times New Roman"/>
          <w:sz w:val="28"/>
          <w:szCs w:val="28"/>
        </w:rPr>
        <w:t xml:space="preserve">В </w:t>
      </w:r>
      <w:r w:rsidR="006F3750" w:rsidRPr="002025A3">
        <w:rPr>
          <w:rFonts w:ascii="Times New Roman" w:hAnsi="Times New Roman" w:cs="Times New Roman"/>
          <w:sz w:val="28"/>
          <w:szCs w:val="28"/>
        </w:rPr>
        <w:t xml:space="preserve">течение отчетного периода </w:t>
      </w:r>
      <w:r w:rsidR="008C604C" w:rsidRPr="002025A3">
        <w:rPr>
          <w:rFonts w:ascii="Times New Roman" w:hAnsi="Times New Roman" w:cs="Times New Roman"/>
          <w:sz w:val="28"/>
          <w:szCs w:val="28"/>
        </w:rPr>
        <w:t>внешние заимствования не планировались и не осуществлялись, муниципальные гарантии из бюджета района не предоставлялись.</w:t>
      </w:r>
      <w:r w:rsidR="006F3750" w:rsidRPr="002025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25A3" w:rsidRPr="00C93CA1" w:rsidRDefault="006F3750" w:rsidP="00B953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3CA1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2025A3" w:rsidRPr="00C93CA1">
        <w:rPr>
          <w:rFonts w:ascii="Times New Roman" w:hAnsi="Times New Roman" w:cs="Times New Roman"/>
          <w:sz w:val="28"/>
          <w:szCs w:val="28"/>
        </w:rPr>
        <w:t xml:space="preserve">одна из </w:t>
      </w:r>
      <w:r w:rsidRPr="00C93CA1">
        <w:rPr>
          <w:rFonts w:ascii="Times New Roman" w:hAnsi="Times New Roman" w:cs="Times New Roman"/>
          <w:sz w:val="28"/>
          <w:szCs w:val="28"/>
        </w:rPr>
        <w:t>основны</w:t>
      </w:r>
      <w:r w:rsidR="002025A3" w:rsidRPr="00C93CA1">
        <w:rPr>
          <w:rFonts w:ascii="Times New Roman" w:hAnsi="Times New Roman" w:cs="Times New Roman"/>
          <w:sz w:val="28"/>
          <w:szCs w:val="28"/>
        </w:rPr>
        <w:t>х</w:t>
      </w:r>
      <w:r w:rsidRPr="00C93CA1">
        <w:rPr>
          <w:rFonts w:ascii="Times New Roman" w:hAnsi="Times New Roman" w:cs="Times New Roman"/>
          <w:sz w:val="28"/>
          <w:szCs w:val="28"/>
        </w:rPr>
        <w:t xml:space="preserve"> задач долговой политики района</w:t>
      </w:r>
      <w:r w:rsidR="002025A3" w:rsidRPr="00C93CA1">
        <w:rPr>
          <w:rFonts w:ascii="Times New Roman" w:hAnsi="Times New Roman" w:cs="Times New Roman"/>
          <w:sz w:val="28"/>
          <w:szCs w:val="28"/>
        </w:rPr>
        <w:t>, касающаяся показателей долговой устойчивости, ре</w:t>
      </w:r>
      <w:r w:rsidR="00C93CA1" w:rsidRPr="00C93CA1">
        <w:rPr>
          <w:rFonts w:ascii="Times New Roman" w:hAnsi="Times New Roman" w:cs="Times New Roman"/>
          <w:sz w:val="28"/>
          <w:szCs w:val="28"/>
        </w:rPr>
        <w:t>ализована</w:t>
      </w:r>
      <w:r w:rsidR="002025A3" w:rsidRPr="00C93CA1">
        <w:rPr>
          <w:rFonts w:ascii="Times New Roman" w:hAnsi="Times New Roman" w:cs="Times New Roman"/>
          <w:sz w:val="28"/>
          <w:szCs w:val="28"/>
        </w:rPr>
        <w:t>, так как объем муниципального долга района к общему объему доходов бюджета района без учета безвозмездных поступлений и доля расходов на обслуживание муниципального долга района в общем объеме расходов бюджета района  составляют 0 %</w:t>
      </w:r>
      <w:r w:rsidR="00D324F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47BBE" w:rsidRDefault="00947BBE" w:rsidP="00B953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56A1" w:rsidRDefault="00950B02" w:rsidP="00950B02">
      <w:pPr>
        <w:pStyle w:val="1"/>
        <w:ind w:left="0"/>
        <w:jc w:val="left"/>
        <w:rPr>
          <w:bCs w:val="0"/>
          <w:sz w:val="28"/>
          <w:szCs w:val="28"/>
        </w:rPr>
      </w:pPr>
      <w:bookmarkStart w:id="0" w:name="_Toc450903215"/>
      <w:r>
        <w:rPr>
          <w:bCs w:val="0"/>
          <w:sz w:val="28"/>
          <w:szCs w:val="28"/>
        </w:rPr>
        <w:t xml:space="preserve">Раздел </w:t>
      </w:r>
      <w:r>
        <w:rPr>
          <w:bCs w:val="0"/>
          <w:sz w:val="28"/>
          <w:szCs w:val="28"/>
          <w:lang w:val="en-US"/>
        </w:rPr>
        <w:t>III</w:t>
      </w:r>
      <w:r>
        <w:rPr>
          <w:bCs w:val="0"/>
          <w:sz w:val="28"/>
          <w:szCs w:val="28"/>
        </w:rPr>
        <w:t xml:space="preserve">. </w:t>
      </w:r>
      <w:r w:rsidR="007D56A1" w:rsidRPr="007D56A1">
        <w:rPr>
          <w:bCs w:val="0"/>
          <w:sz w:val="28"/>
          <w:szCs w:val="28"/>
        </w:rPr>
        <w:t>Исполнение доходов  бюджета</w:t>
      </w:r>
      <w:bookmarkEnd w:id="0"/>
      <w:r w:rsidR="00C1722B">
        <w:rPr>
          <w:bCs w:val="0"/>
          <w:sz w:val="28"/>
          <w:szCs w:val="28"/>
        </w:rPr>
        <w:t xml:space="preserve"> района</w:t>
      </w:r>
    </w:p>
    <w:p w:rsidR="001F13AD" w:rsidRPr="00637B01" w:rsidRDefault="00CD7E42" w:rsidP="00306457">
      <w:pPr>
        <w:pStyle w:val="2"/>
        <w:spacing w:before="120" w:line="240" w:lineRule="auto"/>
        <w:rPr>
          <w:rFonts w:ascii="Times New Roman" w:hAnsi="Times New Roman" w:cs="Times New Roman"/>
          <w:bCs w:val="0"/>
          <w:i/>
          <w:color w:val="auto"/>
          <w:sz w:val="28"/>
          <w:szCs w:val="28"/>
        </w:rPr>
      </w:pPr>
      <w:bookmarkStart w:id="1" w:name="_Toc450903216"/>
      <w:r w:rsidRPr="00637B01">
        <w:rPr>
          <w:rFonts w:ascii="Times New Roman" w:hAnsi="Times New Roman" w:cs="Times New Roman"/>
          <w:bCs w:val="0"/>
          <w:i/>
          <w:color w:val="auto"/>
          <w:sz w:val="28"/>
          <w:szCs w:val="28"/>
        </w:rPr>
        <w:t xml:space="preserve">3.1 </w:t>
      </w:r>
      <w:r w:rsidR="007D56A1" w:rsidRPr="00637B01">
        <w:rPr>
          <w:rFonts w:ascii="Times New Roman" w:hAnsi="Times New Roman" w:cs="Times New Roman"/>
          <w:bCs w:val="0"/>
          <w:i/>
          <w:color w:val="auto"/>
          <w:sz w:val="28"/>
          <w:szCs w:val="28"/>
        </w:rPr>
        <w:t>Общая характеристика исполнения доходов</w:t>
      </w:r>
      <w:bookmarkEnd w:id="1"/>
    </w:p>
    <w:p w:rsidR="00E01165" w:rsidRDefault="00E01165" w:rsidP="00A47DA0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доходов бюджета района характеризуется данными, представленными в таблице </w:t>
      </w:r>
      <w:r w:rsidR="002C104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1165" w:rsidRPr="00DF0C26" w:rsidRDefault="00E01165" w:rsidP="00E011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0C26">
        <w:rPr>
          <w:rFonts w:ascii="Times New Roman" w:hAnsi="Times New Roman" w:cs="Times New Roman"/>
          <w:sz w:val="24"/>
          <w:szCs w:val="24"/>
        </w:rPr>
        <w:t xml:space="preserve">Таблица 4                                                                                        </w:t>
      </w:r>
    </w:p>
    <w:p w:rsidR="00E01165" w:rsidRDefault="00E01165" w:rsidP="00E011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5713E1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4"/>
          <w:szCs w:val="24"/>
        </w:rPr>
        <w:t>.)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1276"/>
        <w:gridCol w:w="1276"/>
        <w:gridCol w:w="1134"/>
        <w:gridCol w:w="850"/>
        <w:gridCol w:w="1134"/>
        <w:gridCol w:w="851"/>
      </w:tblGrid>
      <w:tr w:rsidR="00E01165" w:rsidRPr="008C2872" w:rsidTr="00864BE8">
        <w:trPr>
          <w:trHeight w:val="555"/>
          <w:tblHeader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165" w:rsidRPr="008C2872" w:rsidRDefault="00E01165" w:rsidP="00E011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8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165" w:rsidRPr="008C2872" w:rsidRDefault="00E01165" w:rsidP="00AF40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872">
              <w:rPr>
                <w:rFonts w:ascii="Times New Roman" w:hAnsi="Times New Roman" w:cs="Times New Roman"/>
                <w:sz w:val="24"/>
                <w:szCs w:val="24"/>
              </w:rPr>
              <w:t>Исполнен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8C2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C287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40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287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65" w:rsidRPr="008C2872" w:rsidRDefault="00E01165" w:rsidP="00AF40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87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40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287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165" w:rsidRPr="008C2872" w:rsidRDefault="00E01165" w:rsidP="00AF40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202</w:t>
            </w:r>
            <w:r w:rsidR="00AF40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</w:t>
            </w:r>
            <w:r w:rsidRPr="008C2872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40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E01165" w:rsidRPr="008C2872" w:rsidTr="00864BE8">
        <w:trPr>
          <w:trHeight w:val="555"/>
          <w:tblHeader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165" w:rsidRPr="008C2872" w:rsidRDefault="00E01165" w:rsidP="005119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165" w:rsidRPr="008C2872" w:rsidRDefault="00E01165" w:rsidP="005119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65" w:rsidRPr="008C2872" w:rsidRDefault="00E01165" w:rsidP="00864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872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65" w:rsidRPr="008C2872" w:rsidRDefault="00E01165" w:rsidP="00511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C2872"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C2872">
              <w:rPr>
                <w:rFonts w:ascii="Times New Roman" w:hAnsi="Times New Roman" w:cs="Times New Roman"/>
                <w:sz w:val="24"/>
                <w:szCs w:val="24"/>
              </w:rPr>
              <w:t>нено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65" w:rsidRPr="008C2872" w:rsidRDefault="00E01165" w:rsidP="00511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65" w:rsidRPr="008C2872" w:rsidRDefault="00E01165" w:rsidP="00511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65" w:rsidRPr="008C2872" w:rsidRDefault="00E01165" w:rsidP="00511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(+,-)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65" w:rsidRPr="008C2872" w:rsidRDefault="00E01165" w:rsidP="00511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</w:tr>
      <w:tr w:rsidR="00AF40B5" w:rsidRPr="002267C6" w:rsidTr="00864BE8">
        <w:trPr>
          <w:trHeight w:val="2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0B5" w:rsidRPr="00E01165" w:rsidRDefault="00AF40B5" w:rsidP="00E0116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01165">
              <w:rPr>
                <w:rFonts w:ascii="Times New Roman" w:hAnsi="Times New Roman" w:cs="Times New Roman"/>
                <w:bCs/>
              </w:rPr>
              <w:t>Доходы, 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B5" w:rsidRPr="00B01BCC" w:rsidRDefault="00AF40B5" w:rsidP="009447E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1 575 069,0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B5" w:rsidRPr="00B01BCC" w:rsidRDefault="00AF40B5" w:rsidP="009447E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C66CAE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094</w:t>
            </w:r>
            <w:r w:rsidR="00C66CA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615,8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B5" w:rsidRPr="00B01BCC" w:rsidRDefault="00C66CAE" w:rsidP="005119F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2 095 256,1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B5" w:rsidRPr="00864BE8" w:rsidRDefault="00C66CAE" w:rsidP="0051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0B5" w:rsidRPr="00864BE8" w:rsidRDefault="00C66CAE" w:rsidP="0051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B5" w:rsidRPr="00864BE8" w:rsidRDefault="00C66CAE" w:rsidP="0051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520 187,1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B5" w:rsidRPr="00864BE8" w:rsidRDefault="00C66CAE" w:rsidP="005119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133,0</w:t>
            </w:r>
          </w:p>
        </w:tc>
      </w:tr>
      <w:tr w:rsidR="00AF40B5" w:rsidRPr="002267C6" w:rsidTr="00864BE8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0B5" w:rsidRPr="00E01165" w:rsidRDefault="00AF40B5" w:rsidP="005119F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01165">
              <w:rPr>
                <w:rFonts w:ascii="Times New Roman" w:hAnsi="Times New Roman" w:cs="Times New Roman"/>
                <w:color w:val="000000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B5" w:rsidRPr="00864BE8" w:rsidRDefault="00AF40B5" w:rsidP="00944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491 607,0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B5" w:rsidRPr="00864BE8" w:rsidRDefault="00C66CAE" w:rsidP="005119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563 804,6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B5" w:rsidRPr="00864BE8" w:rsidRDefault="00C66CAE" w:rsidP="005119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587 362,7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B5" w:rsidRPr="00864BE8" w:rsidRDefault="00C66CAE" w:rsidP="005119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23 558,1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0B5" w:rsidRPr="00864BE8" w:rsidRDefault="00C66CAE" w:rsidP="005119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B5" w:rsidRPr="00864BE8" w:rsidRDefault="00C66CAE" w:rsidP="005119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95 755,7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B5" w:rsidRPr="00864BE8" w:rsidRDefault="00C66CAE" w:rsidP="005119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</w:tr>
      <w:tr w:rsidR="00AF40B5" w:rsidRPr="009B5B1A" w:rsidTr="00864BE8">
        <w:trPr>
          <w:trHeight w:val="5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0B5" w:rsidRPr="008D4664" w:rsidRDefault="00AF40B5" w:rsidP="005119F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B5" w:rsidRPr="009B5B1A" w:rsidRDefault="00AF40B5" w:rsidP="00944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1 083 462,0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B5" w:rsidRPr="009B5B1A" w:rsidRDefault="00C66CAE" w:rsidP="005119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1 530 811,2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B5" w:rsidRPr="009B5B1A" w:rsidRDefault="00C66CAE" w:rsidP="005119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1 507 893,4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B5" w:rsidRPr="009B5B1A" w:rsidRDefault="00C66CAE" w:rsidP="005119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-22 917,8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0B5" w:rsidRPr="009B5B1A" w:rsidRDefault="00C66CAE" w:rsidP="005119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B5" w:rsidRPr="009B5B1A" w:rsidRDefault="00C66CAE" w:rsidP="005119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424 431,4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0B5" w:rsidRPr="009B5B1A" w:rsidRDefault="00C66CAE" w:rsidP="005119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139,2</w:t>
            </w:r>
          </w:p>
        </w:tc>
      </w:tr>
    </w:tbl>
    <w:p w:rsidR="009E15C8" w:rsidRPr="0083311C" w:rsidRDefault="007D56A1" w:rsidP="00A47DA0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AFC">
        <w:rPr>
          <w:rFonts w:ascii="Times New Roman" w:hAnsi="Times New Roman" w:cs="Times New Roman"/>
          <w:sz w:val="28"/>
          <w:szCs w:val="28"/>
        </w:rPr>
        <w:t>Доходы бюджета</w:t>
      </w:r>
      <w:r w:rsidR="00765F55">
        <w:rPr>
          <w:rFonts w:ascii="Times New Roman" w:hAnsi="Times New Roman" w:cs="Times New Roman"/>
          <w:sz w:val="28"/>
          <w:szCs w:val="28"/>
        </w:rPr>
        <w:t xml:space="preserve"> района на 20</w:t>
      </w:r>
      <w:r w:rsidR="003A09AE">
        <w:rPr>
          <w:rFonts w:ascii="Times New Roman" w:hAnsi="Times New Roman" w:cs="Times New Roman"/>
          <w:sz w:val="28"/>
          <w:szCs w:val="28"/>
        </w:rPr>
        <w:t>2</w:t>
      </w:r>
      <w:r w:rsidR="00C66CAE">
        <w:rPr>
          <w:rFonts w:ascii="Times New Roman" w:hAnsi="Times New Roman" w:cs="Times New Roman"/>
          <w:sz w:val="28"/>
          <w:szCs w:val="28"/>
        </w:rPr>
        <w:t>4</w:t>
      </w:r>
      <w:r w:rsidRPr="007D56A1">
        <w:rPr>
          <w:rFonts w:ascii="Times New Roman" w:hAnsi="Times New Roman" w:cs="Times New Roman"/>
          <w:sz w:val="28"/>
          <w:szCs w:val="28"/>
        </w:rPr>
        <w:t xml:space="preserve"> год первоначально были утверждены в сумме </w:t>
      </w:r>
      <w:r w:rsidR="00C66CAE">
        <w:rPr>
          <w:rFonts w:ascii="Times New Roman" w:hAnsi="Times New Roman" w:cs="Times New Roman"/>
          <w:sz w:val="28"/>
          <w:szCs w:val="28"/>
        </w:rPr>
        <w:t>2 085 498,7</w:t>
      </w:r>
      <w:r w:rsidR="00E27DF6">
        <w:rPr>
          <w:rFonts w:ascii="Times New Roman" w:hAnsi="Times New Roman" w:cs="Times New Roman"/>
          <w:sz w:val="28"/>
          <w:szCs w:val="28"/>
        </w:rPr>
        <w:t xml:space="preserve"> </w:t>
      </w:r>
      <w:r w:rsidR="002E6FF9">
        <w:rPr>
          <w:rFonts w:ascii="Times New Roman" w:hAnsi="Times New Roman" w:cs="Times New Roman"/>
          <w:sz w:val="28"/>
          <w:szCs w:val="28"/>
        </w:rPr>
        <w:t>тыс.</w:t>
      </w:r>
      <w:r w:rsidRPr="007D56A1">
        <w:rPr>
          <w:rFonts w:ascii="Times New Roman" w:hAnsi="Times New Roman" w:cs="Times New Roman"/>
          <w:sz w:val="28"/>
          <w:szCs w:val="28"/>
        </w:rPr>
        <w:t xml:space="preserve"> рублей. В процессе исполнения бюджета</w:t>
      </w:r>
      <w:r w:rsidR="002E6FF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D56A1">
        <w:rPr>
          <w:rFonts w:ascii="Times New Roman" w:hAnsi="Times New Roman" w:cs="Times New Roman"/>
          <w:sz w:val="28"/>
          <w:szCs w:val="28"/>
        </w:rPr>
        <w:t xml:space="preserve"> кассовый </w:t>
      </w:r>
      <w:r w:rsidRPr="0083311C">
        <w:rPr>
          <w:rFonts w:ascii="Times New Roman" w:hAnsi="Times New Roman" w:cs="Times New Roman"/>
          <w:sz w:val="28"/>
          <w:szCs w:val="28"/>
        </w:rPr>
        <w:t xml:space="preserve">план по доходам увеличен на </w:t>
      </w:r>
      <w:r w:rsidR="00C66CAE">
        <w:rPr>
          <w:rFonts w:ascii="Times New Roman" w:hAnsi="Times New Roman" w:cs="Times New Roman"/>
          <w:sz w:val="28"/>
          <w:szCs w:val="28"/>
        </w:rPr>
        <w:t>0,4</w:t>
      </w:r>
      <w:r w:rsidR="00137B6F">
        <w:rPr>
          <w:rFonts w:ascii="Times New Roman" w:hAnsi="Times New Roman" w:cs="Times New Roman"/>
          <w:sz w:val="28"/>
          <w:szCs w:val="28"/>
        </w:rPr>
        <w:t xml:space="preserve"> </w:t>
      </w:r>
      <w:r w:rsidRPr="0083311C">
        <w:rPr>
          <w:rFonts w:ascii="Times New Roman" w:hAnsi="Times New Roman" w:cs="Times New Roman"/>
          <w:sz w:val="28"/>
          <w:szCs w:val="28"/>
        </w:rPr>
        <w:t xml:space="preserve">% и составил </w:t>
      </w:r>
      <w:r w:rsidR="001B0C6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66CAE">
        <w:rPr>
          <w:rFonts w:ascii="Times New Roman" w:hAnsi="Times New Roman" w:cs="Times New Roman"/>
          <w:sz w:val="28"/>
          <w:szCs w:val="28"/>
        </w:rPr>
        <w:t>2</w:t>
      </w:r>
      <w:r w:rsidR="00324577">
        <w:rPr>
          <w:rFonts w:ascii="Times New Roman" w:hAnsi="Times New Roman" w:cs="Times New Roman"/>
          <w:sz w:val="28"/>
          <w:szCs w:val="28"/>
        </w:rPr>
        <w:t> </w:t>
      </w:r>
      <w:r w:rsidR="00C66CAE">
        <w:rPr>
          <w:rFonts w:ascii="Times New Roman" w:hAnsi="Times New Roman" w:cs="Times New Roman"/>
          <w:sz w:val="28"/>
          <w:szCs w:val="28"/>
        </w:rPr>
        <w:t>094 615,8</w:t>
      </w:r>
      <w:r w:rsidR="00E27DF6">
        <w:rPr>
          <w:rFonts w:ascii="Times New Roman" w:hAnsi="Times New Roman" w:cs="Times New Roman"/>
          <w:sz w:val="28"/>
          <w:szCs w:val="28"/>
        </w:rPr>
        <w:t xml:space="preserve"> </w:t>
      </w:r>
      <w:r w:rsidR="00D6745B" w:rsidRPr="0083311C">
        <w:rPr>
          <w:rFonts w:ascii="Times New Roman" w:hAnsi="Times New Roman" w:cs="Times New Roman"/>
          <w:sz w:val="28"/>
          <w:szCs w:val="28"/>
        </w:rPr>
        <w:t>тыс.</w:t>
      </w:r>
      <w:r w:rsidR="00E27DF6">
        <w:rPr>
          <w:rFonts w:ascii="Times New Roman" w:hAnsi="Times New Roman" w:cs="Times New Roman"/>
          <w:sz w:val="28"/>
          <w:szCs w:val="28"/>
        </w:rPr>
        <w:t xml:space="preserve"> </w:t>
      </w:r>
      <w:r w:rsidR="00D6745B" w:rsidRPr="0083311C">
        <w:rPr>
          <w:rFonts w:ascii="Times New Roman" w:hAnsi="Times New Roman" w:cs="Times New Roman"/>
          <w:sz w:val="28"/>
          <w:szCs w:val="28"/>
        </w:rPr>
        <w:t>рублей.</w:t>
      </w:r>
    </w:p>
    <w:p w:rsidR="005119F7" w:rsidRPr="005119F7" w:rsidRDefault="007D56A1" w:rsidP="007D56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11C">
        <w:rPr>
          <w:rFonts w:ascii="Times New Roman" w:hAnsi="Times New Roman" w:cs="Times New Roman"/>
          <w:sz w:val="28"/>
          <w:szCs w:val="28"/>
        </w:rPr>
        <w:t>По данным годового отчета об исполнении бюджета</w:t>
      </w:r>
      <w:r w:rsidR="00D6745B" w:rsidRPr="0083311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83311C">
        <w:rPr>
          <w:rFonts w:ascii="Times New Roman" w:hAnsi="Times New Roman" w:cs="Times New Roman"/>
          <w:sz w:val="28"/>
          <w:szCs w:val="28"/>
        </w:rPr>
        <w:t>за 20</w:t>
      </w:r>
      <w:r w:rsidR="003A09AE">
        <w:rPr>
          <w:rFonts w:ascii="Times New Roman" w:hAnsi="Times New Roman" w:cs="Times New Roman"/>
          <w:sz w:val="28"/>
          <w:szCs w:val="28"/>
        </w:rPr>
        <w:t>2</w:t>
      </w:r>
      <w:r w:rsidR="00C66CAE">
        <w:rPr>
          <w:rFonts w:ascii="Times New Roman" w:hAnsi="Times New Roman" w:cs="Times New Roman"/>
          <w:sz w:val="28"/>
          <w:szCs w:val="28"/>
        </w:rPr>
        <w:t>4</w:t>
      </w:r>
      <w:r w:rsidR="00E27DF6">
        <w:rPr>
          <w:rFonts w:ascii="Times New Roman" w:hAnsi="Times New Roman" w:cs="Times New Roman"/>
          <w:sz w:val="28"/>
          <w:szCs w:val="28"/>
        </w:rPr>
        <w:t xml:space="preserve"> </w:t>
      </w:r>
      <w:r w:rsidRPr="0083311C">
        <w:rPr>
          <w:rFonts w:ascii="Times New Roman" w:hAnsi="Times New Roman" w:cs="Times New Roman"/>
          <w:sz w:val="28"/>
          <w:szCs w:val="28"/>
        </w:rPr>
        <w:t xml:space="preserve">год </w:t>
      </w:r>
      <w:r w:rsidRPr="00360257">
        <w:rPr>
          <w:rFonts w:ascii="Times New Roman" w:hAnsi="Times New Roman" w:cs="Times New Roman"/>
          <w:sz w:val="28"/>
          <w:szCs w:val="28"/>
        </w:rPr>
        <w:t xml:space="preserve">доходы </w:t>
      </w:r>
      <w:r w:rsidRPr="0031245F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C66CAE">
        <w:rPr>
          <w:rFonts w:ascii="Times New Roman" w:hAnsi="Times New Roman" w:cs="Times New Roman"/>
          <w:sz w:val="28"/>
          <w:szCs w:val="28"/>
        </w:rPr>
        <w:t>2</w:t>
      </w:r>
      <w:r w:rsidR="003A09AE">
        <w:rPr>
          <w:rFonts w:ascii="Times New Roman" w:hAnsi="Times New Roman" w:cs="Times New Roman"/>
          <w:sz w:val="28"/>
          <w:szCs w:val="28"/>
        </w:rPr>
        <w:t> </w:t>
      </w:r>
      <w:r w:rsidR="00C66CAE">
        <w:rPr>
          <w:rFonts w:ascii="Times New Roman" w:hAnsi="Times New Roman" w:cs="Times New Roman"/>
          <w:sz w:val="28"/>
          <w:szCs w:val="28"/>
        </w:rPr>
        <w:t>095 256,1</w:t>
      </w:r>
      <w:r w:rsidR="00360257" w:rsidRPr="0031245F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31245F">
        <w:rPr>
          <w:rFonts w:ascii="Times New Roman" w:hAnsi="Times New Roman" w:cs="Times New Roman"/>
          <w:sz w:val="28"/>
          <w:szCs w:val="28"/>
        </w:rPr>
        <w:t>рублей</w:t>
      </w:r>
      <w:r w:rsidR="00360257" w:rsidRPr="0031245F">
        <w:rPr>
          <w:rFonts w:ascii="Times New Roman" w:hAnsi="Times New Roman" w:cs="Times New Roman"/>
          <w:sz w:val="28"/>
          <w:szCs w:val="28"/>
        </w:rPr>
        <w:t xml:space="preserve">, или </w:t>
      </w:r>
      <w:r w:rsidR="00C66CAE">
        <w:rPr>
          <w:rFonts w:ascii="Times New Roman" w:hAnsi="Times New Roman" w:cs="Times New Roman"/>
          <w:sz w:val="28"/>
          <w:szCs w:val="28"/>
        </w:rPr>
        <w:t>100,0</w:t>
      </w:r>
      <w:r w:rsidR="003A09AE">
        <w:rPr>
          <w:rFonts w:ascii="Times New Roman" w:hAnsi="Times New Roman" w:cs="Times New Roman"/>
          <w:sz w:val="28"/>
          <w:szCs w:val="28"/>
        </w:rPr>
        <w:t xml:space="preserve"> </w:t>
      </w:r>
      <w:r w:rsidRPr="0031245F">
        <w:rPr>
          <w:rFonts w:ascii="Times New Roman" w:hAnsi="Times New Roman" w:cs="Times New Roman"/>
          <w:sz w:val="28"/>
          <w:szCs w:val="28"/>
        </w:rPr>
        <w:t xml:space="preserve">% к </w:t>
      </w:r>
      <w:r w:rsidR="005119F7"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Pr="0031245F">
        <w:rPr>
          <w:rFonts w:ascii="Times New Roman" w:hAnsi="Times New Roman" w:cs="Times New Roman"/>
          <w:sz w:val="28"/>
          <w:szCs w:val="28"/>
        </w:rPr>
        <w:t>назначениям</w:t>
      </w:r>
      <w:r w:rsidR="005119F7">
        <w:rPr>
          <w:rFonts w:ascii="Times New Roman" w:hAnsi="Times New Roman" w:cs="Times New Roman"/>
          <w:sz w:val="28"/>
          <w:szCs w:val="28"/>
        </w:rPr>
        <w:t xml:space="preserve">, утвержденным в сумме </w:t>
      </w:r>
      <w:r w:rsidR="00C66CAE">
        <w:rPr>
          <w:rFonts w:ascii="Times New Roman" w:hAnsi="Times New Roman" w:cs="Times New Roman"/>
          <w:sz w:val="28"/>
          <w:szCs w:val="28"/>
        </w:rPr>
        <w:t>2</w:t>
      </w:r>
      <w:r w:rsidR="005119F7">
        <w:rPr>
          <w:rFonts w:ascii="Times New Roman" w:hAnsi="Times New Roman" w:cs="Times New Roman"/>
          <w:sz w:val="28"/>
          <w:szCs w:val="28"/>
        </w:rPr>
        <w:t> </w:t>
      </w:r>
      <w:r w:rsidR="00C66CAE">
        <w:rPr>
          <w:rFonts w:ascii="Times New Roman" w:hAnsi="Times New Roman" w:cs="Times New Roman"/>
          <w:sz w:val="28"/>
          <w:szCs w:val="28"/>
        </w:rPr>
        <w:t>094 615,8</w:t>
      </w:r>
      <w:r w:rsidR="005119F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A85ADF">
        <w:rPr>
          <w:rFonts w:ascii="Times New Roman" w:hAnsi="Times New Roman" w:cs="Times New Roman"/>
          <w:sz w:val="28"/>
          <w:szCs w:val="28"/>
        </w:rPr>
        <w:t>.</w:t>
      </w:r>
      <w:r w:rsidRPr="0031245F">
        <w:rPr>
          <w:rFonts w:ascii="Times New Roman" w:hAnsi="Times New Roman" w:cs="Times New Roman"/>
          <w:sz w:val="28"/>
          <w:szCs w:val="28"/>
        </w:rPr>
        <w:t xml:space="preserve"> По сравнению с 20</w:t>
      </w:r>
      <w:r w:rsidR="00AD717D">
        <w:rPr>
          <w:rFonts w:ascii="Times New Roman" w:hAnsi="Times New Roman" w:cs="Times New Roman"/>
          <w:sz w:val="28"/>
          <w:szCs w:val="28"/>
        </w:rPr>
        <w:t>2</w:t>
      </w:r>
      <w:r w:rsidR="00C66CAE">
        <w:rPr>
          <w:rFonts w:ascii="Times New Roman" w:hAnsi="Times New Roman" w:cs="Times New Roman"/>
          <w:sz w:val="28"/>
          <w:szCs w:val="28"/>
        </w:rPr>
        <w:t>3</w:t>
      </w:r>
      <w:r w:rsidRPr="0031245F">
        <w:rPr>
          <w:rFonts w:ascii="Times New Roman" w:hAnsi="Times New Roman" w:cs="Times New Roman"/>
          <w:sz w:val="28"/>
          <w:szCs w:val="28"/>
        </w:rPr>
        <w:t xml:space="preserve"> годом доходы у</w:t>
      </w:r>
      <w:r w:rsidR="001B0C6B">
        <w:rPr>
          <w:rFonts w:ascii="Times New Roman" w:hAnsi="Times New Roman" w:cs="Times New Roman"/>
          <w:sz w:val="28"/>
          <w:szCs w:val="28"/>
        </w:rPr>
        <w:t>величились</w:t>
      </w:r>
      <w:r w:rsidRPr="0031245F">
        <w:rPr>
          <w:rFonts w:ascii="Times New Roman" w:hAnsi="Times New Roman" w:cs="Times New Roman"/>
          <w:sz w:val="28"/>
          <w:szCs w:val="28"/>
        </w:rPr>
        <w:t xml:space="preserve"> на </w:t>
      </w:r>
      <w:r w:rsidR="00AD717D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C66CAE">
        <w:rPr>
          <w:rFonts w:ascii="Times New Roman" w:hAnsi="Times New Roman" w:cs="Times New Roman"/>
          <w:sz w:val="28"/>
          <w:szCs w:val="28"/>
        </w:rPr>
        <w:t>520 187,1</w:t>
      </w:r>
      <w:r w:rsidR="0031245F" w:rsidRPr="0031245F">
        <w:rPr>
          <w:rFonts w:ascii="Times New Roman" w:hAnsi="Times New Roman" w:cs="Times New Roman"/>
          <w:sz w:val="28"/>
          <w:szCs w:val="28"/>
        </w:rPr>
        <w:t xml:space="preserve"> тыс.</w:t>
      </w:r>
      <w:r w:rsidRPr="0031245F">
        <w:rPr>
          <w:rFonts w:ascii="Times New Roman" w:hAnsi="Times New Roman" w:cs="Times New Roman"/>
          <w:sz w:val="28"/>
          <w:szCs w:val="28"/>
        </w:rPr>
        <w:t xml:space="preserve"> рублей, или на </w:t>
      </w:r>
      <w:r w:rsidR="00A85ADF">
        <w:rPr>
          <w:rFonts w:ascii="Times New Roman" w:hAnsi="Times New Roman" w:cs="Times New Roman"/>
          <w:sz w:val="28"/>
          <w:szCs w:val="28"/>
        </w:rPr>
        <w:t xml:space="preserve">   </w:t>
      </w:r>
      <w:r w:rsidR="00C66CAE">
        <w:rPr>
          <w:rFonts w:ascii="Times New Roman" w:hAnsi="Times New Roman" w:cs="Times New Roman"/>
          <w:sz w:val="28"/>
          <w:szCs w:val="28"/>
        </w:rPr>
        <w:t>33,0</w:t>
      </w:r>
      <w:r w:rsidR="00E27DF6">
        <w:rPr>
          <w:rFonts w:ascii="Times New Roman" w:hAnsi="Times New Roman" w:cs="Times New Roman"/>
          <w:sz w:val="28"/>
          <w:szCs w:val="28"/>
        </w:rPr>
        <w:t xml:space="preserve"> </w:t>
      </w:r>
      <w:r w:rsidRPr="0031245F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7D56A1" w:rsidRDefault="00CF72D8" w:rsidP="007D56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доход</w:t>
      </w:r>
      <w:r w:rsidR="00C45D4B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бюджета Шекснинского муниципального района за 20</w:t>
      </w:r>
      <w:r w:rsidR="00AD717D">
        <w:rPr>
          <w:rFonts w:ascii="Times New Roman" w:hAnsi="Times New Roman" w:cs="Times New Roman"/>
          <w:sz w:val="28"/>
          <w:szCs w:val="28"/>
        </w:rPr>
        <w:t>2</w:t>
      </w:r>
      <w:r w:rsidR="00C66CA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3A09AE">
        <w:rPr>
          <w:rFonts w:ascii="Times New Roman" w:hAnsi="Times New Roman" w:cs="Times New Roman"/>
          <w:sz w:val="28"/>
          <w:szCs w:val="28"/>
        </w:rPr>
        <w:t>2</w:t>
      </w:r>
      <w:r w:rsidR="00C66CA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годы </w:t>
      </w:r>
      <w:r w:rsidR="007D56A1" w:rsidRPr="009E26D1">
        <w:rPr>
          <w:rFonts w:ascii="Times New Roman" w:hAnsi="Times New Roman" w:cs="Times New Roman"/>
          <w:sz w:val="28"/>
          <w:szCs w:val="28"/>
        </w:rPr>
        <w:t>отражен в приложении 1 к Заключению.</w:t>
      </w:r>
    </w:p>
    <w:p w:rsidR="00947BBE" w:rsidRPr="003874D9" w:rsidRDefault="00947BBE" w:rsidP="00947BB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74D9">
        <w:rPr>
          <w:rFonts w:ascii="Times New Roman" w:hAnsi="Times New Roman" w:cs="Times New Roman"/>
          <w:sz w:val="28"/>
          <w:szCs w:val="28"/>
        </w:rPr>
        <w:t>За 202</w:t>
      </w:r>
      <w:r w:rsidR="00C66CAE">
        <w:rPr>
          <w:rFonts w:ascii="Times New Roman" w:hAnsi="Times New Roman" w:cs="Times New Roman"/>
          <w:sz w:val="28"/>
          <w:szCs w:val="28"/>
        </w:rPr>
        <w:t>4</w:t>
      </w:r>
      <w:r w:rsidRPr="003874D9">
        <w:rPr>
          <w:rFonts w:ascii="Times New Roman" w:hAnsi="Times New Roman" w:cs="Times New Roman"/>
          <w:sz w:val="28"/>
          <w:szCs w:val="28"/>
        </w:rPr>
        <w:t xml:space="preserve"> год в бюджет района поступили налоговые и неналоговые доходы в объеме </w:t>
      </w:r>
      <w:r w:rsidR="00C66CAE">
        <w:rPr>
          <w:rFonts w:ascii="Times New Roman" w:hAnsi="Times New Roman" w:cs="Times New Roman"/>
          <w:sz w:val="28"/>
          <w:szCs w:val="28"/>
        </w:rPr>
        <w:t>587 362,7</w:t>
      </w:r>
      <w:r w:rsidRPr="003874D9">
        <w:rPr>
          <w:rFonts w:ascii="Times New Roman" w:hAnsi="Times New Roman" w:cs="Times New Roman"/>
          <w:sz w:val="28"/>
          <w:szCs w:val="28"/>
        </w:rPr>
        <w:t xml:space="preserve"> тыс. рублей, что на 4,</w:t>
      </w:r>
      <w:r w:rsidR="00C66CAE">
        <w:rPr>
          <w:rFonts w:ascii="Times New Roman" w:hAnsi="Times New Roman" w:cs="Times New Roman"/>
          <w:sz w:val="28"/>
          <w:szCs w:val="28"/>
        </w:rPr>
        <w:t>2</w:t>
      </w:r>
      <w:r w:rsidRPr="003874D9">
        <w:rPr>
          <w:rFonts w:ascii="Times New Roman" w:hAnsi="Times New Roman" w:cs="Times New Roman"/>
          <w:sz w:val="28"/>
          <w:szCs w:val="28"/>
        </w:rPr>
        <w:t xml:space="preserve"> % больше запланированного значения в сумме </w:t>
      </w:r>
      <w:r w:rsidR="00C66CAE">
        <w:rPr>
          <w:rFonts w:ascii="Times New Roman" w:hAnsi="Times New Roman" w:cs="Times New Roman"/>
          <w:sz w:val="28"/>
          <w:szCs w:val="28"/>
        </w:rPr>
        <w:t>563 804,6</w:t>
      </w:r>
      <w:r w:rsidRPr="003874D9">
        <w:rPr>
          <w:rFonts w:ascii="Times New Roman" w:hAnsi="Times New Roman" w:cs="Times New Roman"/>
          <w:sz w:val="28"/>
          <w:szCs w:val="28"/>
        </w:rPr>
        <w:t xml:space="preserve"> тыс. рублей. К уровню        202</w:t>
      </w:r>
      <w:r w:rsidR="00C66CAE">
        <w:rPr>
          <w:rFonts w:ascii="Times New Roman" w:hAnsi="Times New Roman" w:cs="Times New Roman"/>
          <w:sz w:val="28"/>
          <w:szCs w:val="28"/>
        </w:rPr>
        <w:t>3</w:t>
      </w:r>
      <w:r w:rsidRPr="003874D9">
        <w:rPr>
          <w:rFonts w:ascii="Times New Roman" w:hAnsi="Times New Roman" w:cs="Times New Roman"/>
          <w:sz w:val="28"/>
          <w:szCs w:val="28"/>
        </w:rPr>
        <w:t xml:space="preserve"> года (4</w:t>
      </w:r>
      <w:r w:rsidR="00C66CAE">
        <w:rPr>
          <w:rFonts w:ascii="Times New Roman" w:hAnsi="Times New Roman" w:cs="Times New Roman"/>
          <w:sz w:val="28"/>
          <w:szCs w:val="28"/>
        </w:rPr>
        <w:t>91 607,0</w:t>
      </w:r>
      <w:r w:rsidRPr="003874D9">
        <w:rPr>
          <w:rFonts w:ascii="Times New Roman" w:hAnsi="Times New Roman" w:cs="Times New Roman"/>
          <w:sz w:val="28"/>
          <w:szCs w:val="28"/>
        </w:rPr>
        <w:t xml:space="preserve"> тыс. рублей) их поступление в бюджет района увеличилось на </w:t>
      </w:r>
      <w:r w:rsidR="00C66CAE">
        <w:rPr>
          <w:rFonts w:ascii="Times New Roman" w:hAnsi="Times New Roman" w:cs="Times New Roman"/>
          <w:sz w:val="28"/>
          <w:szCs w:val="28"/>
        </w:rPr>
        <w:t>95 755,7</w:t>
      </w:r>
      <w:r w:rsidRPr="003874D9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C66CAE">
        <w:rPr>
          <w:rFonts w:ascii="Times New Roman" w:hAnsi="Times New Roman" w:cs="Times New Roman"/>
          <w:sz w:val="28"/>
          <w:szCs w:val="28"/>
        </w:rPr>
        <w:t>19,5</w:t>
      </w:r>
      <w:r w:rsidRPr="003874D9">
        <w:rPr>
          <w:rFonts w:ascii="Times New Roman" w:hAnsi="Times New Roman" w:cs="Times New Roman"/>
          <w:sz w:val="28"/>
          <w:szCs w:val="28"/>
        </w:rPr>
        <w:t xml:space="preserve"> %).</w:t>
      </w:r>
    </w:p>
    <w:p w:rsidR="003874D9" w:rsidRPr="00711D8F" w:rsidRDefault="00F077C7" w:rsidP="003874D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2024</w:t>
      </w:r>
      <w:r w:rsidR="003874D9" w:rsidRPr="003874D9">
        <w:rPr>
          <w:rFonts w:ascii="Times New Roman" w:hAnsi="Times New Roman" w:cs="Times New Roman"/>
          <w:sz w:val="28"/>
          <w:szCs w:val="28"/>
        </w:rPr>
        <w:t xml:space="preserve"> году, как и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3874D9" w:rsidRPr="003874D9">
        <w:rPr>
          <w:rFonts w:ascii="Times New Roman" w:hAnsi="Times New Roman" w:cs="Times New Roman"/>
          <w:sz w:val="28"/>
          <w:szCs w:val="28"/>
        </w:rPr>
        <w:t xml:space="preserve"> году, отчисления по налогу на доходы физических лиц (далее - НДФЛ) в бюджет района производились по дифференцированным нормативам в связи с установлением единых и дополнительных дифференцированных нормативов отчислений по НДФЛ в бюджеты сельских и городских </w:t>
      </w:r>
      <w:r w:rsidR="003874D9" w:rsidRPr="00711D8F">
        <w:rPr>
          <w:rFonts w:ascii="Times New Roman" w:hAnsi="Times New Roman" w:cs="Times New Roman"/>
          <w:sz w:val="28"/>
          <w:szCs w:val="28"/>
        </w:rPr>
        <w:t xml:space="preserve">поселений. </w:t>
      </w:r>
      <w:proofErr w:type="gramStart"/>
      <w:r w:rsidR="003874D9" w:rsidRPr="00711D8F">
        <w:rPr>
          <w:rFonts w:ascii="Times New Roman" w:hAnsi="Times New Roman" w:cs="Times New Roman"/>
          <w:sz w:val="28"/>
          <w:szCs w:val="28"/>
        </w:rPr>
        <w:t>В целом норматив отчислений по НДФЛ в консолидированный бюджет района в 202</w:t>
      </w:r>
      <w:r w:rsidR="00711D8F" w:rsidRPr="00711D8F">
        <w:rPr>
          <w:rFonts w:ascii="Times New Roman" w:hAnsi="Times New Roman" w:cs="Times New Roman"/>
          <w:sz w:val="28"/>
          <w:szCs w:val="28"/>
        </w:rPr>
        <w:t>4</w:t>
      </w:r>
      <w:r w:rsidR="003874D9" w:rsidRPr="00711D8F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711D8F" w:rsidRPr="00711D8F">
        <w:rPr>
          <w:rFonts w:ascii="Times New Roman" w:hAnsi="Times New Roman" w:cs="Times New Roman"/>
          <w:sz w:val="28"/>
          <w:szCs w:val="28"/>
        </w:rPr>
        <w:t>49,93</w:t>
      </w:r>
      <w:r w:rsidR="003874D9" w:rsidRPr="00711D8F">
        <w:rPr>
          <w:rFonts w:ascii="Times New Roman" w:hAnsi="Times New Roman" w:cs="Times New Roman"/>
          <w:sz w:val="28"/>
          <w:szCs w:val="28"/>
        </w:rPr>
        <w:t xml:space="preserve"> % (в 202</w:t>
      </w:r>
      <w:r w:rsidR="00711D8F" w:rsidRPr="00711D8F">
        <w:rPr>
          <w:rFonts w:ascii="Times New Roman" w:hAnsi="Times New Roman" w:cs="Times New Roman"/>
          <w:sz w:val="28"/>
          <w:szCs w:val="28"/>
        </w:rPr>
        <w:t>3</w:t>
      </w:r>
      <w:r w:rsidR="003874D9" w:rsidRPr="00711D8F">
        <w:rPr>
          <w:rFonts w:ascii="Times New Roman" w:hAnsi="Times New Roman" w:cs="Times New Roman"/>
          <w:sz w:val="28"/>
          <w:szCs w:val="28"/>
        </w:rPr>
        <w:t xml:space="preserve"> году – 50,</w:t>
      </w:r>
      <w:r w:rsidR="00711D8F" w:rsidRPr="00711D8F">
        <w:rPr>
          <w:rFonts w:ascii="Times New Roman" w:hAnsi="Times New Roman" w:cs="Times New Roman"/>
          <w:sz w:val="28"/>
          <w:szCs w:val="28"/>
        </w:rPr>
        <w:t>9</w:t>
      </w:r>
      <w:r w:rsidR="003874D9" w:rsidRPr="00711D8F">
        <w:rPr>
          <w:rFonts w:ascii="Times New Roman" w:hAnsi="Times New Roman" w:cs="Times New Roman"/>
          <w:sz w:val="28"/>
          <w:szCs w:val="28"/>
        </w:rPr>
        <w:t>6 %), кроме кода бюджетной классификации «Налог на доходы физических лиц в части суммы налога, превышающей                  650,0 тыс. рублей, относящейся к части налоговой базы, превышающей 5 000,0 тыс. рублей», норматив отчислений по которому в соответствии с Бюджетным кодексом Российской Федерации в бюджеты муниципальных</w:t>
      </w:r>
      <w:proofErr w:type="gramEnd"/>
      <w:r w:rsidR="003874D9" w:rsidRPr="00711D8F">
        <w:rPr>
          <w:rFonts w:ascii="Times New Roman" w:hAnsi="Times New Roman" w:cs="Times New Roman"/>
          <w:sz w:val="28"/>
          <w:szCs w:val="28"/>
        </w:rPr>
        <w:t xml:space="preserve"> районов составляет 4 %, в консолидированный бюджет района и поселений – 13 %, данный код бюджетной классификации был введен в 2021 году, дополнительные нормативы отчислений по данному коду не устанавливались.</w:t>
      </w:r>
    </w:p>
    <w:p w:rsidR="003874D9" w:rsidRPr="00711D8F" w:rsidRDefault="003874D9" w:rsidP="003874D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11D8F">
        <w:rPr>
          <w:rFonts w:ascii="Times New Roman" w:hAnsi="Times New Roman" w:cs="Times New Roman"/>
          <w:sz w:val="28"/>
          <w:szCs w:val="28"/>
        </w:rPr>
        <w:tab/>
        <w:t>Норматив отчислений по налогу, взимаемому с применением упрощенной системы налогообложения, в 202</w:t>
      </w:r>
      <w:r w:rsidR="00711D8F" w:rsidRPr="00711D8F">
        <w:rPr>
          <w:rFonts w:ascii="Times New Roman" w:hAnsi="Times New Roman" w:cs="Times New Roman"/>
          <w:sz w:val="28"/>
          <w:szCs w:val="28"/>
        </w:rPr>
        <w:t>4</w:t>
      </w:r>
      <w:r w:rsidRPr="00711D8F">
        <w:rPr>
          <w:rFonts w:ascii="Times New Roman" w:hAnsi="Times New Roman" w:cs="Times New Roman"/>
          <w:sz w:val="28"/>
          <w:szCs w:val="28"/>
        </w:rPr>
        <w:t xml:space="preserve"> году был установлен в размере 60,</w:t>
      </w:r>
      <w:r w:rsidR="00711D8F" w:rsidRPr="00711D8F">
        <w:rPr>
          <w:rFonts w:ascii="Times New Roman" w:hAnsi="Times New Roman" w:cs="Times New Roman"/>
          <w:sz w:val="28"/>
          <w:szCs w:val="28"/>
        </w:rPr>
        <w:t>7</w:t>
      </w:r>
      <w:r w:rsidRPr="00711D8F">
        <w:rPr>
          <w:rFonts w:ascii="Times New Roman" w:hAnsi="Times New Roman" w:cs="Times New Roman"/>
          <w:sz w:val="28"/>
          <w:szCs w:val="28"/>
        </w:rPr>
        <w:t>9 % (в 202</w:t>
      </w:r>
      <w:r w:rsidR="00681BA4">
        <w:rPr>
          <w:rFonts w:ascii="Times New Roman" w:hAnsi="Times New Roman" w:cs="Times New Roman"/>
          <w:sz w:val="28"/>
          <w:szCs w:val="28"/>
        </w:rPr>
        <w:t>3</w:t>
      </w:r>
      <w:r w:rsidRPr="00711D8F">
        <w:rPr>
          <w:rFonts w:ascii="Times New Roman" w:hAnsi="Times New Roman" w:cs="Times New Roman"/>
          <w:sz w:val="28"/>
          <w:szCs w:val="28"/>
        </w:rPr>
        <w:t xml:space="preserve"> году – 6</w:t>
      </w:r>
      <w:r w:rsidR="00711D8F" w:rsidRPr="00711D8F">
        <w:rPr>
          <w:rFonts w:ascii="Times New Roman" w:hAnsi="Times New Roman" w:cs="Times New Roman"/>
          <w:sz w:val="28"/>
          <w:szCs w:val="28"/>
        </w:rPr>
        <w:t>0,69</w:t>
      </w:r>
      <w:r w:rsidRPr="00711D8F">
        <w:rPr>
          <w:rFonts w:ascii="Times New Roman" w:hAnsi="Times New Roman" w:cs="Times New Roman"/>
          <w:sz w:val="28"/>
          <w:szCs w:val="28"/>
        </w:rPr>
        <w:t xml:space="preserve"> %).</w:t>
      </w:r>
    </w:p>
    <w:p w:rsidR="003874D9" w:rsidRDefault="003874D9" w:rsidP="00387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D8F">
        <w:rPr>
          <w:rFonts w:ascii="Times New Roman" w:hAnsi="Times New Roman" w:cs="Times New Roman"/>
          <w:sz w:val="28"/>
          <w:szCs w:val="28"/>
        </w:rPr>
        <w:t>Нормативы отчислений по другим налоговым и неналоговым платежам не изменились.</w:t>
      </w:r>
    </w:p>
    <w:p w:rsidR="00922183" w:rsidRDefault="003874D9" w:rsidP="003874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0565">
        <w:rPr>
          <w:rFonts w:ascii="Times New Roman" w:hAnsi="Times New Roman" w:cs="Times New Roman"/>
          <w:color w:val="000000"/>
          <w:sz w:val="28"/>
          <w:szCs w:val="28"/>
        </w:rPr>
        <w:t xml:space="preserve">Безвозмездные </w:t>
      </w:r>
      <w:r w:rsidRPr="00464AA6">
        <w:rPr>
          <w:rFonts w:ascii="Times New Roman" w:hAnsi="Times New Roman" w:cs="Times New Roman"/>
          <w:color w:val="000000"/>
          <w:sz w:val="28"/>
          <w:szCs w:val="28"/>
        </w:rPr>
        <w:t>поступления на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077C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464AA6">
        <w:rPr>
          <w:rFonts w:ascii="Times New Roman" w:hAnsi="Times New Roman" w:cs="Times New Roman"/>
          <w:color w:val="000000"/>
          <w:sz w:val="28"/>
          <w:szCs w:val="28"/>
        </w:rPr>
        <w:t xml:space="preserve"> год утверждены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1 </w:t>
      </w:r>
      <w:r w:rsidR="00F077C7">
        <w:rPr>
          <w:rFonts w:ascii="Times New Roman" w:hAnsi="Times New Roman" w:cs="Times New Roman"/>
          <w:color w:val="000000"/>
          <w:sz w:val="28"/>
          <w:szCs w:val="28"/>
        </w:rPr>
        <w:t>530 811,2</w:t>
      </w:r>
      <w:r w:rsidRPr="00464AA6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 (в течение года первоначальная сумма у</w:t>
      </w:r>
      <w:r w:rsidR="00F077C7">
        <w:rPr>
          <w:rFonts w:ascii="Times New Roman" w:hAnsi="Times New Roman" w:cs="Times New Roman"/>
          <w:color w:val="000000"/>
          <w:sz w:val="28"/>
          <w:szCs w:val="28"/>
        </w:rPr>
        <w:t>меньшена</w:t>
      </w:r>
      <w:r w:rsidRPr="00464AA6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F077C7">
        <w:rPr>
          <w:rFonts w:ascii="Times New Roman" w:hAnsi="Times New Roman" w:cs="Times New Roman"/>
          <w:color w:val="000000"/>
          <w:sz w:val="28"/>
          <w:szCs w:val="28"/>
        </w:rPr>
        <w:t>67 072,0</w:t>
      </w:r>
      <w:r w:rsidRPr="009817BA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рублей). По данным годового отчета сумма безвозмездных поступлений составила </w:t>
      </w:r>
      <w:r>
        <w:rPr>
          <w:rFonts w:ascii="Times New Roman" w:hAnsi="Times New Roman" w:cs="Times New Roman"/>
          <w:color w:val="000000"/>
          <w:sz w:val="28"/>
          <w:szCs w:val="28"/>
        </w:rPr>
        <w:t>1 </w:t>
      </w:r>
      <w:r w:rsidR="00F077C7">
        <w:rPr>
          <w:rFonts w:ascii="Times New Roman" w:hAnsi="Times New Roman" w:cs="Times New Roman"/>
          <w:color w:val="000000"/>
          <w:sz w:val="28"/>
          <w:szCs w:val="28"/>
        </w:rPr>
        <w:t>507 893,4</w:t>
      </w:r>
      <w:r w:rsidRPr="009817BA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или 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F077C7">
        <w:rPr>
          <w:rFonts w:ascii="Times New Roman" w:hAnsi="Times New Roman" w:cs="Times New Roman"/>
          <w:color w:val="000000"/>
          <w:sz w:val="28"/>
          <w:szCs w:val="28"/>
        </w:rPr>
        <w:t>8,5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17BA">
        <w:rPr>
          <w:rFonts w:ascii="Times New Roman" w:hAnsi="Times New Roman" w:cs="Times New Roman"/>
          <w:color w:val="000000"/>
          <w:sz w:val="28"/>
          <w:szCs w:val="28"/>
        </w:rPr>
        <w:t>% к утвержденным назначениям.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сравнению с 202</w:t>
      </w:r>
      <w:r w:rsidR="00F077C7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годом произошло увеличение безвозмездных поступлений на сумму </w:t>
      </w:r>
      <w:r w:rsidR="00F077C7">
        <w:rPr>
          <w:rFonts w:ascii="Times New Roman" w:hAnsi="Times New Roman" w:cs="Times New Roman"/>
          <w:color w:val="000000"/>
          <w:sz w:val="28"/>
          <w:szCs w:val="28"/>
        </w:rPr>
        <w:t>424 431,4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или на 3</w:t>
      </w:r>
      <w:r w:rsidR="00F077C7">
        <w:rPr>
          <w:rFonts w:ascii="Times New Roman" w:hAnsi="Times New Roman" w:cs="Times New Roman"/>
          <w:color w:val="000000"/>
          <w:sz w:val="28"/>
          <w:szCs w:val="28"/>
        </w:rPr>
        <w:t>9,2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%. </w:t>
      </w:r>
    </w:p>
    <w:p w:rsidR="00CF0405" w:rsidRDefault="00CF0405" w:rsidP="00922183">
      <w:pPr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доходов бюджета района за 20</w:t>
      </w:r>
      <w:r w:rsidR="00324577">
        <w:rPr>
          <w:rFonts w:ascii="Times New Roman" w:hAnsi="Times New Roman" w:cs="Times New Roman"/>
          <w:sz w:val="28"/>
          <w:szCs w:val="28"/>
        </w:rPr>
        <w:t>2</w:t>
      </w:r>
      <w:r w:rsidR="00F077C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3A09AE">
        <w:rPr>
          <w:rFonts w:ascii="Times New Roman" w:hAnsi="Times New Roman" w:cs="Times New Roman"/>
          <w:sz w:val="28"/>
          <w:szCs w:val="28"/>
        </w:rPr>
        <w:t>2</w:t>
      </w:r>
      <w:r w:rsidR="00F077C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годы представлена </w:t>
      </w:r>
      <w:r w:rsidR="00AA3D46">
        <w:rPr>
          <w:rFonts w:ascii="Times New Roman" w:hAnsi="Times New Roman" w:cs="Times New Roman"/>
          <w:sz w:val="28"/>
          <w:szCs w:val="28"/>
        </w:rPr>
        <w:t>следующей диаграммой.</w:t>
      </w:r>
    </w:p>
    <w:p w:rsidR="008028DF" w:rsidRDefault="008E3CD8" w:rsidP="00A05CF0">
      <w:pPr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EF64D2F" wp14:editId="50A512EC">
            <wp:extent cx="2867025" cy="2190750"/>
            <wp:effectExtent l="0" t="0" r="9525" b="19050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513CA6">
        <w:rPr>
          <w:noProof/>
          <w:lang w:eastAsia="ru-RU"/>
        </w:rPr>
        <w:drawing>
          <wp:inline distT="0" distB="0" distL="0" distR="0" wp14:anchorId="72CA9F06" wp14:editId="55678D25">
            <wp:extent cx="2924175" cy="2190750"/>
            <wp:effectExtent l="0" t="0" r="9525" b="19050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22183" w:rsidRDefault="00ED6502" w:rsidP="002064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Структура доходов в 202</w:t>
      </w:r>
      <w:r w:rsidR="00513CA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C85613">
        <w:rPr>
          <w:rFonts w:ascii="Times New Roman" w:hAnsi="Times New Roman" w:cs="Times New Roman"/>
          <w:sz w:val="28"/>
          <w:szCs w:val="28"/>
        </w:rPr>
        <w:t xml:space="preserve">изменилась </w:t>
      </w:r>
      <w:r>
        <w:rPr>
          <w:rFonts w:ascii="Times New Roman" w:hAnsi="Times New Roman" w:cs="Times New Roman"/>
          <w:sz w:val="28"/>
          <w:szCs w:val="28"/>
        </w:rPr>
        <w:t>по сравнению с 202</w:t>
      </w:r>
      <w:r w:rsidR="00513CA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годом: </w:t>
      </w:r>
      <w:r w:rsidR="00B92E37">
        <w:rPr>
          <w:rFonts w:ascii="Times New Roman" w:hAnsi="Times New Roman" w:cs="Times New Roman"/>
          <w:sz w:val="28"/>
          <w:szCs w:val="28"/>
        </w:rPr>
        <w:t xml:space="preserve">доля налоговых доходов </w:t>
      </w:r>
      <w:r w:rsidR="006C7C69" w:rsidRPr="00347D32">
        <w:rPr>
          <w:rFonts w:ascii="Times New Roman" w:hAnsi="Times New Roman" w:cs="Times New Roman"/>
          <w:sz w:val="28"/>
          <w:szCs w:val="28"/>
        </w:rPr>
        <w:t>в общей структуре доходов</w:t>
      </w:r>
      <w:r w:rsidR="006C7C69">
        <w:rPr>
          <w:rFonts w:ascii="Times New Roman" w:hAnsi="Times New Roman" w:cs="Times New Roman"/>
          <w:sz w:val="28"/>
          <w:szCs w:val="28"/>
        </w:rPr>
        <w:t xml:space="preserve"> бюджета района </w:t>
      </w:r>
      <w:r w:rsidR="00B92E37">
        <w:rPr>
          <w:rFonts w:ascii="Times New Roman" w:hAnsi="Times New Roman" w:cs="Times New Roman"/>
          <w:sz w:val="28"/>
          <w:szCs w:val="28"/>
        </w:rPr>
        <w:t xml:space="preserve">сократилась с </w:t>
      </w:r>
      <w:r w:rsidR="00513CA6">
        <w:rPr>
          <w:rFonts w:ascii="Times New Roman" w:hAnsi="Times New Roman" w:cs="Times New Roman"/>
          <w:sz w:val="28"/>
          <w:szCs w:val="28"/>
        </w:rPr>
        <w:t>28,0</w:t>
      </w:r>
      <w:r w:rsidR="00B92E37">
        <w:rPr>
          <w:rFonts w:ascii="Times New Roman" w:hAnsi="Times New Roman" w:cs="Times New Roman"/>
          <w:sz w:val="28"/>
          <w:szCs w:val="28"/>
        </w:rPr>
        <w:t xml:space="preserve"> % </w:t>
      </w:r>
      <w:r w:rsidR="006C7C69" w:rsidRPr="00347D32">
        <w:rPr>
          <w:rFonts w:ascii="Times New Roman" w:hAnsi="Times New Roman" w:cs="Times New Roman"/>
          <w:sz w:val="28"/>
          <w:szCs w:val="28"/>
        </w:rPr>
        <w:t xml:space="preserve">до </w:t>
      </w:r>
      <w:r w:rsidR="006C7C69">
        <w:rPr>
          <w:rFonts w:ascii="Times New Roman" w:hAnsi="Times New Roman" w:cs="Times New Roman"/>
          <w:sz w:val="28"/>
          <w:szCs w:val="28"/>
        </w:rPr>
        <w:t>2</w:t>
      </w:r>
      <w:r w:rsidR="00513CA6">
        <w:rPr>
          <w:rFonts w:ascii="Times New Roman" w:hAnsi="Times New Roman" w:cs="Times New Roman"/>
          <w:sz w:val="28"/>
          <w:szCs w:val="28"/>
        </w:rPr>
        <w:t>5,5</w:t>
      </w:r>
      <w:r w:rsidR="006C7C69">
        <w:rPr>
          <w:rFonts w:ascii="Times New Roman" w:hAnsi="Times New Roman" w:cs="Times New Roman"/>
          <w:sz w:val="28"/>
          <w:szCs w:val="28"/>
        </w:rPr>
        <w:t xml:space="preserve"> </w:t>
      </w:r>
      <w:r w:rsidR="006C7C69" w:rsidRPr="00347D32">
        <w:rPr>
          <w:rFonts w:ascii="Times New Roman" w:hAnsi="Times New Roman" w:cs="Times New Roman"/>
          <w:sz w:val="28"/>
          <w:szCs w:val="28"/>
        </w:rPr>
        <w:t>%</w:t>
      </w:r>
      <w:r w:rsidR="006C7C69">
        <w:rPr>
          <w:rFonts w:ascii="Times New Roman" w:hAnsi="Times New Roman" w:cs="Times New Roman"/>
          <w:sz w:val="28"/>
          <w:szCs w:val="28"/>
        </w:rPr>
        <w:t xml:space="preserve"> (на </w:t>
      </w:r>
      <w:r w:rsidR="00513CA6">
        <w:rPr>
          <w:rFonts w:ascii="Times New Roman" w:hAnsi="Times New Roman" w:cs="Times New Roman"/>
          <w:sz w:val="28"/>
          <w:szCs w:val="28"/>
        </w:rPr>
        <w:t>2,5</w:t>
      </w:r>
      <w:r w:rsidR="006C7C69">
        <w:rPr>
          <w:rFonts w:ascii="Times New Roman" w:hAnsi="Times New Roman" w:cs="Times New Roman"/>
          <w:sz w:val="28"/>
          <w:szCs w:val="28"/>
        </w:rPr>
        <w:t xml:space="preserve"> процентных пункта), неналоговых доходов - </w:t>
      </w:r>
      <w:r w:rsidR="006C7C69" w:rsidRPr="00347D32">
        <w:rPr>
          <w:rFonts w:ascii="Times New Roman" w:hAnsi="Times New Roman" w:cs="Times New Roman"/>
          <w:sz w:val="28"/>
          <w:szCs w:val="28"/>
        </w:rPr>
        <w:t xml:space="preserve">с </w:t>
      </w:r>
      <w:r w:rsidR="006C7C69">
        <w:rPr>
          <w:rFonts w:ascii="Times New Roman" w:hAnsi="Times New Roman" w:cs="Times New Roman"/>
          <w:sz w:val="28"/>
          <w:szCs w:val="28"/>
        </w:rPr>
        <w:t>3,</w:t>
      </w:r>
      <w:r w:rsidR="00513CA6">
        <w:rPr>
          <w:rFonts w:ascii="Times New Roman" w:hAnsi="Times New Roman" w:cs="Times New Roman"/>
          <w:sz w:val="28"/>
          <w:szCs w:val="28"/>
        </w:rPr>
        <w:t>2</w:t>
      </w:r>
      <w:r w:rsidR="006C7C69">
        <w:rPr>
          <w:rFonts w:ascii="Times New Roman" w:hAnsi="Times New Roman" w:cs="Times New Roman"/>
          <w:sz w:val="28"/>
          <w:szCs w:val="28"/>
        </w:rPr>
        <w:t xml:space="preserve"> %</w:t>
      </w:r>
      <w:r w:rsidR="006C7C69" w:rsidRPr="00347D32">
        <w:rPr>
          <w:rFonts w:ascii="Times New Roman" w:hAnsi="Times New Roman" w:cs="Times New Roman"/>
          <w:sz w:val="28"/>
          <w:szCs w:val="28"/>
        </w:rPr>
        <w:t xml:space="preserve"> до </w:t>
      </w:r>
      <w:r w:rsidR="00513CA6">
        <w:rPr>
          <w:rFonts w:ascii="Times New Roman" w:hAnsi="Times New Roman" w:cs="Times New Roman"/>
          <w:sz w:val="28"/>
          <w:szCs w:val="28"/>
        </w:rPr>
        <w:t>2,6</w:t>
      </w:r>
      <w:r w:rsidR="006C7C69">
        <w:rPr>
          <w:rFonts w:ascii="Times New Roman" w:hAnsi="Times New Roman" w:cs="Times New Roman"/>
          <w:sz w:val="28"/>
          <w:szCs w:val="28"/>
        </w:rPr>
        <w:t xml:space="preserve"> </w:t>
      </w:r>
      <w:r w:rsidR="006C7C69" w:rsidRPr="00347D32">
        <w:rPr>
          <w:rFonts w:ascii="Times New Roman" w:hAnsi="Times New Roman" w:cs="Times New Roman"/>
          <w:sz w:val="28"/>
          <w:szCs w:val="28"/>
        </w:rPr>
        <w:t xml:space="preserve">% </w:t>
      </w:r>
      <w:r w:rsidR="006C7C69">
        <w:rPr>
          <w:rFonts w:ascii="Times New Roman" w:hAnsi="Times New Roman" w:cs="Times New Roman"/>
          <w:sz w:val="28"/>
          <w:szCs w:val="28"/>
        </w:rPr>
        <w:t xml:space="preserve"> (на 0,</w:t>
      </w:r>
      <w:r w:rsidR="00513CA6">
        <w:rPr>
          <w:rFonts w:ascii="Times New Roman" w:hAnsi="Times New Roman" w:cs="Times New Roman"/>
          <w:sz w:val="28"/>
          <w:szCs w:val="28"/>
        </w:rPr>
        <w:t>6</w:t>
      </w:r>
      <w:r w:rsidR="006C7C69">
        <w:rPr>
          <w:rFonts w:ascii="Times New Roman" w:hAnsi="Times New Roman" w:cs="Times New Roman"/>
          <w:sz w:val="28"/>
          <w:szCs w:val="28"/>
        </w:rPr>
        <w:t xml:space="preserve"> процентных пункта), при этом </w:t>
      </w:r>
      <w:r w:rsidR="006C7C69" w:rsidRPr="006C7C69">
        <w:rPr>
          <w:rFonts w:ascii="Times New Roman" w:hAnsi="Times New Roman" w:cs="Times New Roman"/>
          <w:sz w:val="28"/>
          <w:szCs w:val="28"/>
        </w:rPr>
        <w:t xml:space="preserve">увеличился </w:t>
      </w:r>
      <w:r w:rsidR="006C7C69" w:rsidRPr="006C7C69"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6C7C69" w:rsidRPr="006C7C69">
        <w:rPr>
          <w:rFonts w:ascii="Times New Roman" w:hAnsi="Times New Roman" w:cs="Times New Roman"/>
          <w:color w:val="000000"/>
          <w:sz w:val="28"/>
          <w:szCs w:val="28"/>
        </w:rPr>
        <w:t>дельный вес безвозмездных поступлений – с 6</w:t>
      </w:r>
      <w:r w:rsidR="00513CA6">
        <w:rPr>
          <w:rFonts w:ascii="Times New Roman" w:hAnsi="Times New Roman" w:cs="Times New Roman"/>
          <w:color w:val="000000"/>
          <w:sz w:val="28"/>
          <w:szCs w:val="28"/>
        </w:rPr>
        <w:t xml:space="preserve">8,8 </w:t>
      </w:r>
      <w:r w:rsidR="006C7C69" w:rsidRPr="006C7C69">
        <w:rPr>
          <w:rFonts w:ascii="Times New Roman" w:hAnsi="Times New Roman" w:cs="Times New Roman"/>
          <w:color w:val="000000"/>
          <w:sz w:val="28"/>
          <w:szCs w:val="28"/>
        </w:rPr>
        <w:t xml:space="preserve">% до </w:t>
      </w:r>
      <w:r w:rsidR="00513CA6">
        <w:rPr>
          <w:rFonts w:ascii="Times New Roman" w:hAnsi="Times New Roman" w:cs="Times New Roman"/>
          <w:color w:val="000000"/>
          <w:sz w:val="28"/>
          <w:szCs w:val="28"/>
        </w:rPr>
        <w:t>71,9</w:t>
      </w:r>
      <w:r w:rsidR="006C7C69" w:rsidRPr="006C7C69">
        <w:rPr>
          <w:rFonts w:ascii="Times New Roman" w:hAnsi="Times New Roman" w:cs="Times New Roman"/>
          <w:color w:val="000000"/>
          <w:sz w:val="28"/>
          <w:szCs w:val="28"/>
        </w:rPr>
        <w:t xml:space="preserve"> % </w:t>
      </w:r>
      <w:r w:rsidR="006C7C69" w:rsidRPr="006C7C69">
        <w:rPr>
          <w:rFonts w:ascii="Times New Roman" w:hAnsi="Times New Roman" w:cs="Times New Roman"/>
          <w:sz w:val="28"/>
          <w:szCs w:val="28"/>
        </w:rPr>
        <w:t xml:space="preserve">(на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13CA6">
        <w:rPr>
          <w:rFonts w:ascii="Times New Roman" w:hAnsi="Times New Roman" w:cs="Times New Roman"/>
          <w:sz w:val="28"/>
          <w:szCs w:val="28"/>
        </w:rPr>
        <w:t>3,1</w:t>
      </w:r>
      <w:r w:rsidR="006C7C69" w:rsidRPr="006C7C69">
        <w:rPr>
          <w:rFonts w:ascii="Times New Roman" w:hAnsi="Times New Roman" w:cs="Times New Roman"/>
          <w:sz w:val="28"/>
          <w:szCs w:val="28"/>
        </w:rPr>
        <w:t xml:space="preserve"> процентных пункта).</w:t>
      </w:r>
      <w:proofErr w:type="gramEnd"/>
    </w:p>
    <w:p w:rsidR="0068177E" w:rsidRDefault="004839AA" w:rsidP="001C4935">
      <w:pPr>
        <w:pStyle w:val="2"/>
        <w:rPr>
          <w:rFonts w:ascii="Times New Roman" w:hAnsi="Times New Roman" w:cs="Times New Roman"/>
          <w:sz w:val="28"/>
          <w:szCs w:val="28"/>
        </w:rPr>
      </w:pPr>
      <w:bookmarkStart w:id="2" w:name="_Toc450903217"/>
      <w:r w:rsidRPr="004839AA">
        <w:rPr>
          <w:rFonts w:ascii="Times New Roman" w:hAnsi="Times New Roman" w:cs="Times New Roman"/>
          <w:bCs w:val="0"/>
          <w:i/>
          <w:iCs/>
          <w:color w:val="auto"/>
          <w:sz w:val="28"/>
          <w:szCs w:val="28"/>
        </w:rPr>
        <w:t>3</w:t>
      </w:r>
      <w:r w:rsidR="0003611C">
        <w:rPr>
          <w:rFonts w:ascii="Times New Roman" w:hAnsi="Times New Roman" w:cs="Times New Roman"/>
          <w:bCs w:val="0"/>
          <w:i/>
          <w:iCs/>
          <w:color w:val="auto"/>
          <w:sz w:val="28"/>
          <w:szCs w:val="28"/>
        </w:rPr>
        <w:t xml:space="preserve">.2. Налоговые </w:t>
      </w:r>
      <w:r w:rsidRPr="004839AA">
        <w:rPr>
          <w:rFonts w:ascii="Times New Roman" w:hAnsi="Times New Roman" w:cs="Times New Roman"/>
          <w:bCs w:val="0"/>
          <w:i/>
          <w:iCs/>
          <w:color w:val="auto"/>
          <w:sz w:val="28"/>
          <w:szCs w:val="28"/>
        </w:rPr>
        <w:t>доходы</w:t>
      </w:r>
      <w:bookmarkEnd w:id="2"/>
    </w:p>
    <w:p w:rsidR="00523725" w:rsidRDefault="00C93CA1" w:rsidP="00D40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797504" behindDoc="0" locked="0" layoutInCell="1" allowOverlap="1" wp14:anchorId="3384F2CA" wp14:editId="0E62F2E6">
            <wp:simplePos x="0" y="0"/>
            <wp:positionH relativeFrom="column">
              <wp:posOffset>2358390</wp:posOffset>
            </wp:positionH>
            <wp:positionV relativeFrom="paragraph">
              <wp:posOffset>19050</wp:posOffset>
            </wp:positionV>
            <wp:extent cx="3571875" cy="2305050"/>
            <wp:effectExtent l="0" t="0" r="9525" b="19050"/>
            <wp:wrapSquare wrapText="bothSides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7C69" w:rsidRPr="00B165DE">
        <w:rPr>
          <w:rFonts w:ascii="Times New Roman" w:hAnsi="Times New Roman" w:cs="Times New Roman"/>
          <w:sz w:val="28"/>
          <w:szCs w:val="28"/>
        </w:rPr>
        <w:t>Налоговые доходы бюджета района на 202</w:t>
      </w:r>
      <w:r w:rsidR="00523725">
        <w:rPr>
          <w:rFonts w:ascii="Times New Roman" w:hAnsi="Times New Roman" w:cs="Times New Roman"/>
          <w:sz w:val="28"/>
          <w:szCs w:val="28"/>
        </w:rPr>
        <w:t>4</w:t>
      </w:r>
      <w:r w:rsidR="006C7C69" w:rsidRPr="00B165DE">
        <w:rPr>
          <w:rFonts w:ascii="Times New Roman" w:hAnsi="Times New Roman" w:cs="Times New Roman"/>
          <w:sz w:val="28"/>
          <w:szCs w:val="28"/>
        </w:rPr>
        <w:t xml:space="preserve"> год утверждены в сумме </w:t>
      </w:r>
      <w:r w:rsidR="00523725">
        <w:rPr>
          <w:rFonts w:ascii="Times New Roman" w:hAnsi="Times New Roman" w:cs="Times New Roman"/>
          <w:sz w:val="28"/>
          <w:szCs w:val="28"/>
        </w:rPr>
        <w:t>512 180,0</w:t>
      </w:r>
      <w:r w:rsidR="006C7C69" w:rsidRPr="00B165D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C7C69" w:rsidRPr="00347D32">
        <w:rPr>
          <w:rFonts w:ascii="Times New Roman" w:hAnsi="Times New Roman" w:cs="Times New Roman"/>
          <w:sz w:val="28"/>
          <w:szCs w:val="28"/>
        </w:rPr>
        <w:t xml:space="preserve">, исполнены в сумме </w:t>
      </w:r>
      <w:r w:rsidR="00523725">
        <w:rPr>
          <w:rFonts w:ascii="Times New Roman" w:hAnsi="Times New Roman" w:cs="Times New Roman"/>
          <w:sz w:val="28"/>
          <w:szCs w:val="28"/>
        </w:rPr>
        <w:t xml:space="preserve">  533 374,5</w:t>
      </w:r>
      <w:r w:rsidR="006C7C69">
        <w:rPr>
          <w:rFonts w:ascii="Times New Roman" w:hAnsi="Times New Roman" w:cs="Times New Roman"/>
          <w:sz w:val="28"/>
          <w:szCs w:val="28"/>
        </w:rPr>
        <w:t xml:space="preserve"> </w:t>
      </w:r>
      <w:r w:rsidR="006C7C69" w:rsidRPr="00347D32">
        <w:rPr>
          <w:rFonts w:ascii="Times New Roman" w:hAnsi="Times New Roman" w:cs="Times New Roman"/>
          <w:sz w:val="28"/>
          <w:szCs w:val="28"/>
        </w:rPr>
        <w:t>тыс. рублей, или на 10</w:t>
      </w:r>
      <w:r w:rsidR="006C7C69">
        <w:rPr>
          <w:rFonts w:ascii="Times New Roman" w:hAnsi="Times New Roman" w:cs="Times New Roman"/>
          <w:sz w:val="28"/>
          <w:szCs w:val="28"/>
        </w:rPr>
        <w:t>4,</w:t>
      </w:r>
      <w:r w:rsidR="00523725">
        <w:rPr>
          <w:rFonts w:ascii="Times New Roman" w:hAnsi="Times New Roman" w:cs="Times New Roman"/>
          <w:sz w:val="28"/>
          <w:szCs w:val="28"/>
        </w:rPr>
        <w:t>1</w:t>
      </w:r>
      <w:r w:rsidR="006C7C69">
        <w:rPr>
          <w:rFonts w:ascii="Times New Roman" w:hAnsi="Times New Roman" w:cs="Times New Roman"/>
          <w:sz w:val="28"/>
          <w:szCs w:val="28"/>
        </w:rPr>
        <w:t xml:space="preserve"> </w:t>
      </w:r>
      <w:r w:rsidR="006C7C69" w:rsidRPr="00347D32">
        <w:rPr>
          <w:rFonts w:ascii="Times New Roman" w:hAnsi="Times New Roman" w:cs="Times New Roman"/>
          <w:sz w:val="28"/>
          <w:szCs w:val="28"/>
        </w:rPr>
        <w:t xml:space="preserve">% к утвержденным назначениям. </w:t>
      </w:r>
    </w:p>
    <w:p w:rsidR="00125857" w:rsidRDefault="006115B7" w:rsidP="00D40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CAB">
        <w:rPr>
          <w:rFonts w:ascii="Times New Roman" w:hAnsi="Times New Roman" w:cs="Times New Roman"/>
          <w:sz w:val="28"/>
          <w:szCs w:val="28"/>
        </w:rPr>
        <w:t>По сравнению с 20</w:t>
      </w:r>
      <w:r w:rsidR="00436106">
        <w:rPr>
          <w:rFonts w:ascii="Times New Roman" w:hAnsi="Times New Roman" w:cs="Times New Roman"/>
          <w:sz w:val="28"/>
          <w:szCs w:val="28"/>
        </w:rPr>
        <w:t>2</w:t>
      </w:r>
      <w:r w:rsidR="00523725">
        <w:rPr>
          <w:rFonts w:ascii="Times New Roman" w:hAnsi="Times New Roman" w:cs="Times New Roman"/>
          <w:sz w:val="28"/>
          <w:szCs w:val="28"/>
        </w:rPr>
        <w:t>3</w:t>
      </w:r>
      <w:r w:rsidRPr="00FB7CAB">
        <w:rPr>
          <w:rFonts w:ascii="Times New Roman" w:hAnsi="Times New Roman" w:cs="Times New Roman"/>
          <w:sz w:val="28"/>
          <w:szCs w:val="28"/>
        </w:rPr>
        <w:t xml:space="preserve"> годом налоговые доходы увеличились на </w:t>
      </w:r>
      <w:r w:rsidR="00523725">
        <w:rPr>
          <w:rFonts w:ascii="Times New Roman" w:hAnsi="Times New Roman" w:cs="Times New Roman"/>
          <w:sz w:val="28"/>
          <w:szCs w:val="28"/>
        </w:rPr>
        <w:t>91 628,2</w:t>
      </w:r>
      <w:r w:rsidRPr="00FB7CAB">
        <w:rPr>
          <w:rFonts w:ascii="Times New Roman" w:hAnsi="Times New Roman" w:cs="Times New Roman"/>
          <w:sz w:val="28"/>
          <w:szCs w:val="28"/>
        </w:rPr>
        <w:t xml:space="preserve"> тыс.</w:t>
      </w:r>
      <w:r w:rsidR="000368EA">
        <w:rPr>
          <w:rFonts w:ascii="Times New Roman" w:hAnsi="Times New Roman" w:cs="Times New Roman"/>
          <w:sz w:val="28"/>
          <w:szCs w:val="28"/>
        </w:rPr>
        <w:t xml:space="preserve"> </w:t>
      </w:r>
      <w:r w:rsidRPr="00FB7CAB">
        <w:rPr>
          <w:rFonts w:ascii="Times New Roman" w:hAnsi="Times New Roman" w:cs="Times New Roman"/>
          <w:sz w:val="28"/>
          <w:szCs w:val="28"/>
        </w:rPr>
        <w:t>рублей</w:t>
      </w:r>
      <w:r w:rsidR="00AA3D46">
        <w:rPr>
          <w:rFonts w:ascii="Times New Roman" w:hAnsi="Times New Roman" w:cs="Times New Roman"/>
          <w:sz w:val="28"/>
          <w:szCs w:val="28"/>
        </w:rPr>
        <w:t>,</w:t>
      </w:r>
      <w:r w:rsidRPr="00FB7CAB"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523725">
        <w:rPr>
          <w:rFonts w:ascii="Times New Roman" w:hAnsi="Times New Roman" w:cs="Times New Roman"/>
          <w:sz w:val="28"/>
          <w:szCs w:val="28"/>
        </w:rPr>
        <w:t>20,7</w:t>
      </w:r>
      <w:r w:rsidR="007F3742">
        <w:rPr>
          <w:rFonts w:ascii="Times New Roman" w:hAnsi="Times New Roman" w:cs="Times New Roman"/>
          <w:sz w:val="28"/>
          <w:szCs w:val="28"/>
        </w:rPr>
        <w:t xml:space="preserve"> </w:t>
      </w:r>
      <w:r w:rsidRPr="00FB7CAB">
        <w:rPr>
          <w:rFonts w:ascii="Times New Roman" w:hAnsi="Times New Roman" w:cs="Times New Roman"/>
          <w:sz w:val="28"/>
          <w:szCs w:val="28"/>
        </w:rPr>
        <w:t>%.</w:t>
      </w:r>
    </w:p>
    <w:p w:rsidR="00844140" w:rsidRPr="00211542" w:rsidRDefault="00844140" w:rsidP="008441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713E1">
        <w:rPr>
          <w:rFonts w:ascii="Times New Roman" w:hAnsi="Times New Roman" w:cs="Times New Roman"/>
          <w:sz w:val="28"/>
          <w:szCs w:val="28"/>
        </w:rPr>
        <w:t>Исполнение бюджета</w:t>
      </w:r>
      <w:r w:rsidR="005713E1" w:rsidRPr="005713E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5713E1">
        <w:rPr>
          <w:rFonts w:ascii="Times New Roman" w:hAnsi="Times New Roman" w:cs="Times New Roman"/>
          <w:sz w:val="28"/>
          <w:szCs w:val="28"/>
        </w:rPr>
        <w:t>за 20</w:t>
      </w:r>
      <w:r w:rsidR="006077CF">
        <w:rPr>
          <w:rFonts w:ascii="Times New Roman" w:hAnsi="Times New Roman" w:cs="Times New Roman"/>
          <w:sz w:val="28"/>
          <w:szCs w:val="28"/>
        </w:rPr>
        <w:t>2</w:t>
      </w:r>
      <w:r w:rsidR="00523725">
        <w:rPr>
          <w:rFonts w:ascii="Times New Roman" w:hAnsi="Times New Roman" w:cs="Times New Roman"/>
          <w:sz w:val="28"/>
          <w:szCs w:val="28"/>
        </w:rPr>
        <w:t>4</w:t>
      </w:r>
      <w:r w:rsidRPr="005713E1">
        <w:rPr>
          <w:rFonts w:ascii="Times New Roman" w:hAnsi="Times New Roman" w:cs="Times New Roman"/>
          <w:sz w:val="28"/>
          <w:szCs w:val="28"/>
        </w:rPr>
        <w:t xml:space="preserve"> год по налоговым доходам в </w:t>
      </w:r>
      <w:r w:rsidRPr="002E3B84">
        <w:rPr>
          <w:rFonts w:ascii="Times New Roman" w:hAnsi="Times New Roman" w:cs="Times New Roman"/>
          <w:sz w:val="28"/>
          <w:szCs w:val="28"/>
        </w:rPr>
        <w:t>сравнении с 20</w:t>
      </w:r>
      <w:r w:rsidR="00436106">
        <w:rPr>
          <w:rFonts w:ascii="Times New Roman" w:hAnsi="Times New Roman" w:cs="Times New Roman"/>
          <w:sz w:val="28"/>
          <w:szCs w:val="28"/>
        </w:rPr>
        <w:t>2</w:t>
      </w:r>
      <w:r w:rsidR="00523725">
        <w:rPr>
          <w:rFonts w:ascii="Times New Roman" w:hAnsi="Times New Roman" w:cs="Times New Roman"/>
          <w:sz w:val="28"/>
          <w:szCs w:val="28"/>
        </w:rPr>
        <w:t>3</w:t>
      </w:r>
      <w:r w:rsidRPr="002E3B84">
        <w:rPr>
          <w:rFonts w:ascii="Times New Roman" w:hAnsi="Times New Roman" w:cs="Times New Roman"/>
          <w:sz w:val="28"/>
          <w:szCs w:val="28"/>
        </w:rPr>
        <w:t xml:space="preserve"> годом представлено в таблице</w:t>
      </w:r>
      <w:r w:rsidR="00DF0C26">
        <w:rPr>
          <w:rFonts w:ascii="Times New Roman" w:hAnsi="Times New Roman" w:cs="Times New Roman"/>
          <w:sz w:val="28"/>
          <w:szCs w:val="28"/>
        </w:rPr>
        <w:t xml:space="preserve"> </w:t>
      </w:r>
      <w:r w:rsidR="002C104E">
        <w:rPr>
          <w:rFonts w:ascii="Times New Roman" w:hAnsi="Times New Roman" w:cs="Times New Roman"/>
          <w:sz w:val="28"/>
          <w:szCs w:val="28"/>
        </w:rPr>
        <w:t>5</w:t>
      </w:r>
      <w:r w:rsidRPr="002E3B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4140" w:rsidRPr="00DF0C26" w:rsidRDefault="00844140" w:rsidP="008441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0C26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2C104E">
        <w:rPr>
          <w:rFonts w:ascii="Times New Roman" w:hAnsi="Times New Roman" w:cs="Times New Roman"/>
          <w:sz w:val="24"/>
          <w:szCs w:val="24"/>
        </w:rPr>
        <w:t>5</w:t>
      </w:r>
      <w:r w:rsidRPr="00DF0C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</w:p>
    <w:p w:rsidR="008C2872" w:rsidRDefault="00AA3D46" w:rsidP="000368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B503FB" w:rsidRPr="005713E1">
        <w:rPr>
          <w:rFonts w:ascii="Times New Roman" w:hAnsi="Times New Roman" w:cs="Times New Roman"/>
          <w:sz w:val="24"/>
          <w:szCs w:val="24"/>
        </w:rPr>
        <w:t>тыс</w:t>
      </w:r>
      <w:r w:rsidR="00844140" w:rsidRPr="005713E1">
        <w:rPr>
          <w:rFonts w:ascii="Times New Roman" w:hAnsi="Times New Roman" w:cs="Times New Roman"/>
          <w:sz w:val="24"/>
          <w:szCs w:val="24"/>
        </w:rPr>
        <w:t>. руб</w:t>
      </w:r>
      <w:r>
        <w:rPr>
          <w:rFonts w:ascii="Times New Roman" w:hAnsi="Times New Roman" w:cs="Times New Roman"/>
          <w:sz w:val="24"/>
          <w:szCs w:val="24"/>
        </w:rPr>
        <w:t xml:space="preserve">.) 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1134"/>
        <w:gridCol w:w="1134"/>
        <w:gridCol w:w="993"/>
        <w:gridCol w:w="850"/>
        <w:gridCol w:w="992"/>
        <w:gridCol w:w="851"/>
      </w:tblGrid>
      <w:tr w:rsidR="00927B4E" w:rsidRPr="0068065E" w:rsidTr="008C04E0">
        <w:trPr>
          <w:trHeight w:val="555"/>
          <w:tblHeader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7B4E" w:rsidRPr="008C2872" w:rsidRDefault="00927B4E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8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дохода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7B4E" w:rsidRPr="008C2872" w:rsidRDefault="00927B4E" w:rsidP="00523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872">
              <w:rPr>
                <w:rFonts w:ascii="Times New Roman" w:hAnsi="Times New Roman" w:cs="Times New Roman"/>
                <w:sz w:val="24"/>
                <w:szCs w:val="24"/>
              </w:rPr>
              <w:t>Исполнено в 20</w:t>
            </w:r>
            <w:r w:rsidR="009B5B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37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2872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B4E" w:rsidRPr="008C2872" w:rsidRDefault="00927B4E" w:rsidP="00523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87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077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37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287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B4E" w:rsidRPr="008C2872" w:rsidRDefault="008C04E0" w:rsidP="00523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 w:rsidR="00927B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077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37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27B4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27B4E" w:rsidRPr="008C2872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9B5B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37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27B4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8C04E0" w:rsidRPr="0068065E" w:rsidTr="008C04E0">
        <w:trPr>
          <w:trHeight w:val="555"/>
          <w:tblHeader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4E0" w:rsidRPr="008C2872" w:rsidRDefault="008C04E0" w:rsidP="008C28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4E0" w:rsidRPr="008C2872" w:rsidRDefault="008C04E0" w:rsidP="008C28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4E0" w:rsidRPr="008C2872" w:rsidRDefault="008C04E0" w:rsidP="008C0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C2872">
              <w:rPr>
                <w:rFonts w:ascii="Times New Roman" w:hAnsi="Times New Roman" w:cs="Times New Roman"/>
                <w:sz w:val="24"/>
                <w:szCs w:val="24"/>
              </w:rPr>
              <w:t>Утверж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C2872">
              <w:rPr>
                <w:rFonts w:ascii="Times New Roman" w:hAnsi="Times New Roman" w:cs="Times New Roman"/>
                <w:sz w:val="24"/>
                <w:szCs w:val="24"/>
              </w:rPr>
              <w:t>дено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4E0" w:rsidRPr="008C2872" w:rsidRDefault="008C04E0" w:rsidP="008C0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C2872"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C2872">
              <w:rPr>
                <w:rFonts w:ascii="Times New Roman" w:hAnsi="Times New Roman" w:cs="Times New Roman"/>
                <w:sz w:val="24"/>
                <w:szCs w:val="24"/>
              </w:rPr>
              <w:t>нено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4E0" w:rsidRPr="008C2872" w:rsidRDefault="008C04E0" w:rsidP="008C0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4E0" w:rsidRPr="008C2872" w:rsidRDefault="008C04E0" w:rsidP="008C04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4E0" w:rsidRPr="008C2872" w:rsidRDefault="008C04E0" w:rsidP="00292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(+,-)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4E0" w:rsidRPr="008C2872" w:rsidRDefault="008C04E0" w:rsidP="00292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</w:tr>
      <w:tr w:rsidR="00523725" w:rsidRPr="0068065E" w:rsidTr="008C04E0">
        <w:trPr>
          <w:trHeight w:val="5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725" w:rsidRPr="002267C6" w:rsidRDefault="00523725" w:rsidP="008C28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267C6">
              <w:rPr>
                <w:rFonts w:ascii="Times New Roman" w:hAnsi="Times New Roman" w:cs="Times New Roman"/>
                <w:b/>
                <w:bCs/>
              </w:rPr>
              <w:t>Налоговые  доходы,  из них: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2267C6" w:rsidRDefault="00523725" w:rsidP="00944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441 746,3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2267C6" w:rsidRDefault="00D82EF0" w:rsidP="00D82E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512 180,0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2267C6" w:rsidRDefault="00D82EF0" w:rsidP="00634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533 374,5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2267C6" w:rsidRDefault="00D82EF0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21 194,5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25" w:rsidRPr="002267C6" w:rsidRDefault="00D82EF0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2267C6" w:rsidRDefault="00D82EF0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91 628,2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2267C6" w:rsidRDefault="00D82EF0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120,7</w:t>
            </w:r>
          </w:p>
        </w:tc>
      </w:tr>
      <w:tr w:rsidR="00523725" w:rsidRPr="0068065E" w:rsidTr="002267C6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725" w:rsidRPr="002267C6" w:rsidRDefault="00523725" w:rsidP="008C287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2267C6">
              <w:rPr>
                <w:rFonts w:ascii="Times New Roman" w:hAnsi="Times New Roman" w:cs="Times New Roman"/>
                <w:b/>
                <w:i/>
                <w:color w:val="000000"/>
              </w:rPr>
              <w:t>Налог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4373A2" w:rsidRDefault="00523725" w:rsidP="00944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379 618,7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2267C6" w:rsidRDefault="00D82EF0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429 500,0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4373A2" w:rsidRDefault="00D82EF0" w:rsidP="00EC03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449 988,7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4373A2" w:rsidRDefault="00D82EF0" w:rsidP="00EC0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20 488,7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25" w:rsidRPr="004373A2" w:rsidRDefault="00D82EF0" w:rsidP="00EC0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4373A2" w:rsidRDefault="00D82EF0" w:rsidP="00EC0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70 370,0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4373A2" w:rsidRDefault="00D82EF0" w:rsidP="00EC03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118,5</w:t>
            </w:r>
          </w:p>
        </w:tc>
      </w:tr>
      <w:tr w:rsidR="00D82EF0" w:rsidRPr="0068065E" w:rsidTr="002267C6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F0" w:rsidRPr="008D4664" w:rsidRDefault="00D82EF0" w:rsidP="008C287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D4664">
              <w:rPr>
                <w:rFonts w:ascii="Times New Roman" w:hAnsi="Times New Roman" w:cs="Times New Roman"/>
                <w:color w:val="000000"/>
              </w:rPr>
              <w:t xml:space="preserve">Налог на доходы </w:t>
            </w:r>
          </w:p>
          <w:p w:rsidR="00D82EF0" w:rsidRPr="008D4664" w:rsidRDefault="00D82EF0" w:rsidP="008C287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D4664">
              <w:rPr>
                <w:rFonts w:ascii="Times New Roman" w:hAnsi="Times New Roman" w:cs="Times New Roman"/>
                <w:color w:val="000000"/>
              </w:rPr>
              <w:t>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F0" w:rsidRPr="004373A2" w:rsidRDefault="00D82EF0" w:rsidP="009447E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379 618,7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F0" w:rsidRPr="00D82EF0" w:rsidRDefault="00D82EF0" w:rsidP="00944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2EF0">
              <w:rPr>
                <w:rFonts w:ascii="Times New Roman" w:hAnsi="Times New Roman" w:cs="Times New Roman"/>
              </w:rPr>
              <w:t>429 500,0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F0" w:rsidRPr="00D82EF0" w:rsidRDefault="00D82EF0" w:rsidP="009447E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82EF0">
              <w:rPr>
                <w:rFonts w:ascii="Times New Roman" w:hAnsi="Times New Roman" w:cs="Times New Roman"/>
                <w:bCs/>
              </w:rPr>
              <w:t>449 988,7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F0" w:rsidRPr="00D82EF0" w:rsidRDefault="00D82EF0" w:rsidP="009447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82EF0">
              <w:rPr>
                <w:rFonts w:ascii="Times New Roman" w:hAnsi="Times New Roman" w:cs="Times New Roman"/>
                <w:bCs/>
              </w:rPr>
              <w:t>20 488,7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F0" w:rsidRPr="00D82EF0" w:rsidRDefault="00D82EF0" w:rsidP="009447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82EF0">
              <w:rPr>
                <w:rFonts w:ascii="Times New Roman" w:hAnsi="Times New Roman" w:cs="Times New Roman"/>
                <w:bCs/>
              </w:rPr>
              <w:t>104,8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F0" w:rsidRPr="00D82EF0" w:rsidRDefault="00D82EF0" w:rsidP="009447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82EF0">
              <w:rPr>
                <w:rFonts w:ascii="Times New Roman" w:hAnsi="Times New Roman" w:cs="Times New Roman"/>
                <w:bCs/>
              </w:rPr>
              <w:t>70 370,0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F0" w:rsidRPr="00D82EF0" w:rsidRDefault="00D82EF0" w:rsidP="009447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82EF0">
              <w:rPr>
                <w:rFonts w:ascii="Times New Roman" w:hAnsi="Times New Roman" w:cs="Times New Roman"/>
                <w:bCs/>
              </w:rPr>
              <w:t>118,5</w:t>
            </w:r>
          </w:p>
        </w:tc>
      </w:tr>
      <w:tr w:rsidR="00523725" w:rsidRPr="00E44FB4" w:rsidTr="002267C6">
        <w:trPr>
          <w:trHeight w:val="9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725" w:rsidRPr="002267C6" w:rsidRDefault="00523725" w:rsidP="008C287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2267C6">
              <w:rPr>
                <w:rFonts w:ascii="Times New Roman" w:hAnsi="Times New Roman" w:cs="Times New Roman"/>
                <w:b/>
                <w:i/>
                <w:color w:val="000000"/>
              </w:rPr>
              <w:t>Налоги на товары (работы, услуги), реализуемые на территории РФ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2267C6" w:rsidRDefault="00523725" w:rsidP="00944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10 679,9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2267C6" w:rsidRDefault="00D82EF0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13 180,0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2267C6" w:rsidRDefault="00D82EF0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13 238,4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2267C6" w:rsidRDefault="00D82EF0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58,4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25" w:rsidRPr="002267C6" w:rsidRDefault="00D82EF0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2267C6" w:rsidRDefault="00D82EF0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2 558,5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2267C6" w:rsidRDefault="00D82EF0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124,0</w:t>
            </w:r>
          </w:p>
        </w:tc>
      </w:tr>
      <w:tr w:rsidR="00D82EF0" w:rsidRPr="00E44FB4" w:rsidTr="002267C6">
        <w:trPr>
          <w:trHeight w:val="5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EF0" w:rsidRPr="008D4664" w:rsidRDefault="00D82EF0" w:rsidP="003F067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Pr="008D4664">
              <w:rPr>
                <w:rFonts w:ascii="Times New Roman" w:hAnsi="Times New Roman" w:cs="Times New Roman"/>
                <w:color w:val="000000"/>
              </w:rPr>
              <w:t>кциз</w:t>
            </w:r>
            <w:r>
              <w:rPr>
                <w:rFonts w:ascii="Times New Roman" w:hAnsi="Times New Roman" w:cs="Times New Roman"/>
                <w:color w:val="000000"/>
              </w:rPr>
              <w:t>ы по подакцизным товарам (продукции),</w:t>
            </w:r>
            <w:r w:rsidRPr="008D4664">
              <w:rPr>
                <w:rFonts w:ascii="Times New Roman" w:hAnsi="Times New Roman" w:cs="Times New Roman"/>
                <w:color w:val="000000"/>
              </w:rPr>
              <w:t xml:space="preserve"> производимы</w:t>
            </w: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Pr="008D4664">
              <w:rPr>
                <w:rFonts w:ascii="Times New Roman" w:hAnsi="Times New Roman" w:cs="Times New Roman"/>
                <w:color w:val="000000"/>
              </w:rPr>
              <w:t xml:space="preserve"> на территории РФ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F0" w:rsidRPr="004373A2" w:rsidRDefault="00D82EF0" w:rsidP="00944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10 679,9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F0" w:rsidRPr="00D82EF0" w:rsidRDefault="00D82EF0" w:rsidP="00944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2EF0">
              <w:rPr>
                <w:rFonts w:ascii="Times New Roman" w:hAnsi="Times New Roman" w:cs="Times New Roman"/>
              </w:rPr>
              <w:t>13 180,0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F0" w:rsidRPr="00D82EF0" w:rsidRDefault="00D82EF0" w:rsidP="00944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2EF0">
              <w:rPr>
                <w:rFonts w:ascii="Times New Roman" w:hAnsi="Times New Roman" w:cs="Times New Roman"/>
              </w:rPr>
              <w:t>13 238,4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F0" w:rsidRPr="00D82EF0" w:rsidRDefault="00D82EF0" w:rsidP="00944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2EF0"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EF0" w:rsidRPr="00D82EF0" w:rsidRDefault="00D82EF0" w:rsidP="00944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2EF0">
              <w:rPr>
                <w:rFonts w:ascii="Times New Roman" w:hAnsi="Times New Roman" w:cs="Times New Roman"/>
              </w:rPr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F0" w:rsidRPr="00D82EF0" w:rsidRDefault="00D82EF0" w:rsidP="00944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2EF0">
              <w:rPr>
                <w:rFonts w:ascii="Times New Roman" w:hAnsi="Times New Roman" w:cs="Times New Roman"/>
              </w:rPr>
              <w:t>2 558,5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2EF0" w:rsidRPr="00D82EF0" w:rsidRDefault="00D82EF0" w:rsidP="00944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2EF0">
              <w:rPr>
                <w:rFonts w:ascii="Times New Roman" w:hAnsi="Times New Roman" w:cs="Times New Roman"/>
              </w:rPr>
              <w:t>124,0</w:t>
            </w:r>
          </w:p>
        </w:tc>
      </w:tr>
      <w:tr w:rsidR="00523725" w:rsidRPr="00E44FB4" w:rsidTr="002267C6">
        <w:trPr>
          <w:trHeight w:val="35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725" w:rsidRPr="002267C6" w:rsidRDefault="00523725" w:rsidP="008C287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2267C6">
              <w:rPr>
                <w:rFonts w:ascii="Times New Roman" w:hAnsi="Times New Roman" w:cs="Times New Roman"/>
                <w:b/>
                <w:i/>
                <w:color w:val="000000"/>
              </w:rPr>
              <w:t xml:space="preserve">Налоги на </w:t>
            </w:r>
            <w:proofErr w:type="gramStart"/>
            <w:r w:rsidRPr="002267C6">
              <w:rPr>
                <w:rFonts w:ascii="Times New Roman" w:hAnsi="Times New Roman" w:cs="Times New Roman"/>
                <w:b/>
                <w:i/>
                <w:color w:val="000000"/>
              </w:rPr>
              <w:t>совокупный</w:t>
            </w:r>
            <w:proofErr w:type="gramEnd"/>
          </w:p>
          <w:p w:rsidR="00523725" w:rsidRPr="002267C6" w:rsidRDefault="00523725" w:rsidP="008C287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2267C6">
              <w:rPr>
                <w:rFonts w:ascii="Times New Roman" w:hAnsi="Times New Roman" w:cs="Times New Roman"/>
                <w:b/>
                <w:i/>
                <w:color w:val="000000"/>
              </w:rPr>
              <w:t>доход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2267C6" w:rsidRDefault="00523725" w:rsidP="00944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48 025,5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2267C6" w:rsidRDefault="00D82EF0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62 000,0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2267C6" w:rsidRDefault="00D82EF0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61 872,0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2267C6" w:rsidRDefault="00D82EF0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-128,0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25" w:rsidRPr="002267C6" w:rsidRDefault="00D82EF0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2267C6" w:rsidRDefault="00D82EF0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13 846,5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2267C6" w:rsidRDefault="00D82EF0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128,8</w:t>
            </w:r>
          </w:p>
        </w:tc>
      </w:tr>
      <w:tr w:rsidR="00523725" w:rsidRPr="00E44FB4" w:rsidTr="002267C6">
        <w:trPr>
          <w:trHeight w:val="6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725" w:rsidRPr="008D4664" w:rsidRDefault="00523725" w:rsidP="008C287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D4664">
              <w:rPr>
                <w:rFonts w:ascii="Times New Roman" w:hAnsi="Times New Roman" w:cs="Times New Roman"/>
                <w:color w:val="000000"/>
              </w:rPr>
              <w:t xml:space="preserve">Налоги, </w:t>
            </w:r>
            <w:proofErr w:type="gramStart"/>
            <w:r w:rsidRPr="008D4664">
              <w:rPr>
                <w:rFonts w:ascii="Times New Roman" w:hAnsi="Times New Roman" w:cs="Times New Roman"/>
                <w:color w:val="000000"/>
              </w:rPr>
              <w:t>взимаемый</w:t>
            </w:r>
            <w:proofErr w:type="gramEnd"/>
            <w:r w:rsidRPr="008D4664">
              <w:rPr>
                <w:rFonts w:ascii="Times New Roman" w:hAnsi="Times New Roman" w:cs="Times New Roman"/>
                <w:color w:val="000000"/>
              </w:rPr>
              <w:t xml:space="preserve"> в связи с применением упрощенной системы налогообложения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8D4664" w:rsidRDefault="00523725" w:rsidP="00944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47 778,3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8D4664" w:rsidRDefault="00D82EF0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8D4664" w:rsidRDefault="00D82EF0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59 697,6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8D4664" w:rsidRDefault="00D82EF0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25" w:rsidRPr="008D4664" w:rsidRDefault="00D82EF0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8D4664" w:rsidRDefault="00D82EF0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11 919,3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8D4664" w:rsidRDefault="00D82EF0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124,9</w:t>
            </w:r>
          </w:p>
        </w:tc>
      </w:tr>
      <w:tr w:rsidR="00523725" w:rsidRPr="00E44FB4" w:rsidTr="002267C6">
        <w:trPr>
          <w:trHeight w:val="27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725" w:rsidRPr="008D4664" w:rsidRDefault="00523725" w:rsidP="008C287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D4664">
              <w:rPr>
                <w:rFonts w:ascii="Times New Roman" w:hAnsi="Times New Roman" w:cs="Times New Roman"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8D4664" w:rsidRDefault="00523725" w:rsidP="00944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8D4664" w:rsidRDefault="00E37906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8D4664" w:rsidRDefault="00E37906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8D4664" w:rsidRDefault="00E37906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25" w:rsidRPr="008D4664" w:rsidRDefault="00E37906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8D4664" w:rsidRDefault="00E37906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8D4664" w:rsidRDefault="00E37906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4C575C" w:rsidRPr="00E44FB4" w:rsidTr="002267C6">
        <w:trPr>
          <w:trHeight w:val="27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5C" w:rsidRPr="008D4664" w:rsidRDefault="004C575C" w:rsidP="008C287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D4664">
              <w:rPr>
                <w:rFonts w:ascii="Times New Roman" w:hAnsi="Times New Roman" w:cs="Times New Roman"/>
                <w:color w:val="000000"/>
              </w:rPr>
              <w:lastRenderedPageBreak/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5C" w:rsidRPr="008D4664" w:rsidRDefault="004C575C" w:rsidP="00634A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5C" w:rsidRPr="008D4664" w:rsidRDefault="00634A22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5C" w:rsidRPr="008D4664" w:rsidRDefault="00E37906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5C" w:rsidRPr="008D4664" w:rsidRDefault="00E37906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75C" w:rsidRPr="008D4664" w:rsidRDefault="00634A22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5C" w:rsidRPr="008D4664" w:rsidRDefault="00E37906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575C" w:rsidRPr="008D4664" w:rsidRDefault="00E37906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523725" w:rsidRPr="00E44FB4" w:rsidTr="002267C6">
        <w:trPr>
          <w:trHeight w:val="27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725" w:rsidRPr="008D4664" w:rsidRDefault="00523725" w:rsidP="008D46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D4664">
              <w:rPr>
                <w:rFonts w:ascii="Times New Roman" w:hAnsi="Times New Roman" w:cs="Times New Roman"/>
                <w:color w:val="000000"/>
              </w:rPr>
              <w:t xml:space="preserve">Налог, взимаемый в связи с применением патентной системы налогообложения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8D4664" w:rsidRDefault="00523725" w:rsidP="00944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8D4664" w:rsidRDefault="00E37906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8D4664" w:rsidRDefault="00E37906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2 162,5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8D4664" w:rsidRDefault="00E37906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25" w:rsidRPr="008D4664" w:rsidRDefault="00E37906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8D4664" w:rsidRDefault="00E37906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1 703,0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8D4664" w:rsidRDefault="00E37906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470,6</w:t>
            </w:r>
          </w:p>
        </w:tc>
      </w:tr>
      <w:tr w:rsidR="00523725" w:rsidRPr="00E44FB4" w:rsidTr="002267C6">
        <w:trPr>
          <w:trHeight w:val="27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725" w:rsidRPr="002267C6" w:rsidRDefault="00523725" w:rsidP="008C287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2267C6">
              <w:rPr>
                <w:rFonts w:ascii="Times New Roman" w:hAnsi="Times New Roman" w:cs="Times New Roman"/>
                <w:b/>
                <w:i/>
                <w:color w:val="00000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2267C6" w:rsidRDefault="00523725" w:rsidP="00944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3 422,2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2267C6" w:rsidRDefault="00E37906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7 500,0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2267C6" w:rsidRDefault="00E37906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8 275,4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2267C6" w:rsidRDefault="00E37906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775,4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725" w:rsidRPr="002267C6" w:rsidRDefault="00E37906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2267C6" w:rsidRDefault="00E37906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4 853,2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725" w:rsidRPr="002267C6" w:rsidRDefault="00E37906" w:rsidP="008C28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241,8</w:t>
            </w:r>
          </w:p>
        </w:tc>
      </w:tr>
    </w:tbl>
    <w:p w:rsidR="00A716D4" w:rsidRDefault="005B7955" w:rsidP="009447E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955">
        <w:rPr>
          <w:rFonts w:ascii="Times New Roman" w:hAnsi="Times New Roman" w:cs="Times New Roman"/>
          <w:sz w:val="28"/>
          <w:szCs w:val="28"/>
        </w:rPr>
        <w:t>Налоговые доходы бюджета</w:t>
      </w:r>
      <w:r w:rsidR="0073649A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5B7955">
        <w:rPr>
          <w:rFonts w:ascii="Times New Roman" w:hAnsi="Times New Roman" w:cs="Times New Roman"/>
          <w:sz w:val="28"/>
          <w:szCs w:val="28"/>
        </w:rPr>
        <w:t>за 20</w:t>
      </w:r>
      <w:r w:rsidR="003F0671">
        <w:rPr>
          <w:rFonts w:ascii="Times New Roman" w:hAnsi="Times New Roman" w:cs="Times New Roman"/>
          <w:sz w:val="28"/>
          <w:szCs w:val="28"/>
        </w:rPr>
        <w:t>2</w:t>
      </w:r>
      <w:r w:rsidR="00E37906">
        <w:rPr>
          <w:rFonts w:ascii="Times New Roman" w:hAnsi="Times New Roman" w:cs="Times New Roman"/>
          <w:sz w:val="28"/>
          <w:szCs w:val="28"/>
        </w:rPr>
        <w:t>4</w:t>
      </w:r>
      <w:r w:rsidR="00E27DF6">
        <w:rPr>
          <w:rFonts w:ascii="Times New Roman" w:hAnsi="Times New Roman" w:cs="Times New Roman"/>
          <w:sz w:val="28"/>
          <w:szCs w:val="28"/>
        </w:rPr>
        <w:t xml:space="preserve"> </w:t>
      </w:r>
      <w:r w:rsidRPr="005B7955">
        <w:rPr>
          <w:rFonts w:ascii="Times New Roman" w:hAnsi="Times New Roman" w:cs="Times New Roman"/>
          <w:sz w:val="28"/>
          <w:szCs w:val="28"/>
        </w:rPr>
        <w:t xml:space="preserve">год исполнены в сумме </w:t>
      </w:r>
      <w:r w:rsidR="00E37906">
        <w:rPr>
          <w:rFonts w:ascii="Times New Roman" w:hAnsi="Times New Roman" w:cs="Times New Roman"/>
          <w:sz w:val="28"/>
          <w:szCs w:val="28"/>
        </w:rPr>
        <w:t>533 374,5</w:t>
      </w:r>
      <w:r w:rsidR="0073649A">
        <w:rPr>
          <w:rFonts w:ascii="Times New Roman" w:hAnsi="Times New Roman" w:cs="Times New Roman"/>
          <w:sz w:val="28"/>
          <w:szCs w:val="28"/>
        </w:rPr>
        <w:t xml:space="preserve"> тыс.</w:t>
      </w:r>
      <w:r w:rsidRPr="005B7955">
        <w:rPr>
          <w:rFonts w:ascii="Times New Roman" w:hAnsi="Times New Roman" w:cs="Times New Roman"/>
          <w:sz w:val="28"/>
          <w:szCs w:val="28"/>
        </w:rPr>
        <w:t xml:space="preserve"> рублей, или на </w:t>
      </w:r>
      <w:r w:rsidR="00C607B3">
        <w:rPr>
          <w:rFonts w:ascii="Times New Roman" w:hAnsi="Times New Roman" w:cs="Times New Roman"/>
          <w:sz w:val="28"/>
          <w:szCs w:val="28"/>
        </w:rPr>
        <w:t>10</w:t>
      </w:r>
      <w:r w:rsidR="00634A22">
        <w:rPr>
          <w:rFonts w:ascii="Times New Roman" w:hAnsi="Times New Roman" w:cs="Times New Roman"/>
          <w:sz w:val="28"/>
          <w:szCs w:val="28"/>
        </w:rPr>
        <w:t>4,</w:t>
      </w:r>
      <w:r w:rsidR="00E37906">
        <w:rPr>
          <w:rFonts w:ascii="Times New Roman" w:hAnsi="Times New Roman" w:cs="Times New Roman"/>
          <w:sz w:val="28"/>
          <w:szCs w:val="28"/>
        </w:rPr>
        <w:t>1</w:t>
      </w:r>
      <w:r w:rsidR="00E27DF6">
        <w:rPr>
          <w:rFonts w:ascii="Times New Roman" w:hAnsi="Times New Roman" w:cs="Times New Roman"/>
          <w:sz w:val="28"/>
          <w:szCs w:val="28"/>
        </w:rPr>
        <w:t xml:space="preserve"> </w:t>
      </w:r>
      <w:r w:rsidRPr="0073649A">
        <w:rPr>
          <w:rFonts w:ascii="Times New Roman" w:hAnsi="Times New Roman" w:cs="Times New Roman"/>
          <w:sz w:val="28"/>
          <w:szCs w:val="28"/>
        </w:rPr>
        <w:t>% к план</w:t>
      </w:r>
      <w:r w:rsidR="0073649A" w:rsidRPr="0073649A">
        <w:rPr>
          <w:rFonts w:ascii="Times New Roman" w:hAnsi="Times New Roman" w:cs="Times New Roman"/>
          <w:sz w:val="28"/>
          <w:szCs w:val="28"/>
        </w:rPr>
        <w:t xml:space="preserve">овым показателям в сумме </w:t>
      </w:r>
      <w:r w:rsidR="00E37906">
        <w:rPr>
          <w:rFonts w:ascii="Times New Roman" w:hAnsi="Times New Roman" w:cs="Times New Roman"/>
          <w:sz w:val="28"/>
          <w:szCs w:val="28"/>
        </w:rPr>
        <w:t>512 180,0</w:t>
      </w:r>
      <w:r w:rsidR="00E27DF6">
        <w:rPr>
          <w:rFonts w:ascii="Times New Roman" w:hAnsi="Times New Roman" w:cs="Times New Roman"/>
          <w:sz w:val="28"/>
          <w:szCs w:val="28"/>
        </w:rPr>
        <w:t xml:space="preserve"> </w:t>
      </w:r>
      <w:r w:rsidR="0073649A" w:rsidRPr="0073649A">
        <w:rPr>
          <w:rFonts w:ascii="Times New Roman" w:hAnsi="Times New Roman" w:cs="Times New Roman"/>
          <w:sz w:val="28"/>
          <w:szCs w:val="28"/>
        </w:rPr>
        <w:t>тыс.</w:t>
      </w:r>
      <w:r w:rsidRPr="0073649A">
        <w:rPr>
          <w:rFonts w:ascii="Times New Roman" w:hAnsi="Times New Roman" w:cs="Times New Roman"/>
          <w:sz w:val="28"/>
          <w:szCs w:val="28"/>
        </w:rPr>
        <w:t xml:space="preserve"> рублей. Плановые показатели </w:t>
      </w:r>
      <w:proofErr w:type="gramStart"/>
      <w:r w:rsidRPr="0073649A">
        <w:rPr>
          <w:rFonts w:ascii="Times New Roman" w:hAnsi="Times New Roman" w:cs="Times New Roman"/>
          <w:sz w:val="28"/>
          <w:szCs w:val="28"/>
        </w:rPr>
        <w:t>по</w:t>
      </w:r>
      <w:r w:rsidR="000368EA">
        <w:rPr>
          <w:rFonts w:ascii="Times New Roman" w:hAnsi="Times New Roman" w:cs="Times New Roman"/>
          <w:sz w:val="28"/>
          <w:szCs w:val="28"/>
        </w:rPr>
        <w:t xml:space="preserve"> </w:t>
      </w:r>
      <w:r w:rsidRPr="0073649A">
        <w:rPr>
          <w:rFonts w:ascii="Times New Roman" w:hAnsi="Times New Roman" w:cs="Times New Roman"/>
          <w:sz w:val="28"/>
          <w:szCs w:val="28"/>
        </w:rPr>
        <w:t>налоговым</w:t>
      </w:r>
      <w:r w:rsidR="000368EA">
        <w:rPr>
          <w:rFonts w:ascii="Times New Roman" w:hAnsi="Times New Roman" w:cs="Times New Roman"/>
          <w:sz w:val="28"/>
          <w:szCs w:val="28"/>
        </w:rPr>
        <w:t xml:space="preserve"> </w:t>
      </w:r>
      <w:r w:rsidRPr="0073649A">
        <w:rPr>
          <w:rFonts w:ascii="Times New Roman" w:hAnsi="Times New Roman" w:cs="Times New Roman"/>
          <w:sz w:val="28"/>
          <w:szCs w:val="28"/>
        </w:rPr>
        <w:t>доходам</w:t>
      </w:r>
      <w:r w:rsidR="00B8032F">
        <w:rPr>
          <w:rFonts w:ascii="Times New Roman" w:hAnsi="Times New Roman" w:cs="Times New Roman"/>
          <w:sz w:val="28"/>
          <w:szCs w:val="28"/>
        </w:rPr>
        <w:t xml:space="preserve"> </w:t>
      </w:r>
      <w:r w:rsidR="00D078ED" w:rsidRPr="00FD3B60">
        <w:rPr>
          <w:rFonts w:ascii="Times New Roman" w:hAnsi="Times New Roman" w:cs="Times New Roman"/>
          <w:sz w:val="28"/>
          <w:szCs w:val="28"/>
        </w:rPr>
        <w:t xml:space="preserve">перевыполнены </w:t>
      </w:r>
      <w:r w:rsidR="00D078ED">
        <w:rPr>
          <w:rFonts w:ascii="Times New Roman" w:hAnsi="Times New Roman" w:cs="Times New Roman"/>
          <w:sz w:val="28"/>
          <w:szCs w:val="28"/>
        </w:rPr>
        <w:t xml:space="preserve">по </w:t>
      </w:r>
      <w:r w:rsidR="00D078ED" w:rsidRPr="00FD3B60">
        <w:rPr>
          <w:rFonts w:ascii="Times New Roman" w:hAnsi="Times New Roman" w:cs="Times New Roman"/>
          <w:sz w:val="28"/>
          <w:szCs w:val="28"/>
        </w:rPr>
        <w:t>налогу на доходы с физических лиц</w:t>
      </w:r>
      <w:proofErr w:type="gramEnd"/>
      <w:r w:rsidR="00D078ED" w:rsidRPr="00FD3B60">
        <w:rPr>
          <w:rFonts w:ascii="Times New Roman" w:hAnsi="Times New Roman" w:cs="Times New Roman"/>
          <w:sz w:val="28"/>
          <w:szCs w:val="28"/>
        </w:rPr>
        <w:t xml:space="preserve"> на </w:t>
      </w:r>
      <w:r w:rsidR="00B8032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37906">
        <w:rPr>
          <w:rFonts w:ascii="Times New Roman" w:hAnsi="Times New Roman" w:cs="Times New Roman"/>
          <w:sz w:val="28"/>
          <w:szCs w:val="28"/>
        </w:rPr>
        <w:t>20 488,7</w:t>
      </w:r>
      <w:r w:rsidR="00D078ED" w:rsidRPr="00FD3B6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9B5B1A">
        <w:rPr>
          <w:rFonts w:ascii="Times New Roman" w:hAnsi="Times New Roman" w:cs="Times New Roman"/>
          <w:sz w:val="28"/>
          <w:szCs w:val="28"/>
        </w:rPr>
        <w:t xml:space="preserve"> (</w:t>
      </w:r>
      <w:r w:rsidR="00E37906">
        <w:rPr>
          <w:rFonts w:ascii="Times New Roman" w:hAnsi="Times New Roman" w:cs="Times New Roman"/>
          <w:sz w:val="28"/>
          <w:szCs w:val="28"/>
        </w:rPr>
        <w:t>4,8</w:t>
      </w:r>
      <w:r w:rsidR="009B5B1A">
        <w:rPr>
          <w:rFonts w:ascii="Times New Roman" w:hAnsi="Times New Roman" w:cs="Times New Roman"/>
          <w:sz w:val="28"/>
          <w:szCs w:val="28"/>
        </w:rPr>
        <w:t xml:space="preserve"> %)</w:t>
      </w:r>
      <w:r w:rsidR="003B7E38">
        <w:rPr>
          <w:rFonts w:ascii="Times New Roman" w:hAnsi="Times New Roman" w:cs="Times New Roman"/>
          <w:sz w:val="28"/>
          <w:szCs w:val="28"/>
        </w:rPr>
        <w:t>,</w:t>
      </w:r>
      <w:r w:rsidR="000368EA">
        <w:rPr>
          <w:rFonts w:ascii="Times New Roman" w:hAnsi="Times New Roman" w:cs="Times New Roman"/>
          <w:sz w:val="28"/>
          <w:szCs w:val="28"/>
        </w:rPr>
        <w:t xml:space="preserve"> </w:t>
      </w:r>
      <w:r w:rsidR="00E37906">
        <w:rPr>
          <w:rFonts w:ascii="Times New Roman" w:hAnsi="Times New Roman" w:cs="Times New Roman"/>
          <w:sz w:val="28"/>
          <w:szCs w:val="28"/>
        </w:rPr>
        <w:t xml:space="preserve">по государственной пошлине </w:t>
      </w:r>
      <w:r w:rsidR="00E37906" w:rsidRPr="00FD3B60">
        <w:rPr>
          <w:rFonts w:ascii="Times New Roman" w:hAnsi="Times New Roman" w:cs="Times New Roman"/>
          <w:sz w:val="28"/>
          <w:szCs w:val="28"/>
        </w:rPr>
        <w:t>на</w:t>
      </w:r>
      <w:r w:rsidR="00E37906">
        <w:rPr>
          <w:rFonts w:ascii="Times New Roman" w:hAnsi="Times New Roman" w:cs="Times New Roman"/>
          <w:sz w:val="28"/>
          <w:szCs w:val="28"/>
        </w:rPr>
        <w:t xml:space="preserve"> </w:t>
      </w:r>
      <w:r w:rsidR="007D406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37906">
        <w:rPr>
          <w:rFonts w:ascii="Times New Roman" w:hAnsi="Times New Roman" w:cs="Times New Roman"/>
          <w:sz w:val="28"/>
          <w:szCs w:val="28"/>
        </w:rPr>
        <w:t>775,4</w:t>
      </w:r>
      <w:r w:rsidR="00E37906" w:rsidRPr="00FD3B6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37906">
        <w:rPr>
          <w:rFonts w:ascii="Times New Roman" w:hAnsi="Times New Roman" w:cs="Times New Roman"/>
          <w:sz w:val="28"/>
          <w:szCs w:val="28"/>
        </w:rPr>
        <w:t xml:space="preserve"> (10,3 %), </w:t>
      </w:r>
      <w:r w:rsidR="00A716D4">
        <w:rPr>
          <w:rFonts w:ascii="Times New Roman" w:hAnsi="Times New Roman" w:cs="Times New Roman"/>
          <w:sz w:val="28"/>
          <w:szCs w:val="28"/>
        </w:rPr>
        <w:t xml:space="preserve">по </w:t>
      </w:r>
      <w:r w:rsidR="00A716D4" w:rsidRPr="00C8564E">
        <w:rPr>
          <w:rFonts w:ascii="Times New Roman" w:hAnsi="Times New Roman" w:cs="Times New Roman"/>
          <w:sz w:val="28"/>
          <w:szCs w:val="28"/>
        </w:rPr>
        <w:t xml:space="preserve">акцизам по подакцизным товарам (продукции), производимым на территории РФ на </w:t>
      </w:r>
      <w:r w:rsidR="00E37906">
        <w:rPr>
          <w:rFonts w:ascii="Times New Roman" w:hAnsi="Times New Roman" w:cs="Times New Roman"/>
          <w:sz w:val="28"/>
          <w:szCs w:val="28"/>
        </w:rPr>
        <w:t>58,4</w:t>
      </w:r>
      <w:r w:rsidR="00A716D4">
        <w:rPr>
          <w:rFonts w:ascii="Times New Roman" w:hAnsi="Times New Roman" w:cs="Times New Roman"/>
          <w:sz w:val="28"/>
          <w:szCs w:val="28"/>
        </w:rPr>
        <w:t xml:space="preserve"> </w:t>
      </w:r>
      <w:r w:rsidR="00A716D4" w:rsidRPr="00C8564E">
        <w:rPr>
          <w:rFonts w:ascii="Times New Roman" w:hAnsi="Times New Roman" w:cs="Times New Roman"/>
          <w:sz w:val="28"/>
          <w:szCs w:val="28"/>
        </w:rPr>
        <w:t>тыс. рублей</w:t>
      </w:r>
      <w:r w:rsidR="00A716D4">
        <w:rPr>
          <w:rFonts w:ascii="Times New Roman" w:hAnsi="Times New Roman" w:cs="Times New Roman"/>
          <w:sz w:val="28"/>
          <w:szCs w:val="28"/>
        </w:rPr>
        <w:t xml:space="preserve"> (</w:t>
      </w:r>
      <w:r w:rsidR="00E37906">
        <w:rPr>
          <w:rFonts w:ascii="Times New Roman" w:hAnsi="Times New Roman" w:cs="Times New Roman"/>
          <w:sz w:val="28"/>
          <w:szCs w:val="28"/>
        </w:rPr>
        <w:t>0,4 %)</w:t>
      </w:r>
      <w:r w:rsidR="00CF2429">
        <w:rPr>
          <w:rFonts w:ascii="Times New Roman" w:hAnsi="Times New Roman" w:cs="Times New Roman"/>
          <w:sz w:val="28"/>
          <w:szCs w:val="28"/>
        </w:rPr>
        <w:t>.</w:t>
      </w:r>
    </w:p>
    <w:p w:rsidR="00F75613" w:rsidRDefault="00F75613" w:rsidP="00A716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налогам на совокупный доход исполнение составляет 9</w:t>
      </w:r>
      <w:r w:rsidR="00E37906">
        <w:rPr>
          <w:rFonts w:ascii="Times New Roman" w:hAnsi="Times New Roman" w:cs="Times New Roman"/>
          <w:sz w:val="28"/>
          <w:szCs w:val="28"/>
        </w:rPr>
        <w:t>9,</w:t>
      </w:r>
      <w:r>
        <w:rPr>
          <w:rFonts w:ascii="Times New Roman" w:hAnsi="Times New Roman" w:cs="Times New Roman"/>
          <w:sz w:val="28"/>
          <w:szCs w:val="28"/>
        </w:rPr>
        <w:t>8 %.</w:t>
      </w:r>
    </w:p>
    <w:p w:rsidR="007D75BE" w:rsidRDefault="00D26010" w:rsidP="00D078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3193935" wp14:editId="17BAD091">
            <wp:extent cx="5514975" cy="3800475"/>
            <wp:effectExtent l="0" t="0" r="9525" b="9525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2150C" w:rsidRDefault="00E2150C" w:rsidP="00DD6552">
      <w:pPr>
        <w:spacing w:after="0" w:line="240" w:lineRule="auto"/>
        <w:jc w:val="both"/>
        <w:rPr>
          <w:noProof/>
          <w:lang w:eastAsia="ru-RU"/>
        </w:rPr>
      </w:pPr>
    </w:p>
    <w:p w:rsidR="000A6312" w:rsidRDefault="000A6312" w:rsidP="000A63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CAB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C007E">
        <w:rPr>
          <w:rFonts w:ascii="Times New Roman" w:hAnsi="Times New Roman" w:cs="Times New Roman"/>
          <w:sz w:val="28"/>
          <w:szCs w:val="28"/>
        </w:rPr>
        <w:t>4</w:t>
      </w:r>
      <w:r w:rsidRPr="00FB7CAB">
        <w:rPr>
          <w:rFonts w:ascii="Times New Roman" w:hAnsi="Times New Roman" w:cs="Times New Roman"/>
          <w:sz w:val="28"/>
          <w:szCs w:val="28"/>
        </w:rPr>
        <w:t xml:space="preserve"> году основными источниками налоговых доходов бюджета района являлись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B7CAB">
        <w:rPr>
          <w:rFonts w:ascii="Times New Roman" w:hAnsi="Times New Roman" w:cs="Times New Roman"/>
          <w:sz w:val="28"/>
          <w:szCs w:val="28"/>
        </w:rPr>
        <w:t>алог на доходы физических лиц,</w:t>
      </w:r>
      <w:r>
        <w:rPr>
          <w:rFonts w:ascii="Times New Roman" w:hAnsi="Times New Roman" w:cs="Times New Roman"/>
          <w:sz w:val="28"/>
          <w:szCs w:val="28"/>
        </w:rPr>
        <w:t xml:space="preserve"> налоги на совокупный доход.</w:t>
      </w:r>
    </w:p>
    <w:p w:rsidR="00297CAD" w:rsidRDefault="004F49DE" w:rsidP="000A63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F2D">
        <w:rPr>
          <w:rFonts w:ascii="Times New Roman" w:hAnsi="Times New Roman" w:cs="Times New Roman"/>
          <w:sz w:val="28"/>
          <w:szCs w:val="28"/>
        </w:rPr>
        <w:t xml:space="preserve">Первое место по объему налоговых доходов занимает налог на доходы физических лиц. Объем поступлений указанного налога составил </w:t>
      </w:r>
      <w:r w:rsidR="00E27DF6" w:rsidRPr="00700F2D">
        <w:rPr>
          <w:rFonts w:ascii="Times New Roman" w:hAnsi="Times New Roman" w:cs="Times New Roman"/>
          <w:sz w:val="28"/>
          <w:szCs w:val="28"/>
        </w:rPr>
        <w:t xml:space="preserve">       </w:t>
      </w:r>
      <w:r w:rsidR="003C007E">
        <w:rPr>
          <w:rFonts w:ascii="Times New Roman" w:hAnsi="Times New Roman" w:cs="Times New Roman"/>
          <w:sz w:val="28"/>
          <w:szCs w:val="28"/>
        </w:rPr>
        <w:lastRenderedPageBreak/>
        <w:t>449 988,7</w:t>
      </w:r>
      <w:r w:rsidRPr="00700F2D">
        <w:rPr>
          <w:rFonts w:ascii="Times New Roman" w:hAnsi="Times New Roman" w:cs="Times New Roman"/>
          <w:sz w:val="28"/>
          <w:szCs w:val="28"/>
        </w:rPr>
        <w:t xml:space="preserve"> тыс. рублей, или 10</w:t>
      </w:r>
      <w:r w:rsidR="003C007E">
        <w:rPr>
          <w:rFonts w:ascii="Times New Roman" w:hAnsi="Times New Roman" w:cs="Times New Roman"/>
          <w:sz w:val="28"/>
          <w:szCs w:val="28"/>
        </w:rPr>
        <w:t>4,8</w:t>
      </w:r>
      <w:r w:rsidR="00E27DF6" w:rsidRPr="00700F2D">
        <w:rPr>
          <w:rFonts w:ascii="Times New Roman" w:hAnsi="Times New Roman" w:cs="Times New Roman"/>
          <w:sz w:val="28"/>
          <w:szCs w:val="28"/>
        </w:rPr>
        <w:t xml:space="preserve"> </w:t>
      </w:r>
      <w:r w:rsidRPr="00700F2D">
        <w:rPr>
          <w:rFonts w:ascii="Times New Roman" w:hAnsi="Times New Roman" w:cs="Times New Roman"/>
          <w:sz w:val="28"/>
          <w:szCs w:val="28"/>
        </w:rPr>
        <w:t>% к плановым показателям. Доля в налоговых доходах бюджета у</w:t>
      </w:r>
      <w:r w:rsidR="003C007E">
        <w:rPr>
          <w:rFonts w:ascii="Times New Roman" w:hAnsi="Times New Roman" w:cs="Times New Roman"/>
          <w:sz w:val="28"/>
          <w:szCs w:val="28"/>
        </w:rPr>
        <w:t>меньшилась</w:t>
      </w:r>
      <w:r w:rsidRPr="00700F2D">
        <w:rPr>
          <w:rFonts w:ascii="Times New Roman" w:hAnsi="Times New Roman" w:cs="Times New Roman"/>
          <w:sz w:val="28"/>
          <w:szCs w:val="28"/>
        </w:rPr>
        <w:t xml:space="preserve"> с 8</w:t>
      </w:r>
      <w:r w:rsidR="003C007E">
        <w:rPr>
          <w:rFonts w:ascii="Times New Roman" w:hAnsi="Times New Roman" w:cs="Times New Roman"/>
          <w:sz w:val="28"/>
          <w:szCs w:val="28"/>
        </w:rPr>
        <w:t>5,9</w:t>
      </w:r>
      <w:r w:rsidR="00790724">
        <w:rPr>
          <w:rFonts w:ascii="Times New Roman" w:hAnsi="Times New Roman" w:cs="Times New Roman"/>
          <w:sz w:val="28"/>
          <w:szCs w:val="28"/>
        </w:rPr>
        <w:t xml:space="preserve"> </w:t>
      </w:r>
      <w:r w:rsidRPr="00700F2D">
        <w:rPr>
          <w:rFonts w:ascii="Times New Roman" w:hAnsi="Times New Roman" w:cs="Times New Roman"/>
          <w:sz w:val="28"/>
          <w:szCs w:val="28"/>
        </w:rPr>
        <w:t>% до 8</w:t>
      </w:r>
      <w:r w:rsidR="003C007E">
        <w:rPr>
          <w:rFonts w:ascii="Times New Roman" w:hAnsi="Times New Roman" w:cs="Times New Roman"/>
          <w:sz w:val="28"/>
          <w:szCs w:val="28"/>
        </w:rPr>
        <w:t>4,4</w:t>
      </w:r>
      <w:r w:rsidR="00E27DF6" w:rsidRPr="00700F2D">
        <w:rPr>
          <w:rFonts w:ascii="Times New Roman" w:hAnsi="Times New Roman" w:cs="Times New Roman"/>
          <w:sz w:val="28"/>
          <w:szCs w:val="28"/>
        </w:rPr>
        <w:t xml:space="preserve"> </w:t>
      </w:r>
      <w:r w:rsidRPr="00700F2D">
        <w:rPr>
          <w:rFonts w:ascii="Times New Roman" w:hAnsi="Times New Roman" w:cs="Times New Roman"/>
          <w:sz w:val="28"/>
          <w:szCs w:val="28"/>
        </w:rPr>
        <w:t>%</w:t>
      </w:r>
      <w:r w:rsidR="003C007E">
        <w:rPr>
          <w:rFonts w:ascii="Times New Roman" w:hAnsi="Times New Roman" w:cs="Times New Roman"/>
          <w:sz w:val="28"/>
          <w:szCs w:val="28"/>
        </w:rPr>
        <w:t xml:space="preserve"> (на                  1,5 процентных пункта)</w:t>
      </w:r>
      <w:r w:rsidRPr="00700F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49DE" w:rsidRDefault="004F49DE" w:rsidP="00530D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0D19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="00530D19" w:rsidRPr="00530D19">
        <w:rPr>
          <w:rFonts w:ascii="Times New Roman" w:hAnsi="Times New Roman" w:cs="Times New Roman"/>
          <w:sz w:val="28"/>
          <w:szCs w:val="28"/>
        </w:rPr>
        <w:t>прошлым</w:t>
      </w:r>
      <w:r w:rsidRPr="00530D19">
        <w:rPr>
          <w:rFonts w:ascii="Times New Roman" w:hAnsi="Times New Roman" w:cs="Times New Roman"/>
          <w:sz w:val="28"/>
          <w:szCs w:val="28"/>
        </w:rPr>
        <w:t xml:space="preserve"> годом поступления налога на доходы физических лиц у</w:t>
      </w:r>
      <w:r w:rsidR="00C549D0" w:rsidRPr="00530D19">
        <w:rPr>
          <w:rFonts w:ascii="Times New Roman" w:hAnsi="Times New Roman" w:cs="Times New Roman"/>
          <w:sz w:val="28"/>
          <w:szCs w:val="28"/>
        </w:rPr>
        <w:t>величили</w:t>
      </w:r>
      <w:r w:rsidRPr="00530D19">
        <w:rPr>
          <w:rFonts w:ascii="Times New Roman" w:hAnsi="Times New Roman" w:cs="Times New Roman"/>
          <w:sz w:val="28"/>
          <w:szCs w:val="28"/>
        </w:rPr>
        <w:t xml:space="preserve">сь на </w:t>
      </w:r>
      <w:r w:rsidR="003C007E">
        <w:rPr>
          <w:rFonts w:ascii="Times New Roman" w:hAnsi="Times New Roman" w:cs="Times New Roman"/>
          <w:sz w:val="28"/>
          <w:szCs w:val="28"/>
        </w:rPr>
        <w:t>70 370,0</w:t>
      </w:r>
      <w:r w:rsidRPr="00530D19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D17402">
        <w:rPr>
          <w:rFonts w:ascii="Times New Roman" w:hAnsi="Times New Roman" w:cs="Times New Roman"/>
          <w:sz w:val="28"/>
          <w:szCs w:val="28"/>
        </w:rPr>
        <w:t>1</w:t>
      </w:r>
      <w:r w:rsidR="003C007E">
        <w:rPr>
          <w:rFonts w:ascii="Times New Roman" w:hAnsi="Times New Roman" w:cs="Times New Roman"/>
          <w:sz w:val="28"/>
          <w:szCs w:val="28"/>
        </w:rPr>
        <w:t>8,5</w:t>
      </w:r>
      <w:r w:rsidR="00E27DF6">
        <w:rPr>
          <w:rFonts w:ascii="Times New Roman" w:hAnsi="Times New Roman" w:cs="Times New Roman"/>
          <w:sz w:val="28"/>
          <w:szCs w:val="28"/>
        </w:rPr>
        <w:t xml:space="preserve"> </w:t>
      </w:r>
      <w:r w:rsidR="00C549D0" w:rsidRPr="00530D19">
        <w:rPr>
          <w:rFonts w:ascii="Times New Roman" w:hAnsi="Times New Roman" w:cs="Times New Roman"/>
          <w:sz w:val="28"/>
          <w:szCs w:val="28"/>
        </w:rPr>
        <w:t>%</w:t>
      </w:r>
      <w:r w:rsidRPr="00530D19">
        <w:rPr>
          <w:rFonts w:ascii="Times New Roman" w:hAnsi="Times New Roman" w:cs="Times New Roman"/>
          <w:sz w:val="28"/>
          <w:szCs w:val="28"/>
        </w:rPr>
        <w:t>.</w:t>
      </w:r>
    </w:p>
    <w:p w:rsidR="004F49DE" w:rsidRDefault="004F49DE" w:rsidP="004F4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Второе место по величине поступлений в бюджет района занима</w:t>
      </w:r>
      <w:r w:rsidR="00D4078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 налог</w:t>
      </w:r>
      <w:r w:rsidR="00D4078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 совокупный доход. Объем поступлений указанного налога составил </w:t>
      </w:r>
      <w:r w:rsidR="003C007E">
        <w:rPr>
          <w:rFonts w:ascii="Times New Roman" w:hAnsi="Times New Roman" w:cs="Times New Roman"/>
          <w:sz w:val="28"/>
          <w:szCs w:val="28"/>
        </w:rPr>
        <w:t>61 872,0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A56D5B">
        <w:rPr>
          <w:rFonts w:ascii="Times New Roman" w:hAnsi="Times New Roman" w:cs="Times New Roman"/>
          <w:sz w:val="28"/>
          <w:szCs w:val="28"/>
        </w:rPr>
        <w:t>(</w:t>
      </w:r>
      <w:r w:rsidR="00D17402">
        <w:rPr>
          <w:rFonts w:ascii="Times New Roman" w:hAnsi="Times New Roman" w:cs="Times New Roman"/>
          <w:sz w:val="28"/>
          <w:szCs w:val="28"/>
        </w:rPr>
        <w:t>9</w:t>
      </w:r>
      <w:r w:rsidR="003C007E">
        <w:rPr>
          <w:rFonts w:ascii="Times New Roman" w:hAnsi="Times New Roman" w:cs="Times New Roman"/>
          <w:sz w:val="28"/>
          <w:szCs w:val="28"/>
        </w:rPr>
        <w:t>9,</w:t>
      </w:r>
      <w:r w:rsidR="00D17402">
        <w:rPr>
          <w:rFonts w:ascii="Times New Roman" w:hAnsi="Times New Roman" w:cs="Times New Roman"/>
          <w:sz w:val="28"/>
          <w:szCs w:val="28"/>
        </w:rPr>
        <w:t>8</w:t>
      </w:r>
      <w:r w:rsidR="00E27D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</w:t>
      </w:r>
      <w:r w:rsidR="00A56D5B">
        <w:rPr>
          <w:rFonts w:ascii="Times New Roman" w:hAnsi="Times New Roman" w:cs="Times New Roman"/>
          <w:sz w:val="28"/>
          <w:szCs w:val="28"/>
        </w:rPr>
        <w:t>)</w:t>
      </w:r>
      <w:r w:rsidR="00477DE1">
        <w:rPr>
          <w:rFonts w:ascii="Times New Roman" w:hAnsi="Times New Roman" w:cs="Times New Roman"/>
          <w:sz w:val="28"/>
          <w:szCs w:val="28"/>
        </w:rPr>
        <w:t xml:space="preserve"> к плановым показателям</w:t>
      </w:r>
      <w:r w:rsidR="00A56D5B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C007E">
        <w:rPr>
          <w:rFonts w:ascii="Times New Roman" w:hAnsi="Times New Roman" w:cs="Times New Roman"/>
          <w:sz w:val="28"/>
          <w:szCs w:val="28"/>
        </w:rPr>
        <w:t>62</w:t>
      </w:r>
      <w:r w:rsidR="00D17402">
        <w:rPr>
          <w:rFonts w:ascii="Times New Roman" w:hAnsi="Times New Roman" w:cs="Times New Roman"/>
          <w:sz w:val="28"/>
          <w:szCs w:val="28"/>
        </w:rPr>
        <w:t> 000,0</w:t>
      </w:r>
      <w:r w:rsidR="00A56D5B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5F2A" w:rsidRPr="003C007E" w:rsidRDefault="00BC1143" w:rsidP="004F4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549D0" w:rsidRPr="00590C8F">
        <w:rPr>
          <w:rFonts w:ascii="Times New Roman" w:hAnsi="Times New Roman" w:cs="Times New Roman"/>
          <w:sz w:val="28"/>
          <w:szCs w:val="28"/>
        </w:rPr>
        <w:t>По сравнению с 20</w:t>
      </w:r>
      <w:r w:rsidR="0087558C">
        <w:rPr>
          <w:rFonts w:ascii="Times New Roman" w:hAnsi="Times New Roman" w:cs="Times New Roman"/>
          <w:sz w:val="28"/>
          <w:szCs w:val="28"/>
        </w:rPr>
        <w:t>2</w:t>
      </w:r>
      <w:r w:rsidR="003C007E">
        <w:rPr>
          <w:rFonts w:ascii="Times New Roman" w:hAnsi="Times New Roman" w:cs="Times New Roman"/>
          <w:sz w:val="28"/>
          <w:szCs w:val="28"/>
        </w:rPr>
        <w:t>3</w:t>
      </w:r>
      <w:r w:rsidRPr="00590C8F">
        <w:rPr>
          <w:rFonts w:ascii="Times New Roman" w:hAnsi="Times New Roman" w:cs="Times New Roman"/>
          <w:sz w:val="28"/>
          <w:szCs w:val="28"/>
        </w:rPr>
        <w:t xml:space="preserve"> годом поступления </w:t>
      </w:r>
      <w:r w:rsidR="00105A24">
        <w:rPr>
          <w:rFonts w:ascii="Times New Roman" w:hAnsi="Times New Roman" w:cs="Times New Roman"/>
          <w:sz w:val="28"/>
          <w:szCs w:val="28"/>
        </w:rPr>
        <w:t xml:space="preserve">данного вида налогов </w:t>
      </w:r>
      <w:r w:rsidR="003C007E">
        <w:rPr>
          <w:rFonts w:ascii="Times New Roman" w:hAnsi="Times New Roman" w:cs="Times New Roman"/>
          <w:sz w:val="28"/>
          <w:szCs w:val="28"/>
        </w:rPr>
        <w:t>возросло</w:t>
      </w:r>
      <w:r w:rsidRPr="00590C8F">
        <w:rPr>
          <w:rFonts w:ascii="Times New Roman" w:hAnsi="Times New Roman" w:cs="Times New Roman"/>
          <w:sz w:val="28"/>
          <w:szCs w:val="28"/>
        </w:rPr>
        <w:t xml:space="preserve"> на</w:t>
      </w:r>
      <w:r w:rsidR="00105A24">
        <w:rPr>
          <w:rFonts w:ascii="Times New Roman" w:hAnsi="Times New Roman" w:cs="Times New Roman"/>
          <w:sz w:val="28"/>
          <w:szCs w:val="28"/>
        </w:rPr>
        <w:t xml:space="preserve"> сумму </w:t>
      </w:r>
      <w:r w:rsidR="003C007E">
        <w:rPr>
          <w:rFonts w:ascii="Times New Roman" w:hAnsi="Times New Roman" w:cs="Times New Roman"/>
          <w:sz w:val="28"/>
          <w:szCs w:val="28"/>
        </w:rPr>
        <w:t>13 846,5</w:t>
      </w:r>
      <w:r w:rsidR="00105A24">
        <w:rPr>
          <w:rFonts w:ascii="Times New Roman" w:hAnsi="Times New Roman" w:cs="Times New Roman"/>
          <w:sz w:val="28"/>
          <w:szCs w:val="28"/>
        </w:rPr>
        <w:t xml:space="preserve"> </w:t>
      </w:r>
      <w:r w:rsidR="00EC03A9" w:rsidRPr="00590C8F">
        <w:rPr>
          <w:rFonts w:ascii="Times New Roman" w:hAnsi="Times New Roman" w:cs="Times New Roman"/>
          <w:sz w:val="28"/>
          <w:szCs w:val="28"/>
        </w:rPr>
        <w:t>тыс.</w:t>
      </w:r>
      <w:r w:rsidR="00E27DF6">
        <w:rPr>
          <w:rFonts w:ascii="Times New Roman" w:hAnsi="Times New Roman" w:cs="Times New Roman"/>
          <w:sz w:val="28"/>
          <w:szCs w:val="28"/>
        </w:rPr>
        <w:t xml:space="preserve"> </w:t>
      </w:r>
      <w:r w:rsidR="00EC03A9" w:rsidRPr="00590C8F">
        <w:rPr>
          <w:rFonts w:ascii="Times New Roman" w:hAnsi="Times New Roman" w:cs="Times New Roman"/>
          <w:sz w:val="28"/>
          <w:szCs w:val="28"/>
        </w:rPr>
        <w:t xml:space="preserve">рублей, или на </w:t>
      </w:r>
      <w:r w:rsidR="00E75B27">
        <w:rPr>
          <w:rFonts w:ascii="Times New Roman" w:hAnsi="Times New Roman" w:cs="Times New Roman"/>
          <w:sz w:val="28"/>
          <w:szCs w:val="28"/>
        </w:rPr>
        <w:t>2</w:t>
      </w:r>
      <w:r w:rsidR="003C007E">
        <w:rPr>
          <w:rFonts w:ascii="Times New Roman" w:hAnsi="Times New Roman" w:cs="Times New Roman"/>
          <w:sz w:val="28"/>
          <w:szCs w:val="28"/>
        </w:rPr>
        <w:t>8,8</w:t>
      </w:r>
      <w:r w:rsidR="00DB4465">
        <w:rPr>
          <w:rFonts w:ascii="Times New Roman" w:hAnsi="Times New Roman" w:cs="Times New Roman"/>
          <w:sz w:val="28"/>
          <w:szCs w:val="28"/>
        </w:rPr>
        <w:t xml:space="preserve"> </w:t>
      </w:r>
      <w:r w:rsidR="00EC03A9" w:rsidRPr="00590C8F">
        <w:rPr>
          <w:rFonts w:ascii="Times New Roman" w:hAnsi="Times New Roman" w:cs="Times New Roman"/>
          <w:sz w:val="28"/>
          <w:szCs w:val="28"/>
        </w:rPr>
        <w:t>%</w:t>
      </w:r>
      <w:r w:rsidR="00711D8F">
        <w:rPr>
          <w:rFonts w:ascii="Times New Roman" w:hAnsi="Times New Roman" w:cs="Times New Roman"/>
          <w:sz w:val="28"/>
          <w:szCs w:val="28"/>
        </w:rPr>
        <w:t>.</w:t>
      </w:r>
    </w:p>
    <w:p w:rsidR="00F9372F" w:rsidRPr="00F30305" w:rsidRDefault="00EC03A9" w:rsidP="00EB5F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305">
        <w:rPr>
          <w:rFonts w:ascii="Times New Roman" w:hAnsi="Times New Roman" w:cs="Times New Roman"/>
          <w:sz w:val="28"/>
          <w:szCs w:val="28"/>
        </w:rPr>
        <w:t xml:space="preserve">Доля налогов на совокупный доход в налоговых доходах бюджета </w:t>
      </w:r>
      <w:r w:rsidR="006A4211" w:rsidRPr="00F30305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F30305">
        <w:rPr>
          <w:rFonts w:ascii="Times New Roman" w:hAnsi="Times New Roman" w:cs="Times New Roman"/>
          <w:sz w:val="28"/>
          <w:szCs w:val="28"/>
        </w:rPr>
        <w:t>у</w:t>
      </w:r>
      <w:r w:rsidR="005E55B8">
        <w:rPr>
          <w:rFonts w:ascii="Times New Roman" w:hAnsi="Times New Roman" w:cs="Times New Roman"/>
          <w:sz w:val="28"/>
          <w:szCs w:val="28"/>
        </w:rPr>
        <w:t>величилась</w:t>
      </w:r>
      <w:r w:rsidRPr="00F30305">
        <w:rPr>
          <w:rFonts w:ascii="Times New Roman" w:hAnsi="Times New Roman" w:cs="Times New Roman"/>
          <w:sz w:val="28"/>
          <w:szCs w:val="28"/>
        </w:rPr>
        <w:t xml:space="preserve"> с </w:t>
      </w:r>
      <w:r w:rsidR="00890BFE" w:rsidRPr="00F30305">
        <w:rPr>
          <w:rFonts w:ascii="Times New Roman" w:hAnsi="Times New Roman" w:cs="Times New Roman"/>
          <w:sz w:val="28"/>
          <w:szCs w:val="28"/>
        </w:rPr>
        <w:t>1</w:t>
      </w:r>
      <w:r w:rsidR="005E55B8">
        <w:rPr>
          <w:rFonts w:ascii="Times New Roman" w:hAnsi="Times New Roman" w:cs="Times New Roman"/>
          <w:sz w:val="28"/>
          <w:szCs w:val="28"/>
        </w:rPr>
        <w:t>0,9</w:t>
      </w:r>
      <w:r w:rsidR="00E27DF6" w:rsidRPr="00F30305">
        <w:rPr>
          <w:rFonts w:ascii="Times New Roman" w:hAnsi="Times New Roman" w:cs="Times New Roman"/>
          <w:sz w:val="28"/>
          <w:szCs w:val="28"/>
        </w:rPr>
        <w:t xml:space="preserve"> </w:t>
      </w:r>
      <w:r w:rsidRPr="00F30305">
        <w:rPr>
          <w:rFonts w:ascii="Times New Roman" w:hAnsi="Times New Roman" w:cs="Times New Roman"/>
          <w:sz w:val="28"/>
          <w:szCs w:val="28"/>
        </w:rPr>
        <w:t>% до</w:t>
      </w:r>
      <w:r w:rsidR="00890BFE" w:rsidRPr="00F30305">
        <w:rPr>
          <w:rFonts w:ascii="Times New Roman" w:hAnsi="Times New Roman" w:cs="Times New Roman"/>
          <w:sz w:val="28"/>
          <w:szCs w:val="28"/>
        </w:rPr>
        <w:t xml:space="preserve"> 1</w:t>
      </w:r>
      <w:r w:rsidR="005E55B8">
        <w:rPr>
          <w:rFonts w:ascii="Times New Roman" w:hAnsi="Times New Roman" w:cs="Times New Roman"/>
          <w:sz w:val="28"/>
          <w:szCs w:val="28"/>
        </w:rPr>
        <w:t>1,6</w:t>
      </w:r>
      <w:r w:rsidR="00E27DF6" w:rsidRPr="00F30305">
        <w:rPr>
          <w:rFonts w:ascii="Times New Roman" w:hAnsi="Times New Roman" w:cs="Times New Roman"/>
          <w:sz w:val="28"/>
          <w:szCs w:val="28"/>
        </w:rPr>
        <w:t xml:space="preserve"> </w:t>
      </w:r>
      <w:r w:rsidRPr="00F30305">
        <w:rPr>
          <w:rFonts w:ascii="Times New Roman" w:hAnsi="Times New Roman" w:cs="Times New Roman"/>
          <w:sz w:val="28"/>
          <w:szCs w:val="28"/>
        </w:rPr>
        <w:t>%</w:t>
      </w:r>
      <w:r w:rsidR="005E55B8">
        <w:rPr>
          <w:rFonts w:ascii="Times New Roman" w:hAnsi="Times New Roman" w:cs="Times New Roman"/>
          <w:sz w:val="28"/>
          <w:szCs w:val="28"/>
        </w:rPr>
        <w:t xml:space="preserve"> (на </w:t>
      </w:r>
      <w:r w:rsidR="000D661A" w:rsidRPr="000D661A">
        <w:rPr>
          <w:rFonts w:ascii="Times New Roman" w:hAnsi="Times New Roman" w:cs="Times New Roman"/>
          <w:sz w:val="28"/>
          <w:szCs w:val="28"/>
        </w:rPr>
        <w:t>0</w:t>
      </w:r>
      <w:r w:rsidR="000D661A">
        <w:rPr>
          <w:rFonts w:ascii="Times New Roman" w:hAnsi="Times New Roman" w:cs="Times New Roman"/>
          <w:sz w:val="28"/>
          <w:szCs w:val="28"/>
        </w:rPr>
        <w:t>,7</w:t>
      </w:r>
      <w:r w:rsidR="005E55B8">
        <w:rPr>
          <w:rFonts w:ascii="Times New Roman" w:hAnsi="Times New Roman" w:cs="Times New Roman"/>
          <w:sz w:val="28"/>
          <w:szCs w:val="28"/>
        </w:rPr>
        <w:t xml:space="preserve"> процентных пункта)</w:t>
      </w:r>
      <w:r w:rsidRPr="00F30305">
        <w:rPr>
          <w:rFonts w:ascii="Times New Roman" w:hAnsi="Times New Roman" w:cs="Times New Roman"/>
          <w:sz w:val="28"/>
          <w:szCs w:val="28"/>
        </w:rPr>
        <w:t>.</w:t>
      </w:r>
    </w:p>
    <w:p w:rsidR="00A56D5B" w:rsidRDefault="006A4211" w:rsidP="004F4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Наибольший удельный вес в структуре налогов на совокупный доход занима</w:t>
      </w:r>
      <w:r w:rsidR="00F3030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</w:t>
      </w:r>
      <w:r w:rsidR="00C92E51">
        <w:rPr>
          <w:rFonts w:ascii="Times New Roman" w:hAnsi="Times New Roman" w:cs="Times New Roman"/>
          <w:sz w:val="28"/>
          <w:szCs w:val="28"/>
        </w:rPr>
        <w:t xml:space="preserve"> </w:t>
      </w:r>
      <w:r w:rsidR="00700F2D">
        <w:rPr>
          <w:rFonts w:ascii="Times New Roman" w:hAnsi="Times New Roman" w:cs="Times New Roman"/>
          <w:sz w:val="28"/>
          <w:szCs w:val="28"/>
        </w:rPr>
        <w:t xml:space="preserve">налог, взимаемый в связи с применением упрощенной системы налогообложения – </w:t>
      </w:r>
      <w:r w:rsidR="00790724">
        <w:rPr>
          <w:rFonts w:ascii="Times New Roman" w:hAnsi="Times New Roman" w:cs="Times New Roman"/>
          <w:sz w:val="28"/>
          <w:szCs w:val="28"/>
        </w:rPr>
        <w:t>9</w:t>
      </w:r>
      <w:r w:rsidR="000D661A">
        <w:rPr>
          <w:rFonts w:ascii="Times New Roman" w:hAnsi="Times New Roman" w:cs="Times New Roman"/>
          <w:sz w:val="28"/>
          <w:szCs w:val="28"/>
        </w:rPr>
        <w:t xml:space="preserve">6,3 </w:t>
      </w:r>
      <w:r w:rsidR="00F30305">
        <w:rPr>
          <w:rFonts w:ascii="Times New Roman" w:hAnsi="Times New Roman" w:cs="Times New Roman"/>
          <w:sz w:val="28"/>
          <w:szCs w:val="28"/>
        </w:rPr>
        <w:t>%</w:t>
      </w:r>
      <w:r w:rsidR="00700F2D">
        <w:rPr>
          <w:rFonts w:ascii="Times New Roman" w:hAnsi="Times New Roman" w:cs="Times New Roman"/>
          <w:sz w:val="28"/>
          <w:szCs w:val="28"/>
        </w:rPr>
        <w:t xml:space="preserve"> с исполнением в сумме </w:t>
      </w:r>
      <w:r w:rsidR="000D661A">
        <w:rPr>
          <w:rFonts w:ascii="Times New Roman" w:hAnsi="Times New Roman" w:cs="Times New Roman"/>
          <w:sz w:val="28"/>
          <w:szCs w:val="28"/>
        </w:rPr>
        <w:t>59 697,6</w:t>
      </w:r>
      <w:r w:rsidR="00700F2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30305">
        <w:rPr>
          <w:rFonts w:ascii="Times New Roman" w:hAnsi="Times New Roman" w:cs="Times New Roman"/>
          <w:sz w:val="28"/>
          <w:szCs w:val="28"/>
        </w:rPr>
        <w:t>.</w:t>
      </w:r>
      <w:r w:rsidR="00F9372F">
        <w:rPr>
          <w:rFonts w:ascii="Times New Roman" w:hAnsi="Times New Roman" w:cs="Times New Roman"/>
          <w:sz w:val="28"/>
          <w:szCs w:val="28"/>
        </w:rPr>
        <w:tab/>
        <w:t xml:space="preserve">По акцизам поступления составили </w:t>
      </w:r>
      <w:r w:rsidR="000D661A">
        <w:rPr>
          <w:rFonts w:ascii="Times New Roman" w:hAnsi="Times New Roman" w:cs="Times New Roman"/>
          <w:sz w:val="28"/>
          <w:szCs w:val="28"/>
        </w:rPr>
        <w:t>13 238,4</w:t>
      </w:r>
      <w:r w:rsidR="00F9372F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A56D5B">
        <w:rPr>
          <w:rFonts w:ascii="Times New Roman" w:hAnsi="Times New Roman" w:cs="Times New Roman"/>
          <w:sz w:val="28"/>
          <w:szCs w:val="28"/>
        </w:rPr>
        <w:t>(</w:t>
      </w:r>
      <w:r w:rsidR="00F9372F">
        <w:rPr>
          <w:rFonts w:ascii="Times New Roman" w:hAnsi="Times New Roman" w:cs="Times New Roman"/>
          <w:sz w:val="28"/>
          <w:szCs w:val="28"/>
        </w:rPr>
        <w:t>1</w:t>
      </w:r>
      <w:r w:rsidR="00417AA9">
        <w:rPr>
          <w:rFonts w:ascii="Times New Roman" w:hAnsi="Times New Roman" w:cs="Times New Roman"/>
          <w:sz w:val="28"/>
          <w:szCs w:val="28"/>
        </w:rPr>
        <w:t>0</w:t>
      </w:r>
      <w:r w:rsidR="000D661A">
        <w:rPr>
          <w:rFonts w:ascii="Times New Roman" w:hAnsi="Times New Roman" w:cs="Times New Roman"/>
          <w:sz w:val="28"/>
          <w:szCs w:val="28"/>
        </w:rPr>
        <w:t>0,4</w:t>
      </w:r>
      <w:r w:rsidR="00096FDD">
        <w:rPr>
          <w:rFonts w:ascii="Times New Roman" w:hAnsi="Times New Roman" w:cs="Times New Roman"/>
          <w:sz w:val="28"/>
          <w:szCs w:val="28"/>
        </w:rPr>
        <w:t xml:space="preserve"> </w:t>
      </w:r>
      <w:r w:rsidR="00F9372F">
        <w:rPr>
          <w:rFonts w:ascii="Times New Roman" w:hAnsi="Times New Roman" w:cs="Times New Roman"/>
          <w:sz w:val="28"/>
          <w:szCs w:val="28"/>
        </w:rPr>
        <w:t>%</w:t>
      </w:r>
      <w:r w:rsidR="00A56D5B">
        <w:rPr>
          <w:rFonts w:ascii="Times New Roman" w:hAnsi="Times New Roman" w:cs="Times New Roman"/>
          <w:sz w:val="28"/>
          <w:szCs w:val="28"/>
        </w:rPr>
        <w:t>)</w:t>
      </w:r>
      <w:r w:rsidR="00F9372F">
        <w:rPr>
          <w:rFonts w:ascii="Times New Roman" w:hAnsi="Times New Roman" w:cs="Times New Roman"/>
          <w:sz w:val="28"/>
          <w:szCs w:val="28"/>
        </w:rPr>
        <w:t xml:space="preserve"> к плановым показателям в размере </w:t>
      </w:r>
      <w:r w:rsidR="000D661A">
        <w:rPr>
          <w:rFonts w:ascii="Times New Roman" w:hAnsi="Times New Roman" w:cs="Times New Roman"/>
          <w:sz w:val="28"/>
          <w:szCs w:val="28"/>
        </w:rPr>
        <w:t>13 180,0</w:t>
      </w:r>
      <w:r w:rsidR="00F9372F">
        <w:rPr>
          <w:rFonts w:ascii="Times New Roman" w:hAnsi="Times New Roman" w:cs="Times New Roman"/>
          <w:sz w:val="28"/>
          <w:szCs w:val="28"/>
        </w:rPr>
        <w:t xml:space="preserve"> тыс.</w:t>
      </w:r>
      <w:r w:rsidR="000368EA">
        <w:rPr>
          <w:rFonts w:ascii="Times New Roman" w:hAnsi="Times New Roman" w:cs="Times New Roman"/>
          <w:sz w:val="28"/>
          <w:szCs w:val="28"/>
        </w:rPr>
        <w:t xml:space="preserve"> </w:t>
      </w:r>
      <w:r w:rsidR="00F9372F">
        <w:rPr>
          <w:rFonts w:ascii="Times New Roman" w:hAnsi="Times New Roman" w:cs="Times New Roman"/>
          <w:sz w:val="28"/>
          <w:szCs w:val="28"/>
        </w:rPr>
        <w:t xml:space="preserve">рублей. Плановые показатели перевыполнены на </w:t>
      </w:r>
      <w:r w:rsidR="00BF2B91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0D661A">
        <w:rPr>
          <w:rFonts w:ascii="Times New Roman" w:hAnsi="Times New Roman" w:cs="Times New Roman"/>
          <w:sz w:val="28"/>
          <w:szCs w:val="28"/>
        </w:rPr>
        <w:t>58,4</w:t>
      </w:r>
      <w:r w:rsidR="00F30305">
        <w:rPr>
          <w:rFonts w:ascii="Times New Roman" w:hAnsi="Times New Roman" w:cs="Times New Roman"/>
          <w:sz w:val="28"/>
          <w:szCs w:val="28"/>
        </w:rPr>
        <w:t xml:space="preserve"> </w:t>
      </w:r>
      <w:r w:rsidR="00F9372F">
        <w:rPr>
          <w:rFonts w:ascii="Times New Roman" w:hAnsi="Times New Roman" w:cs="Times New Roman"/>
          <w:sz w:val="28"/>
          <w:szCs w:val="28"/>
        </w:rPr>
        <w:t>тыс.</w:t>
      </w:r>
      <w:r w:rsidR="000368EA">
        <w:rPr>
          <w:rFonts w:ascii="Times New Roman" w:hAnsi="Times New Roman" w:cs="Times New Roman"/>
          <w:sz w:val="28"/>
          <w:szCs w:val="28"/>
        </w:rPr>
        <w:t xml:space="preserve"> </w:t>
      </w:r>
      <w:r w:rsidR="00F9372F">
        <w:rPr>
          <w:rFonts w:ascii="Times New Roman" w:hAnsi="Times New Roman" w:cs="Times New Roman"/>
          <w:sz w:val="28"/>
          <w:szCs w:val="28"/>
        </w:rPr>
        <w:t>рублей.</w:t>
      </w:r>
      <w:r w:rsidR="00E27DF6">
        <w:rPr>
          <w:rFonts w:ascii="Times New Roman" w:hAnsi="Times New Roman" w:cs="Times New Roman"/>
          <w:sz w:val="28"/>
          <w:szCs w:val="28"/>
        </w:rPr>
        <w:t xml:space="preserve"> </w:t>
      </w:r>
      <w:r w:rsidR="00A56D5B">
        <w:rPr>
          <w:rFonts w:ascii="Times New Roman" w:hAnsi="Times New Roman" w:cs="Times New Roman"/>
          <w:sz w:val="28"/>
          <w:szCs w:val="28"/>
        </w:rPr>
        <w:t xml:space="preserve">Доля в налоговых доходах бюджета </w:t>
      </w:r>
      <w:r w:rsidR="0079072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0D661A">
        <w:rPr>
          <w:rFonts w:ascii="Times New Roman" w:hAnsi="Times New Roman" w:cs="Times New Roman"/>
          <w:sz w:val="28"/>
          <w:szCs w:val="28"/>
        </w:rPr>
        <w:t>возросла</w:t>
      </w:r>
      <w:r w:rsidR="00E75B27" w:rsidRPr="00F30305">
        <w:rPr>
          <w:rFonts w:ascii="Times New Roman" w:hAnsi="Times New Roman" w:cs="Times New Roman"/>
          <w:sz w:val="28"/>
          <w:szCs w:val="28"/>
        </w:rPr>
        <w:t xml:space="preserve"> с </w:t>
      </w:r>
      <w:r w:rsidR="00E75B27">
        <w:rPr>
          <w:rFonts w:ascii="Times New Roman" w:hAnsi="Times New Roman" w:cs="Times New Roman"/>
          <w:sz w:val="28"/>
          <w:szCs w:val="28"/>
        </w:rPr>
        <w:t>2,</w:t>
      </w:r>
      <w:r w:rsidR="000D661A">
        <w:rPr>
          <w:rFonts w:ascii="Times New Roman" w:hAnsi="Times New Roman" w:cs="Times New Roman"/>
          <w:sz w:val="28"/>
          <w:szCs w:val="28"/>
        </w:rPr>
        <w:t>4</w:t>
      </w:r>
      <w:r w:rsidR="00E75B27" w:rsidRPr="00F30305">
        <w:rPr>
          <w:rFonts w:ascii="Times New Roman" w:hAnsi="Times New Roman" w:cs="Times New Roman"/>
          <w:sz w:val="28"/>
          <w:szCs w:val="28"/>
        </w:rPr>
        <w:t xml:space="preserve"> % до </w:t>
      </w:r>
      <w:r w:rsidR="00E75B27">
        <w:rPr>
          <w:rFonts w:ascii="Times New Roman" w:hAnsi="Times New Roman" w:cs="Times New Roman"/>
          <w:sz w:val="28"/>
          <w:szCs w:val="28"/>
        </w:rPr>
        <w:t>2,</w:t>
      </w:r>
      <w:r w:rsidR="000D661A">
        <w:rPr>
          <w:rFonts w:ascii="Times New Roman" w:hAnsi="Times New Roman" w:cs="Times New Roman"/>
          <w:sz w:val="28"/>
          <w:szCs w:val="28"/>
        </w:rPr>
        <w:t>5</w:t>
      </w:r>
      <w:r w:rsidR="00E75B27">
        <w:rPr>
          <w:rFonts w:ascii="Times New Roman" w:hAnsi="Times New Roman" w:cs="Times New Roman"/>
          <w:sz w:val="28"/>
          <w:szCs w:val="28"/>
        </w:rPr>
        <w:t xml:space="preserve"> </w:t>
      </w:r>
      <w:r w:rsidR="00E75B27" w:rsidRPr="00F30305">
        <w:rPr>
          <w:rFonts w:ascii="Times New Roman" w:hAnsi="Times New Roman" w:cs="Times New Roman"/>
          <w:sz w:val="28"/>
          <w:szCs w:val="28"/>
        </w:rPr>
        <w:t>%</w:t>
      </w:r>
      <w:r w:rsidR="000D661A">
        <w:rPr>
          <w:rFonts w:ascii="Times New Roman" w:hAnsi="Times New Roman" w:cs="Times New Roman"/>
          <w:sz w:val="28"/>
          <w:szCs w:val="28"/>
        </w:rPr>
        <w:t xml:space="preserve"> (на </w:t>
      </w:r>
      <w:r w:rsidR="000D661A" w:rsidRPr="000D661A">
        <w:rPr>
          <w:rFonts w:ascii="Times New Roman" w:hAnsi="Times New Roman" w:cs="Times New Roman"/>
          <w:sz w:val="28"/>
          <w:szCs w:val="28"/>
        </w:rPr>
        <w:t>0</w:t>
      </w:r>
      <w:r w:rsidR="000D661A">
        <w:rPr>
          <w:rFonts w:ascii="Times New Roman" w:hAnsi="Times New Roman" w:cs="Times New Roman"/>
          <w:sz w:val="28"/>
          <w:szCs w:val="28"/>
        </w:rPr>
        <w:t>,1 процентных пункта)</w:t>
      </w:r>
      <w:r w:rsidR="00A56D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1143" w:rsidRDefault="00BF2B91" w:rsidP="00A56D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сравнению с 202</w:t>
      </w:r>
      <w:r w:rsidR="000D661A">
        <w:rPr>
          <w:rFonts w:ascii="Times New Roman" w:hAnsi="Times New Roman" w:cs="Times New Roman"/>
          <w:sz w:val="28"/>
          <w:szCs w:val="28"/>
        </w:rPr>
        <w:t>3</w:t>
      </w:r>
      <w:r w:rsidR="00F9372F">
        <w:rPr>
          <w:rFonts w:ascii="Times New Roman" w:hAnsi="Times New Roman" w:cs="Times New Roman"/>
          <w:sz w:val="28"/>
          <w:szCs w:val="28"/>
        </w:rPr>
        <w:t xml:space="preserve"> годом поступления </w:t>
      </w:r>
      <w:r w:rsidR="00024B3B">
        <w:rPr>
          <w:rFonts w:ascii="Times New Roman" w:hAnsi="Times New Roman" w:cs="Times New Roman"/>
          <w:sz w:val="28"/>
          <w:szCs w:val="28"/>
        </w:rPr>
        <w:t xml:space="preserve">по данной группе налогов </w:t>
      </w:r>
      <w:r w:rsidR="000D661A">
        <w:rPr>
          <w:rFonts w:ascii="Times New Roman" w:hAnsi="Times New Roman" w:cs="Times New Roman"/>
          <w:sz w:val="28"/>
          <w:szCs w:val="28"/>
        </w:rPr>
        <w:t>увеличились</w:t>
      </w:r>
      <w:r w:rsidR="00096FDD">
        <w:rPr>
          <w:rFonts w:ascii="Times New Roman" w:hAnsi="Times New Roman" w:cs="Times New Roman"/>
          <w:sz w:val="28"/>
          <w:szCs w:val="28"/>
        </w:rPr>
        <w:t xml:space="preserve"> </w:t>
      </w:r>
      <w:r w:rsidR="00024B3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сумму </w:t>
      </w:r>
      <w:r w:rsidR="000D661A">
        <w:rPr>
          <w:rFonts w:ascii="Times New Roman" w:hAnsi="Times New Roman" w:cs="Times New Roman"/>
          <w:sz w:val="28"/>
          <w:szCs w:val="28"/>
        </w:rPr>
        <w:t>2 558,5</w:t>
      </w:r>
      <w:r w:rsidR="00024B3B">
        <w:rPr>
          <w:rFonts w:ascii="Times New Roman" w:hAnsi="Times New Roman" w:cs="Times New Roman"/>
          <w:sz w:val="28"/>
          <w:szCs w:val="28"/>
        </w:rPr>
        <w:t xml:space="preserve"> тыс.</w:t>
      </w:r>
      <w:r w:rsidR="000368EA">
        <w:rPr>
          <w:rFonts w:ascii="Times New Roman" w:hAnsi="Times New Roman" w:cs="Times New Roman"/>
          <w:sz w:val="28"/>
          <w:szCs w:val="28"/>
        </w:rPr>
        <w:t xml:space="preserve"> </w:t>
      </w:r>
      <w:r w:rsidR="00024B3B">
        <w:rPr>
          <w:rFonts w:ascii="Times New Roman" w:hAnsi="Times New Roman" w:cs="Times New Roman"/>
          <w:sz w:val="28"/>
          <w:szCs w:val="28"/>
        </w:rPr>
        <w:t>рублей</w:t>
      </w:r>
      <w:r w:rsidR="000368EA">
        <w:rPr>
          <w:rFonts w:ascii="Times New Roman" w:hAnsi="Times New Roman" w:cs="Times New Roman"/>
          <w:sz w:val="28"/>
          <w:szCs w:val="28"/>
        </w:rPr>
        <w:t xml:space="preserve"> </w:t>
      </w:r>
      <w:r w:rsidR="00A56D5B">
        <w:rPr>
          <w:rFonts w:ascii="Times New Roman" w:hAnsi="Times New Roman" w:cs="Times New Roman"/>
          <w:sz w:val="28"/>
          <w:szCs w:val="28"/>
        </w:rPr>
        <w:t>(</w:t>
      </w:r>
      <w:r w:rsidR="000D661A">
        <w:rPr>
          <w:rFonts w:ascii="Times New Roman" w:hAnsi="Times New Roman" w:cs="Times New Roman"/>
          <w:sz w:val="28"/>
          <w:szCs w:val="28"/>
        </w:rPr>
        <w:t>24,0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7AA9">
        <w:rPr>
          <w:rFonts w:ascii="Times New Roman" w:hAnsi="Times New Roman" w:cs="Times New Roman"/>
          <w:sz w:val="28"/>
          <w:szCs w:val="28"/>
        </w:rPr>
        <w:t>%</w:t>
      </w:r>
      <w:r w:rsidR="00A56D5B">
        <w:rPr>
          <w:rFonts w:ascii="Times New Roman" w:hAnsi="Times New Roman" w:cs="Times New Roman"/>
          <w:sz w:val="28"/>
          <w:szCs w:val="28"/>
        </w:rPr>
        <w:t>)</w:t>
      </w:r>
      <w:r w:rsidR="00417AA9">
        <w:rPr>
          <w:rFonts w:ascii="Times New Roman" w:hAnsi="Times New Roman" w:cs="Times New Roman"/>
          <w:sz w:val="28"/>
          <w:szCs w:val="28"/>
        </w:rPr>
        <w:t>.</w:t>
      </w:r>
    </w:p>
    <w:p w:rsidR="00BC1143" w:rsidRPr="00A51339" w:rsidRDefault="00B23567" w:rsidP="004F49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51339">
        <w:rPr>
          <w:rFonts w:ascii="Times New Roman" w:hAnsi="Times New Roman" w:cs="Times New Roman"/>
          <w:sz w:val="28"/>
          <w:szCs w:val="28"/>
        </w:rPr>
        <w:t>Исполнение по доходам от уплаты государственной пошлины составило</w:t>
      </w:r>
      <w:r w:rsidR="000368EA" w:rsidRPr="000368EA">
        <w:rPr>
          <w:rFonts w:ascii="Times New Roman" w:hAnsi="Times New Roman" w:cs="Times New Roman"/>
          <w:sz w:val="28"/>
          <w:szCs w:val="28"/>
        </w:rPr>
        <w:t xml:space="preserve"> </w:t>
      </w:r>
      <w:r w:rsidR="000D661A">
        <w:rPr>
          <w:rFonts w:ascii="Times New Roman" w:hAnsi="Times New Roman" w:cs="Times New Roman"/>
          <w:sz w:val="28"/>
          <w:szCs w:val="28"/>
        </w:rPr>
        <w:t>8 275,4</w:t>
      </w:r>
      <w:r w:rsidR="00BB4C89" w:rsidRPr="00A5133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D6611">
        <w:rPr>
          <w:rFonts w:ascii="Times New Roman" w:hAnsi="Times New Roman" w:cs="Times New Roman"/>
          <w:sz w:val="28"/>
          <w:szCs w:val="28"/>
        </w:rPr>
        <w:t>, или</w:t>
      </w:r>
      <w:r w:rsidR="00BB4C89" w:rsidRPr="00A51339">
        <w:rPr>
          <w:rFonts w:ascii="Times New Roman" w:hAnsi="Times New Roman" w:cs="Times New Roman"/>
          <w:sz w:val="28"/>
          <w:szCs w:val="28"/>
        </w:rPr>
        <w:t xml:space="preserve"> </w:t>
      </w:r>
      <w:r w:rsidR="000D661A">
        <w:rPr>
          <w:rFonts w:ascii="Times New Roman" w:hAnsi="Times New Roman" w:cs="Times New Roman"/>
          <w:sz w:val="28"/>
          <w:szCs w:val="28"/>
        </w:rPr>
        <w:t>110,3</w:t>
      </w:r>
      <w:r w:rsidR="00096FDD">
        <w:rPr>
          <w:rFonts w:ascii="Times New Roman" w:hAnsi="Times New Roman" w:cs="Times New Roman"/>
          <w:sz w:val="28"/>
          <w:szCs w:val="28"/>
        </w:rPr>
        <w:t xml:space="preserve"> </w:t>
      </w:r>
      <w:r w:rsidR="00BB4C89" w:rsidRPr="00A51339">
        <w:rPr>
          <w:rFonts w:ascii="Times New Roman" w:hAnsi="Times New Roman" w:cs="Times New Roman"/>
          <w:sz w:val="28"/>
          <w:szCs w:val="28"/>
        </w:rPr>
        <w:t>% к плановым показателям в сумме</w:t>
      </w:r>
      <w:r w:rsidR="00D51464">
        <w:rPr>
          <w:rFonts w:ascii="Times New Roman" w:hAnsi="Times New Roman" w:cs="Times New Roman"/>
          <w:sz w:val="28"/>
          <w:szCs w:val="28"/>
        </w:rPr>
        <w:t xml:space="preserve"> </w:t>
      </w:r>
      <w:r w:rsidR="000D661A">
        <w:rPr>
          <w:rFonts w:ascii="Times New Roman" w:hAnsi="Times New Roman" w:cs="Times New Roman"/>
          <w:sz w:val="28"/>
          <w:szCs w:val="28"/>
        </w:rPr>
        <w:t>7 500,0</w:t>
      </w:r>
      <w:r w:rsidR="00E27DF6">
        <w:rPr>
          <w:rFonts w:ascii="Times New Roman" w:hAnsi="Times New Roman" w:cs="Times New Roman"/>
          <w:sz w:val="28"/>
          <w:szCs w:val="28"/>
        </w:rPr>
        <w:t xml:space="preserve"> </w:t>
      </w:r>
      <w:r w:rsidR="00BB4C89" w:rsidRPr="00A51339">
        <w:rPr>
          <w:rFonts w:ascii="Times New Roman" w:hAnsi="Times New Roman" w:cs="Times New Roman"/>
          <w:sz w:val="28"/>
          <w:szCs w:val="28"/>
        </w:rPr>
        <w:t>тыс.</w:t>
      </w:r>
      <w:r w:rsidR="000368EA" w:rsidRPr="000368EA">
        <w:rPr>
          <w:rFonts w:ascii="Times New Roman" w:hAnsi="Times New Roman" w:cs="Times New Roman"/>
          <w:sz w:val="28"/>
          <w:szCs w:val="28"/>
        </w:rPr>
        <w:t xml:space="preserve"> </w:t>
      </w:r>
      <w:r w:rsidR="00BB4C89" w:rsidRPr="00A51339">
        <w:rPr>
          <w:rFonts w:ascii="Times New Roman" w:hAnsi="Times New Roman" w:cs="Times New Roman"/>
          <w:sz w:val="28"/>
          <w:szCs w:val="28"/>
        </w:rPr>
        <w:t>рублей</w:t>
      </w:r>
      <w:r w:rsidR="00705117" w:rsidRPr="00A51339">
        <w:rPr>
          <w:rFonts w:ascii="Times New Roman" w:hAnsi="Times New Roman" w:cs="Times New Roman"/>
          <w:sz w:val="28"/>
          <w:szCs w:val="28"/>
        </w:rPr>
        <w:t>.</w:t>
      </w:r>
      <w:r w:rsidR="000368EA" w:rsidRPr="000368EA">
        <w:rPr>
          <w:rFonts w:ascii="Times New Roman" w:hAnsi="Times New Roman" w:cs="Times New Roman"/>
          <w:sz w:val="28"/>
          <w:szCs w:val="28"/>
        </w:rPr>
        <w:t xml:space="preserve"> </w:t>
      </w:r>
      <w:r w:rsidR="006A4211" w:rsidRPr="00A51339">
        <w:rPr>
          <w:rFonts w:ascii="Times New Roman" w:hAnsi="Times New Roman" w:cs="Times New Roman"/>
          <w:sz w:val="28"/>
          <w:szCs w:val="28"/>
        </w:rPr>
        <w:t>По сравнению с 20</w:t>
      </w:r>
      <w:r w:rsidR="00BF2B91">
        <w:rPr>
          <w:rFonts w:ascii="Times New Roman" w:hAnsi="Times New Roman" w:cs="Times New Roman"/>
          <w:sz w:val="28"/>
          <w:szCs w:val="28"/>
        </w:rPr>
        <w:t>2</w:t>
      </w:r>
      <w:r w:rsidR="000D661A">
        <w:rPr>
          <w:rFonts w:ascii="Times New Roman" w:hAnsi="Times New Roman" w:cs="Times New Roman"/>
          <w:sz w:val="28"/>
          <w:szCs w:val="28"/>
        </w:rPr>
        <w:t>3</w:t>
      </w:r>
      <w:r w:rsidR="006A4211" w:rsidRPr="00A51339">
        <w:rPr>
          <w:rFonts w:ascii="Times New Roman" w:hAnsi="Times New Roman" w:cs="Times New Roman"/>
          <w:sz w:val="28"/>
          <w:szCs w:val="28"/>
        </w:rPr>
        <w:t xml:space="preserve"> год</w:t>
      </w:r>
      <w:r w:rsidR="006A4211">
        <w:rPr>
          <w:rFonts w:ascii="Times New Roman" w:hAnsi="Times New Roman" w:cs="Times New Roman"/>
          <w:sz w:val="28"/>
          <w:szCs w:val="28"/>
        </w:rPr>
        <w:t xml:space="preserve">ом доходы от данного источника </w:t>
      </w:r>
      <w:r w:rsidR="000D661A">
        <w:rPr>
          <w:rFonts w:ascii="Times New Roman" w:hAnsi="Times New Roman" w:cs="Times New Roman"/>
          <w:sz w:val="28"/>
          <w:szCs w:val="28"/>
        </w:rPr>
        <w:t>возросли</w:t>
      </w:r>
      <w:r w:rsidR="006A4211">
        <w:rPr>
          <w:rFonts w:ascii="Times New Roman" w:hAnsi="Times New Roman" w:cs="Times New Roman"/>
          <w:sz w:val="28"/>
          <w:szCs w:val="28"/>
        </w:rPr>
        <w:t xml:space="preserve"> на </w:t>
      </w:r>
      <w:r w:rsidR="000D661A">
        <w:rPr>
          <w:rFonts w:ascii="Times New Roman" w:hAnsi="Times New Roman" w:cs="Times New Roman"/>
          <w:sz w:val="28"/>
          <w:szCs w:val="28"/>
        </w:rPr>
        <w:t>4 853,2</w:t>
      </w:r>
      <w:r w:rsidR="006A4211" w:rsidRPr="00A51339">
        <w:rPr>
          <w:rFonts w:ascii="Times New Roman" w:hAnsi="Times New Roman" w:cs="Times New Roman"/>
          <w:sz w:val="28"/>
          <w:szCs w:val="28"/>
        </w:rPr>
        <w:t xml:space="preserve"> тыс.</w:t>
      </w:r>
      <w:r w:rsidR="000368EA" w:rsidRPr="000368EA">
        <w:rPr>
          <w:rFonts w:ascii="Times New Roman" w:hAnsi="Times New Roman" w:cs="Times New Roman"/>
          <w:sz w:val="28"/>
          <w:szCs w:val="28"/>
        </w:rPr>
        <w:t xml:space="preserve"> </w:t>
      </w:r>
      <w:r w:rsidR="006A4211" w:rsidRPr="00A51339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A56D5B">
        <w:rPr>
          <w:rFonts w:ascii="Times New Roman" w:hAnsi="Times New Roman" w:cs="Times New Roman"/>
          <w:sz w:val="28"/>
          <w:szCs w:val="28"/>
        </w:rPr>
        <w:t>(</w:t>
      </w:r>
      <w:r w:rsidR="000D661A">
        <w:rPr>
          <w:rFonts w:ascii="Times New Roman" w:hAnsi="Times New Roman" w:cs="Times New Roman"/>
          <w:sz w:val="28"/>
          <w:szCs w:val="28"/>
        </w:rPr>
        <w:t xml:space="preserve">в 2,4 </w:t>
      </w:r>
      <w:r w:rsidR="000D661A" w:rsidRPr="00711D8F">
        <w:rPr>
          <w:rFonts w:ascii="Times New Roman" w:hAnsi="Times New Roman" w:cs="Times New Roman"/>
          <w:sz w:val="28"/>
          <w:szCs w:val="28"/>
        </w:rPr>
        <w:t>раза</w:t>
      </w:r>
      <w:r w:rsidR="00A56D5B" w:rsidRPr="00711D8F">
        <w:rPr>
          <w:rFonts w:ascii="Times New Roman" w:hAnsi="Times New Roman" w:cs="Times New Roman"/>
          <w:sz w:val="28"/>
          <w:szCs w:val="28"/>
        </w:rPr>
        <w:t>)</w:t>
      </w:r>
      <w:r w:rsidR="008A3E23" w:rsidRPr="00711D8F">
        <w:rPr>
          <w:rFonts w:ascii="Times New Roman" w:hAnsi="Times New Roman" w:cs="Times New Roman"/>
          <w:sz w:val="28"/>
          <w:szCs w:val="28"/>
        </w:rPr>
        <w:t>. Доля</w:t>
      </w:r>
      <w:r w:rsidR="008A3E23">
        <w:rPr>
          <w:rFonts w:ascii="Times New Roman" w:hAnsi="Times New Roman" w:cs="Times New Roman"/>
          <w:sz w:val="28"/>
          <w:szCs w:val="28"/>
        </w:rPr>
        <w:t xml:space="preserve"> государственной пошлины </w:t>
      </w:r>
      <w:r w:rsidR="00A51339" w:rsidRPr="00A51339">
        <w:rPr>
          <w:rFonts w:ascii="Times New Roman" w:hAnsi="Times New Roman" w:cs="Times New Roman"/>
          <w:sz w:val="28"/>
          <w:szCs w:val="28"/>
        </w:rPr>
        <w:t xml:space="preserve">в налоговых доходах бюджета района </w:t>
      </w:r>
      <w:r w:rsidR="00624101" w:rsidRPr="00F30305">
        <w:rPr>
          <w:rFonts w:ascii="Times New Roman" w:hAnsi="Times New Roman" w:cs="Times New Roman"/>
          <w:sz w:val="28"/>
          <w:szCs w:val="28"/>
        </w:rPr>
        <w:t>у</w:t>
      </w:r>
      <w:r w:rsidR="000D661A">
        <w:rPr>
          <w:rFonts w:ascii="Times New Roman" w:hAnsi="Times New Roman" w:cs="Times New Roman"/>
          <w:sz w:val="28"/>
          <w:szCs w:val="28"/>
        </w:rPr>
        <w:t>величилась</w:t>
      </w:r>
      <w:r w:rsidR="00624101" w:rsidRPr="00F30305">
        <w:rPr>
          <w:rFonts w:ascii="Times New Roman" w:hAnsi="Times New Roman" w:cs="Times New Roman"/>
          <w:sz w:val="28"/>
          <w:szCs w:val="28"/>
        </w:rPr>
        <w:t xml:space="preserve"> с </w:t>
      </w:r>
      <w:r w:rsidR="000D661A">
        <w:rPr>
          <w:rFonts w:ascii="Times New Roman" w:hAnsi="Times New Roman" w:cs="Times New Roman"/>
          <w:sz w:val="28"/>
          <w:szCs w:val="28"/>
        </w:rPr>
        <w:t>0,8</w:t>
      </w:r>
      <w:r w:rsidR="00624101">
        <w:rPr>
          <w:rFonts w:ascii="Times New Roman" w:hAnsi="Times New Roman" w:cs="Times New Roman"/>
          <w:sz w:val="28"/>
          <w:szCs w:val="28"/>
        </w:rPr>
        <w:t xml:space="preserve"> </w:t>
      </w:r>
      <w:r w:rsidR="00624101" w:rsidRPr="00F30305">
        <w:rPr>
          <w:rFonts w:ascii="Times New Roman" w:hAnsi="Times New Roman" w:cs="Times New Roman"/>
          <w:sz w:val="28"/>
          <w:szCs w:val="28"/>
        </w:rPr>
        <w:t xml:space="preserve">% до </w:t>
      </w:r>
      <w:r w:rsidR="000D661A">
        <w:rPr>
          <w:rFonts w:ascii="Times New Roman" w:hAnsi="Times New Roman" w:cs="Times New Roman"/>
          <w:sz w:val="28"/>
          <w:szCs w:val="28"/>
        </w:rPr>
        <w:t>1,5</w:t>
      </w:r>
      <w:r w:rsidR="00624101">
        <w:rPr>
          <w:rFonts w:ascii="Times New Roman" w:hAnsi="Times New Roman" w:cs="Times New Roman"/>
          <w:sz w:val="28"/>
          <w:szCs w:val="28"/>
        </w:rPr>
        <w:t xml:space="preserve"> </w:t>
      </w:r>
      <w:r w:rsidR="00624101" w:rsidRPr="00F30305">
        <w:rPr>
          <w:rFonts w:ascii="Times New Roman" w:hAnsi="Times New Roman" w:cs="Times New Roman"/>
          <w:sz w:val="28"/>
          <w:szCs w:val="28"/>
        </w:rPr>
        <w:t>%</w:t>
      </w:r>
      <w:r w:rsidR="00711D8F">
        <w:rPr>
          <w:rFonts w:ascii="Times New Roman" w:hAnsi="Times New Roman" w:cs="Times New Roman"/>
          <w:sz w:val="28"/>
          <w:szCs w:val="28"/>
        </w:rPr>
        <w:t xml:space="preserve"> (на </w:t>
      </w:r>
      <w:r w:rsidR="00711D8F" w:rsidRPr="000D661A">
        <w:rPr>
          <w:rFonts w:ascii="Times New Roman" w:hAnsi="Times New Roman" w:cs="Times New Roman"/>
          <w:sz w:val="28"/>
          <w:szCs w:val="28"/>
        </w:rPr>
        <w:t>0</w:t>
      </w:r>
      <w:r w:rsidR="00711D8F">
        <w:rPr>
          <w:rFonts w:ascii="Times New Roman" w:hAnsi="Times New Roman" w:cs="Times New Roman"/>
          <w:sz w:val="28"/>
          <w:szCs w:val="28"/>
        </w:rPr>
        <w:t>,7 процентных пункта)</w:t>
      </w:r>
      <w:r w:rsidR="00A51339" w:rsidRPr="00A51339">
        <w:rPr>
          <w:rFonts w:ascii="Times New Roman" w:hAnsi="Times New Roman" w:cs="Times New Roman"/>
          <w:sz w:val="28"/>
          <w:szCs w:val="28"/>
        </w:rPr>
        <w:t>.</w:t>
      </w:r>
    </w:p>
    <w:p w:rsidR="00E97147" w:rsidRPr="00292FF2" w:rsidRDefault="00A51339" w:rsidP="002A33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339">
        <w:rPr>
          <w:rFonts w:ascii="Times New Roman" w:hAnsi="Times New Roman" w:cs="Times New Roman"/>
          <w:sz w:val="28"/>
          <w:szCs w:val="28"/>
        </w:rPr>
        <w:tab/>
      </w:r>
      <w:r w:rsidR="00481873" w:rsidRPr="00292FF2">
        <w:rPr>
          <w:rFonts w:ascii="Times New Roman" w:hAnsi="Times New Roman" w:cs="Times New Roman"/>
          <w:sz w:val="28"/>
          <w:szCs w:val="28"/>
        </w:rPr>
        <w:t>Недоимка по состоянию на 01.01.20</w:t>
      </w:r>
      <w:r w:rsidR="00086E79">
        <w:rPr>
          <w:rFonts w:ascii="Times New Roman" w:hAnsi="Times New Roman" w:cs="Times New Roman"/>
          <w:sz w:val="28"/>
          <w:szCs w:val="28"/>
        </w:rPr>
        <w:t>2</w:t>
      </w:r>
      <w:r w:rsidR="00711D8F">
        <w:rPr>
          <w:rFonts w:ascii="Times New Roman" w:hAnsi="Times New Roman" w:cs="Times New Roman"/>
          <w:sz w:val="28"/>
          <w:szCs w:val="28"/>
        </w:rPr>
        <w:t>5</w:t>
      </w:r>
      <w:r w:rsidR="00481873" w:rsidRPr="00292FF2">
        <w:rPr>
          <w:rFonts w:ascii="Times New Roman" w:hAnsi="Times New Roman" w:cs="Times New Roman"/>
          <w:sz w:val="28"/>
          <w:szCs w:val="28"/>
        </w:rPr>
        <w:t xml:space="preserve"> года по налоговым платежам, включая пени и штрафные санкции, в бюджет района составила </w:t>
      </w:r>
      <w:r w:rsidR="00E27DF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F2B91">
        <w:rPr>
          <w:rFonts w:ascii="Times New Roman" w:hAnsi="Times New Roman" w:cs="Times New Roman"/>
          <w:sz w:val="28"/>
          <w:szCs w:val="28"/>
        </w:rPr>
        <w:t xml:space="preserve">   </w:t>
      </w:r>
      <w:r w:rsidR="00216548">
        <w:rPr>
          <w:rFonts w:ascii="Times New Roman" w:hAnsi="Times New Roman" w:cs="Times New Roman"/>
          <w:sz w:val="28"/>
          <w:szCs w:val="28"/>
        </w:rPr>
        <w:t>7</w:t>
      </w:r>
      <w:r w:rsidR="000A19C0">
        <w:rPr>
          <w:rFonts w:ascii="Times New Roman" w:hAnsi="Times New Roman" w:cs="Times New Roman"/>
          <w:sz w:val="28"/>
          <w:szCs w:val="28"/>
        </w:rPr>
        <w:t> 032,2</w:t>
      </w:r>
      <w:r w:rsidR="00481873" w:rsidRPr="00292FF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23EAF" w:rsidRPr="00292FF2">
        <w:rPr>
          <w:rFonts w:ascii="Times New Roman" w:hAnsi="Times New Roman" w:cs="Times New Roman"/>
          <w:sz w:val="28"/>
          <w:szCs w:val="28"/>
        </w:rPr>
        <w:t>.</w:t>
      </w:r>
      <w:r w:rsidR="000368EA" w:rsidRPr="000368EA">
        <w:rPr>
          <w:rFonts w:ascii="Times New Roman" w:hAnsi="Times New Roman" w:cs="Times New Roman"/>
          <w:sz w:val="28"/>
          <w:szCs w:val="28"/>
        </w:rPr>
        <w:t xml:space="preserve"> </w:t>
      </w:r>
      <w:r w:rsidR="00E97147" w:rsidRPr="00292FF2">
        <w:rPr>
          <w:rFonts w:ascii="Times New Roman" w:hAnsi="Times New Roman" w:cs="Times New Roman"/>
          <w:sz w:val="28"/>
          <w:szCs w:val="28"/>
        </w:rPr>
        <w:t>По сравнению с 20</w:t>
      </w:r>
      <w:r w:rsidR="00BF2B91">
        <w:rPr>
          <w:rFonts w:ascii="Times New Roman" w:hAnsi="Times New Roman" w:cs="Times New Roman"/>
          <w:sz w:val="28"/>
          <w:szCs w:val="28"/>
        </w:rPr>
        <w:t>2</w:t>
      </w:r>
      <w:r w:rsidR="000A19C0">
        <w:rPr>
          <w:rFonts w:ascii="Times New Roman" w:hAnsi="Times New Roman" w:cs="Times New Roman"/>
          <w:sz w:val="28"/>
          <w:szCs w:val="28"/>
        </w:rPr>
        <w:t>3</w:t>
      </w:r>
      <w:r w:rsidR="00E97147" w:rsidRPr="00292FF2">
        <w:rPr>
          <w:rFonts w:ascii="Times New Roman" w:hAnsi="Times New Roman" w:cs="Times New Roman"/>
          <w:sz w:val="28"/>
          <w:szCs w:val="28"/>
        </w:rPr>
        <w:t xml:space="preserve"> годом недоимка по налоговым платежам</w:t>
      </w:r>
      <w:r w:rsidR="000368EA" w:rsidRPr="000368EA">
        <w:rPr>
          <w:rFonts w:ascii="Times New Roman" w:hAnsi="Times New Roman" w:cs="Times New Roman"/>
          <w:sz w:val="28"/>
          <w:szCs w:val="28"/>
        </w:rPr>
        <w:t xml:space="preserve"> </w:t>
      </w:r>
      <w:r w:rsidR="00E97147" w:rsidRPr="00292FF2">
        <w:rPr>
          <w:rFonts w:ascii="Times New Roman" w:hAnsi="Times New Roman" w:cs="Times New Roman"/>
          <w:sz w:val="28"/>
          <w:szCs w:val="28"/>
        </w:rPr>
        <w:t>у</w:t>
      </w:r>
      <w:r w:rsidR="00216548">
        <w:rPr>
          <w:rFonts w:ascii="Times New Roman" w:hAnsi="Times New Roman" w:cs="Times New Roman"/>
          <w:sz w:val="28"/>
          <w:szCs w:val="28"/>
        </w:rPr>
        <w:t>меньшилась</w:t>
      </w:r>
      <w:r w:rsidR="00E97147" w:rsidRPr="00292FF2">
        <w:rPr>
          <w:rFonts w:ascii="Times New Roman" w:hAnsi="Times New Roman" w:cs="Times New Roman"/>
          <w:sz w:val="28"/>
          <w:szCs w:val="28"/>
        </w:rPr>
        <w:t xml:space="preserve"> на </w:t>
      </w:r>
      <w:r w:rsidR="00BD5AE1" w:rsidRPr="00292FF2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0A19C0">
        <w:rPr>
          <w:rFonts w:ascii="Times New Roman" w:hAnsi="Times New Roman" w:cs="Times New Roman"/>
          <w:sz w:val="28"/>
          <w:szCs w:val="28"/>
        </w:rPr>
        <w:t>646,3</w:t>
      </w:r>
      <w:r w:rsidR="00E97147" w:rsidRPr="00292FF2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086E79">
        <w:rPr>
          <w:rFonts w:ascii="Times New Roman" w:hAnsi="Times New Roman" w:cs="Times New Roman"/>
          <w:sz w:val="28"/>
          <w:szCs w:val="28"/>
        </w:rPr>
        <w:t>(</w:t>
      </w:r>
      <w:r w:rsidR="000A19C0">
        <w:rPr>
          <w:rFonts w:ascii="Times New Roman" w:hAnsi="Times New Roman" w:cs="Times New Roman"/>
          <w:sz w:val="28"/>
          <w:szCs w:val="28"/>
        </w:rPr>
        <w:t>8,4</w:t>
      </w:r>
      <w:r w:rsidR="00E27DF6">
        <w:rPr>
          <w:rFonts w:ascii="Times New Roman" w:hAnsi="Times New Roman" w:cs="Times New Roman"/>
          <w:sz w:val="28"/>
          <w:szCs w:val="28"/>
        </w:rPr>
        <w:t xml:space="preserve"> </w:t>
      </w:r>
      <w:r w:rsidR="00E97147" w:rsidRPr="00292FF2">
        <w:rPr>
          <w:rFonts w:ascii="Times New Roman" w:hAnsi="Times New Roman" w:cs="Times New Roman"/>
          <w:sz w:val="28"/>
          <w:szCs w:val="28"/>
        </w:rPr>
        <w:t>%</w:t>
      </w:r>
      <w:r w:rsidR="00086E79">
        <w:rPr>
          <w:rFonts w:ascii="Times New Roman" w:hAnsi="Times New Roman" w:cs="Times New Roman"/>
          <w:sz w:val="28"/>
          <w:szCs w:val="28"/>
        </w:rPr>
        <w:t>)</w:t>
      </w:r>
      <w:r w:rsidR="00BD5AE1" w:rsidRPr="00292FF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33BA" w:rsidRDefault="008F6B73" w:rsidP="00D1656C">
      <w:pPr>
        <w:spacing w:after="120" w:line="240" w:lineRule="auto"/>
        <w:jc w:val="both"/>
        <w:rPr>
          <w:color w:val="000000"/>
          <w:sz w:val="28"/>
          <w:szCs w:val="28"/>
        </w:rPr>
      </w:pPr>
      <w:r w:rsidRPr="00292FF2">
        <w:rPr>
          <w:rFonts w:ascii="Times New Roman" w:hAnsi="Times New Roman" w:cs="Times New Roman"/>
          <w:sz w:val="28"/>
          <w:szCs w:val="28"/>
        </w:rPr>
        <w:tab/>
        <w:t>Данные по недоимке по налоговым доходам представлены в таблице</w:t>
      </w:r>
      <w:r w:rsidR="00C61193" w:rsidRPr="00292FF2">
        <w:rPr>
          <w:rFonts w:ascii="Times New Roman" w:hAnsi="Times New Roman" w:cs="Times New Roman"/>
          <w:sz w:val="28"/>
          <w:szCs w:val="28"/>
        </w:rPr>
        <w:t xml:space="preserve"> </w:t>
      </w:r>
      <w:r w:rsidR="00232259">
        <w:rPr>
          <w:rFonts w:ascii="Times New Roman" w:hAnsi="Times New Roman" w:cs="Times New Roman"/>
          <w:sz w:val="28"/>
          <w:szCs w:val="28"/>
        </w:rPr>
        <w:t>6</w:t>
      </w:r>
      <w:r w:rsidRPr="00292FF2">
        <w:rPr>
          <w:rFonts w:ascii="Times New Roman" w:hAnsi="Times New Roman" w:cs="Times New Roman"/>
          <w:sz w:val="28"/>
          <w:szCs w:val="28"/>
        </w:rPr>
        <w:t>.</w:t>
      </w:r>
    </w:p>
    <w:p w:rsidR="002A33BA" w:rsidRPr="00DF0C26" w:rsidRDefault="00F60182" w:rsidP="000368E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F0C26">
        <w:rPr>
          <w:rFonts w:ascii="Times New Roman" w:hAnsi="Times New Roman" w:cs="Times New Roman"/>
          <w:color w:val="000000"/>
          <w:sz w:val="24"/>
          <w:szCs w:val="24"/>
        </w:rPr>
        <w:t xml:space="preserve">Таблица </w:t>
      </w:r>
      <w:r w:rsidR="00232259">
        <w:rPr>
          <w:rFonts w:ascii="Times New Roman" w:hAnsi="Times New Roman" w:cs="Times New Roman"/>
          <w:color w:val="000000"/>
          <w:sz w:val="24"/>
          <w:szCs w:val="24"/>
        </w:rPr>
        <w:t>6</w:t>
      </w:r>
    </w:p>
    <w:p w:rsidR="002A33BA" w:rsidRPr="002A33BA" w:rsidRDefault="002A33BA" w:rsidP="000368E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A33BA">
        <w:rPr>
          <w:rFonts w:ascii="Times New Roman" w:hAnsi="Times New Roman" w:cs="Times New Roman"/>
          <w:color w:val="000000"/>
          <w:sz w:val="24"/>
          <w:szCs w:val="24"/>
        </w:rPr>
        <w:t xml:space="preserve">  (тыс. руб.)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1701"/>
        <w:gridCol w:w="1134"/>
        <w:gridCol w:w="851"/>
      </w:tblGrid>
      <w:tr w:rsidR="00232259" w:rsidRPr="002A33BA" w:rsidTr="000A19C0">
        <w:trPr>
          <w:trHeight w:val="372"/>
          <w:tblHeader/>
        </w:trPr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32259" w:rsidRPr="00F23EAF" w:rsidRDefault="00232259" w:rsidP="002A33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платежей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32259" w:rsidRPr="00F23EAF" w:rsidRDefault="00232259" w:rsidP="00711D8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недоимки на 01.01.20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11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23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32259" w:rsidRPr="00F23EAF" w:rsidRDefault="00232259" w:rsidP="00711D8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недоимки на 01.01.20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11D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F23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259" w:rsidRPr="00F23EAF" w:rsidRDefault="00232259" w:rsidP="0087174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Отклонения</w:t>
            </w:r>
          </w:p>
        </w:tc>
      </w:tr>
      <w:tr w:rsidR="00232259" w:rsidRPr="002A33BA" w:rsidTr="000A19C0">
        <w:trPr>
          <w:trHeight w:val="380"/>
          <w:tblHeader/>
        </w:trPr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32259" w:rsidRPr="00F23EAF" w:rsidRDefault="00232259" w:rsidP="002A33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32259" w:rsidRPr="00F23EAF" w:rsidRDefault="00232259" w:rsidP="003430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259" w:rsidRPr="00F23EAF" w:rsidRDefault="00232259" w:rsidP="003430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259" w:rsidRPr="00F23EAF" w:rsidRDefault="00232259" w:rsidP="008B01B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(+,-)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259" w:rsidRPr="00F23EAF" w:rsidRDefault="00232259" w:rsidP="003430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(%)</w:t>
            </w:r>
          </w:p>
        </w:tc>
      </w:tr>
      <w:tr w:rsidR="00711D8F" w:rsidRPr="002A33BA" w:rsidTr="00711D8F">
        <w:trPr>
          <w:trHeight w:val="38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1D8F" w:rsidRPr="00F23EAF" w:rsidRDefault="00711D8F" w:rsidP="00F23EA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11D8F" w:rsidRPr="00F23EAF" w:rsidRDefault="00711D8F" w:rsidP="001F7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4 610,4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11D8F" w:rsidRPr="00F23EAF" w:rsidRDefault="00711D8F" w:rsidP="002A33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3 933,0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11D8F" w:rsidRPr="00F23EAF" w:rsidRDefault="00711D8F" w:rsidP="002A33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-677,4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11D8F" w:rsidRPr="00F23EAF" w:rsidRDefault="000A19C0" w:rsidP="002A33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85,3</w:t>
            </w:r>
          </w:p>
        </w:tc>
      </w:tr>
      <w:tr w:rsidR="00711D8F" w:rsidRPr="002A33BA" w:rsidTr="00711D8F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1D8F" w:rsidRPr="00F23EAF" w:rsidRDefault="00711D8F" w:rsidP="00F23EA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1D8F" w:rsidRPr="00F23EAF" w:rsidRDefault="00711D8F" w:rsidP="001F7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D8F" w:rsidRPr="00F23EAF" w:rsidRDefault="00711D8F" w:rsidP="00086E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D8F" w:rsidRPr="00F23EAF" w:rsidRDefault="00711D8F" w:rsidP="002A33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-35,4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D8F" w:rsidRPr="00F23EAF" w:rsidRDefault="000A19C0" w:rsidP="002A33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38,1</w:t>
            </w:r>
          </w:p>
        </w:tc>
      </w:tr>
      <w:tr w:rsidR="00711D8F" w:rsidRPr="002A33BA" w:rsidTr="00711D8F">
        <w:trPr>
          <w:trHeight w:val="51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1D8F" w:rsidRPr="00F23EAF" w:rsidRDefault="00711D8F" w:rsidP="00F23EA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с применением УСНО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1D8F" w:rsidRPr="00F23EAF" w:rsidRDefault="00711D8F" w:rsidP="001F7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2 897,9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D8F" w:rsidRPr="00F23EAF" w:rsidRDefault="00711D8F" w:rsidP="002A33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2 796,3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D8F" w:rsidRPr="005830B9" w:rsidRDefault="00711D8F" w:rsidP="002A33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-101,6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D8F" w:rsidRPr="005830B9" w:rsidRDefault="000A19C0" w:rsidP="002A33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711D8F" w:rsidRPr="002A33BA" w:rsidTr="00711D8F">
        <w:trPr>
          <w:trHeight w:val="27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1D8F" w:rsidRPr="00F23EAF" w:rsidRDefault="00711D8F" w:rsidP="00F23EA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выдачи патента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1D8F" w:rsidRPr="00F23EAF" w:rsidRDefault="00711D8F" w:rsidP="001F7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D8F" w:rsidRPr="00F23EAF" w:rsidRDefault="00711D8F" w:rsidP="002A33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D8F" w:rsidRPr="005830B9" w:rsidRDefault="00711D8F" w:rsidP="002A33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-24,1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D8F" w:rsidRPr="005830B9" w:rsidRDefault="000A19C0" w:rsidP="002A33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</w:tc>
      </w:tr>
      <w:tr w:rsidR="00711D8F" w:rsidRPr="002A33BA" w:rsidTr="00711D8F">
        <w:trPr>
          <w:trHeight w:val="3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1D8F" w:rsidRPr="00F23EAF" w:rsidRDefault="00711D8F" w:rsidP="00F23EA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Госпошлина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1D8F" w:rsidRDefault="00711D8F" w:rsidP="001F7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D8F" w:rsidRPr="00F23EAF" w:rsidRDefault="00711D8F" w:rsidP="002A33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D8F" w:rsidRPr="005830B9" w:rsidRDefault="000A19C0" w:rsidP="002A33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D8F" w:rsidRPr="005830B9" w:rsidRDefault="000A19C0" w:rsidP="002A33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710,2</w:t>
            </w:r>
          </w:p>
        </w:tc>
      </w:tr>
      <w:tr w:rsidR="00711D8F" w:rsidRPr="002A33BA" w:rsidTr="00711D8F">
        <w:trPr>
          <w:trHeight w:val="56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1D8F" w:rsidRPr="00F23EAF" w:rsidRDefault="00711D8F" w:rsidP="00F23EA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Задолженность и перерасчеты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отмененным </w:t>
            </w:r>
            <w:r w:rsidRPr="00F23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налогам и сборам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1D8F" w:rsidRPr="00F23EAF" w:rsidRDefault="00711D8F" w:rsidP="001F7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D8F" w:rsidRPr="00F23EAF" w:rsidRDefault="00711D8F" w:rsidP="002A33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D8F" w:rsidRPr="005830B9" w:rsidRDefault="000A19C0" w:rsidP="002A33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D8F" w:rsidRPr="005830B9" w:rsidRDefault="000A19C0" w:rsidP="002A33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11D8F" w:rsidRPr="002A33BA" w:rsidTr="00711D8F">
        <w:trPr>
          <w:trHeight w:val="32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1D8F" w:rsidRPr="005E2157" w:rsidRDefault="00711D8F" w:rsidP="000839E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21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1D8F" w:rsidRPr="005E2157" w:rsidRDefault="00711D8F" w:rsidP="00711D8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7 678,5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D8F" w:rsidRPr="005E2157" w:rsidRDefault="00711D8F" w:rsidP="002A33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7 032,2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D8F" w:rsidRPr="005E2157" w:rsidRDefault="000A19C0" w:rsidP="00086E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-646,3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D8F" w:rsidRPr="005E2157" w:rsidRDefault="000A19C0" w:rsidP="002A33B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91,6</w:t>
            </w:r>
          </w:p>
        </w:tc>
      </w:tr>
    </w:tbl>
    <w:p w:rsidR="00A857D1" w:rsidRDefault="00785C7B" w:rsidP="00785C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5C7B">
        <w:rPr>
          <w:rFonts w:ascii="Times New Roman" w:hAnsi="Times New Roman" w:cs="Times New Roman"/>
          <w:sz w:val="28"/>
          <w:szCs w:val="28"/>
        </w:rPr>
        <w:t xml:space="preserve">Динамика недоимки в бюджет района </w:t>
      </w:r>
      <w:r>
        <w:rPr>
          <w:rFonts w:ascii="Times New Roman" w:hAnsi="Times New Roman" w:cs="Times New Roman"/>
          <w:sz w:val="28"/>
          <w:szCs w:val="28"/>
        </w:rPr>
        <w:t>за 20</w:t>
      </w:r>
      <w:r w:rsidR="008F0AB4">
        <w:rPr>
          <w:rFonts w:ascii="Times New Roman" w:hAnsi="Times New Roman" w:cs="Times New Roman"/>
          <w:sz w:val="28"/>
          <w:szCs w:val="28"/>
        </w:rPr>
        <w:t>2</w:t>
      </w:r>
      <w:r w:rsidR="000A19C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разрезе налоговых доходов характеризуется следующими данными:</w:t>
      </w:r>
    </w:p>
    <w:p w:rsidR="0060446E" w:rsidRDefault="0060446E" w:rsidP="0060446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40CB">
        <w:rPr>
          <w:rFonts w:ascii="Times New Roman" w:hAnsi="Times New Roman" w:cs="Times New Roman"/>
          <w:i/>
          <w:sz w:val="28"/>
          <w:szCs w:val="28"/>
        </w:rPr>
        <w:t>снижение:</w:t>
      </w:r>
    </w:p>
    <w:p w:rsidR="0060446E" w:rsidRDefault="0060446E" w:rsidP="006044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налогу на доходы физических лиц на сумму </w:t>
      </w:r>
      <w:r w:rsidR="000A19C0">
        <w:rPr>
          <w:rFonts w:ascii="Times New Roman" w:hAnsi="Times New Roman" w:cs="Times New Roman"/>
          <w:sz w:val="28"/>
          <w:szCs w:val="28"/>
        </w:rPr>
        <w:t>677,4</w:t>
      </w:r>
      <w:r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0A19C0">
        <w:rPr>
          <w:rFonts w:ascii="Times New Roman" w:hAnsi="Times New Roman" w:cs="Times New Roman"/>
          <w:sz w:val="28"/>
          <w:szCs w:val="28"/>
        </w:rPr>
        <w:t>14,7</w:t>
      </w:r>
      <w:r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0A19C0" w:rsidRDefault="000A19C0" w:rsidP="000A1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налогу, взимаемому с применением упрощенной системы налогообложения</w:t>
      </w:r>
      <w:r w:rsidR="0062646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сумму 101,6 тыс. рублей (3,5 %);</w:t>
      </w:r>
    </w:p>
    <w:p w:rsidR="0060446E" w:rsidRDefault="0060446E" w:rsidP="006044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единому налогу на вмененный доход на сумму </w:t>
      </w:r>
      <w:r w:rsidR="000A19C0">
        <w:rPr>
          <w:rFonts w:ascii="Times New Roman" w:hAnsi="Times New Roman" w:cs="Times New Roman"/>
          <w:sz w:val="28"/>
          <w:szCs w:val="28"/>
        </w:rPr>
        <w:t>35,4</w:t>
      </w:r>
      <w:r>
        <w:rPr>
          <w:rFonts w:ascii="Times New Roman" w:hAnsi="Times New Roman" w:cs="Times New Roman"/>
          <w:sz w:val="28"/>
          <w:szCs w:val="28"/>
        </w:rPr>
        <w:t xml:space="preserve"> тыс. рублей              (в </w:t>
      </w:r>
      <w:r w:rsidR="000A19C0">
        <w:rPr>
          <w:rFonts w:ascii="Times New Roman" w:hAnsi="Times New Roman" w:cs="Times New Roman"/>
          <w:sz w:val="28"/>
          <w:szCs w:val="28"/>
        </w:rPr>
        <w:t>2,6</w:t>
      </w:r>
      <w:r>
        <w:rPr>
          <w:rFonts w:ascii="Times New Roman" w:hAnsi="Times New Roman" w:cs="Times New Roman"/>
          <w:sz w:val="28"/>
          <w:szCs w:val="28"/>
        </w:rPr>
        <w:t xml:space="preserve"> раза);</w:t>
      </w:r>
    </w:p>
    <w:p w:rsidR="0060446E" w:rsidRDefault="0060446E" w:rsidP="006044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доходам от выдачи патента на сумму </w:t>
      </w:r>
      <w:r w:rsidR="000A19C0">
        <w:rPr>
          <w:rFonts w:ascii="Times New Roman" w:hAnsi="Times New Roman" w:cs="Times New Roman"/>
          <w:sz w:val="28"/>
          <w:szCs w:val="28"/>
        </w:rPr>
        <w:t xml:space="preserve">24,1 </w:t>
      </w:r>
      <w:r>
        <w:rPr>
          <w:rFonts w:ascii="Times New Roman" w:hAnsi="Times New Roman" w:cs="Times New Roman"/>
          <w:sz w:val="28"/>
          <w:szCs w:val="28"/>
        </w:rPr>
        <w:t>тыс. рублей (</w:t>
      </w:r>
      <w:r w:rsidR="000A19C0">
        <w:rPr>
          <w:rFonts w:ascii="Times New Roman" w:hAnsi="Times New Roman" w:cs="Times New Roman"/>
          <w:sz w:val="28"/>
          <w:szCs w:val="28"/>
        </w:rPr>
        <w:t>30,2</w:t>
      </w:r>
      <w:r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F03025" w:rsidRPr="00F03025" w:rsidRDefault="00785C7B" w:rsidP="00F0302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5C7B">
        <w:rPr>
          <w:rFonts w:ascii="Times New Roman" w:hAnsi="Times New Roman" w:cs="Times New Roman"/>
          <w:i/>
          <w:sz w:val="28"/>
          <w:szCs w:val="28"/>
        </w:rPr>
        <w:t>увеличение:</w:t>
      </w:r>
    </w:p>
    <w:p w:rsidR="0087174A" w:rsidRDefault="0087174A" w:rsidP="008717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 w:rsidR="000A19C0">
        <w:rPr>
          <w:rFonts w:ascii="Times New Roman" w:hAnsi="Times New Roman" w:cs="Times New Roman"/>
          <w:sz w:val="28"/>
          <w:szCs w:val="28"/>
        </w:rPr>
        <w:t xml:space="preserve">государственной пошлине </w:t>
      </w:r>
      <w:r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0A19C0">
        <w:rPr>
          <w:rFonts w:ascii="Times New Roman" w:hAnsi="Times New Roman" w:cs="Times New Roman"/>
          <w:sz w:val="28"/>
          <w:szCs w:val="28"/>
        </w:rPr>
        <w:t>192,2</w:t>
      </w:r>
      <w:r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0A19C0">
        <w:rPr>
          <w:rFonts w:ascii="Times New Roman" w:hAnsi="Times New Roman" w:cs="Times New Roman"/>
          <w:sz w:val="28"/>
          <w:szCs w:val="28"/>
        </w:rPr>
        <w:t>в 7,1 раза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60446E">
        <w:rPr>
          <w:rFonts w:ascii="Times New Roman" w:hAnsi="Times New Roman" w:cs="Times New Roman"/>
          <w:sz w:val="28"/>
          <w:szCs w:val="28"/>
        </w:rPr>
        <w:t>.</w:t>
      </w:r>
    </w:p>
    <w:p w:rsidR="000A19C0" w:rsidRDefault="000A19C0" w:rsidP="000A19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недоимки </w:t>
      </w:r>
      <w:r w:rsidRPr="00D040C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1339">
        <w:rPr>
          <w:rFonts w:ascii="Times New Roman" w:hAnsi="Times New Roman" w:cs="Times New Roman"/>
          <w:sz w:val="28"/>
          <w:szCs w:val="28"/>
        </w:rPr>
        <w:t xml:space="preserve">задолженности </w:t>
      </w:r>
      <w:r>
        <w:rPr>
          <w:rFonts w:ascii="Times New Roman" w:hAnsi="Times New Roman" w:cs="Times New Roman"/>
          <w:sz w:val="28"/>
          <w:szCs w:val="28"/>
        </w:rPr>
        <w:t xml:space="preserve">и перерасчетам </w:t>
      </w:r>
      <w:r w:rsidRPr="00A51339">
        <w:rPr>
          <w:rFonts w:ascii="Times New Roman" w:hAnsi="Times New Roman" w:cs="Times New Roman"/>
          <w:sz w:val="28"/>
          <w:szCs w:val="28"/>
        </w:rPr>
        <w:t>по отмененным налогам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A51339">
        <w:rPr>
          <w:rFonts w:ascii="Times New Roman" w:hAnsi="Times New Roman" w:cs="Times New Roman"/>
          <w:sz w:val="28"/>
          <w:szCs w:val="28"/>
        </w:rPr>
        <w:t xml:space="preserve">сборам </w:t>
      </w:r>
      <w:r>
        <w:rPr>
          <w:rFonts w:ascii="Times New Roman" w:hAnsi="Times New Roman" w:cs="Times New Roman"/>
          <w:sz w:val="28"/>
          <w:szCs w:val="28"/>
        </w:rPr>
        <w:t>осталась на уровне прошлого года и составила                  1,6 тыс. рублей.</w:t>
      </w:r>
    </w:p>
    <w:p w:rsidR="00C07C13" w:rsidRDefault="00BB793C" w:rsidP="00C07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C13">
        <w:rPr>
          <w:rFonts w:ascii="Times New Roman" w:hAnsi="Times New Roman" w:cs="Times New Roman"/>
          <w:sz w:val="28"/>
          <w:szCs w:val="28"/>
        </w:rPr>
        <w:t>Одним из приоритетов налоговой политики района является сокращение задолженности по налоговым и неналоговым платежам                   в бюджеты всех уровней и легализации доходов бизнеса.</w:t>
      </w:r>
      <w:r w:rsidR="000A6312" w:rsidRPr="00C07C13">
        <w:rPr>
          <w:rFonts w:ascii="Times New Roman" w:hAnsi="Times New Roman" w:cs="Times New Roman"/>
          <w:sz w:val="28"/>
          <w:szCs w:val="28"/>
        </w:rPr>
        <w:t xml:space="preserve"> С этой целью разработан и утвержден План мероприятий по росту доходного потенциала консолидированного бюджета Шекснинского муниципального района на 20</w:t>
      </w:r>
      <w:r w:rsidR="00C07C13" w:rsidRPr="00C07C13">
        <w:rPr>
          <w:rFonts w:ascii="Times New Roman" w:hAnsi="Times New Roman" w:cs="Times New Roman"/>
          <w:sz w:val="28"/>
          <w:szCs w:val="28"/>
        </w:rPr>
        <w:t>24</w:t>
      </w:r>
      <w:r w:rsidR="000A6312" w:rsidRPr="00C07C13">
        <w:rPr>
          <w:rFonts w:ascii="Times New Roman" w:hAnsi="Times New Roman" w:cs="Times New Roman"/>
          <w:sz w:val="28"/>
          <w:szCs w:val="28"/>
        </w:rPr>
        <w:t>-202</w:t>
      </w:r>
      <w:r w:rsidR="00C07C13" w:rsidRPr="00C07C13">
        <w:rPr>
          <w:rFonts w:ascii="Times New Roman" w:hAnsi="Times New Roman" w:cs="Times New Roman"/>
          <w:sz w:val="28"/>
          <w:szCs w:val="28"/>
        </w:rPr>
        <w:t>6</w:t>
      </w:r>
      <w:r w:rsidR="000A6312" w:rsidRPr="00C07C13">
        <w:rPr>
          <w:rFonts w:ascii="Times New Roman" w:hAnsi="Times New Roman" w:cs="Times New Roman"/>
          <w:sz w:val="28"/>
          <w:szCs w:val="28"/>
        </w:rPr>
        <w:t xml:space="preserve"> годы</w:t>
      </w:r>
      <w:r w:rsidR="00ED6502" w:rsidRPr="00C07C13">
        <w:rPr>
          <w:rFonts w:ascii="Times New Roman" w:hAnsi="Times New Roman" w:cs="Times New Roman"/>
          <w:sz w:val="28"/>
          <w:szCs w:val="28"/>
        </w:rPr>
        <w:t>, сос</w:t>
      </w:r>
      <w:r w:rsidR="00395F41" w:rsidRPr="00C07C13">
        <w:rPr>
          <w:rFonts w:ascii="Times New Roman" w:hAnsi="Times New Roman" w:cs="Times New Roman"/>
          <w:sz w:val="28"/>
          <w:szCs w:val="28"/>
        </w:rPr>
        <w:t xml:space="preserve">тавной частью </w:t>
      </w:r>
      <w:proofErr w:type="gramStart"/>
      <w:r w:rsidR="00395F41" w:rsidRPr="00C07C13"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 w:rsidR="00395F41" w:rsidRPr="00C07C13">
        <w:rPr>
          <w:rFonts w:ascii="Times New Roman" w:hAnsi="Times New Roman" w:cs="Times New Roman"/>
          <w:sz w:val="28"/>
          <w:szCs w:val="28"/>
        </w:rPr>
        <w:t xml:space="preserve"> </w:t>
      </w:r>
      <w:r w:rsidR="00ED6502" w:rsidRPr="00C07C13">
        <w:rPr>
          <w:rFonts w:ascii="Times New Roman" w:hAnsi="Times New Roman" w:cs="Times New Roman"/>
          <w:sz w:val="28"/>
          <w:szCs w:val="28"/>
        </w:rPr>
        <w:t>которого</w:t>
      </w:r>
      <w:r w:rsidR="00395F41" w:rsidRPr="00C07C13">
        <w:rPr>
          <w:rFonts w:ascii="Times New Roman" w:hAnsi="Times New Roman" w:cs="Times New Roman"/>
          <w:sz w:val="28"/>
          <w:szCs w:val="28"/>
        </w:rPr>
        <w:t xml:space="preserve"> являлась деятельность межведомственной группы по платежам в бюджет и легализации объектов налогообложения. </w:t>
      </w:r>
      <w:r w:rsidR="00C07C13" w:rsidRPr="00C07C13">
        <w:rPr>
          <w:rFonts w:ascii="Times New Roman" w:hAnsi="Times New Roman" w:cs="Times New Roman"/>
          <w:sz w:val="28"/>
          <w:szCs w:val="28"/>
        </w:rPr>
        <w:t>В соответствии</w:t>
      </w:r>
      <w:r w:rsidR="00C07C13" w:rsidRPr="007129CF">
        <w:rPr>
          <w:rFonts w:ascii="Times New Roman" w:hAnsi="Times New Roman" w:cs="Times New Roman"/>
          <w:sz w:val="28"/>
          <w:szCs w:val="28"/>
        </w:rPr>
        <w:t xml:space="preserve"> с утвержденным Планом мероприятий по росту доходного потенциала, общая сумма экономического эффекта в консолидированный бюджет района за 202</w:t>
      </w:r>
      <w:r w:rsidR="00C07C13">
        <w:rPr>
          <w:rFonts w:ascii="Times New Roman" w:hAnsi="Times New Roman" w:cs="Times New Roman"/>
          <w:sz w:val="28"/>
          <w:szCs w:val="28"/>
        </w:rPr>
        <w:t>4</w:t>
      </w:r>
      <w:r w:rsidR="00C07C13" w:rsidRPr="007129CF">
        <w:rPr>
          <w:rFonts w:ascii="Times New Roman" w:hAnsi="Times New Roman" w:cs="Times New Roman"/>
          <w:sz w:val="28"/>
          <w:szCs w:val="28"/>
        </w:rPr>
        <w:t xml:space="preserve"> год в результате проводимой работы составила </w:t>
      </w:r>
      <w:r w:rsidR="00C07C13">
        <w:rPr>
          <w:rFonts w:ascii="Times New Roman" w:hAnsi="Times New Roman" w:cs="Times New Roman"/>
          <w:sz w:val="28"/>
          <w:szCs w:val="28"/>
        </w:rPr>
        <w:t>16 928,0</w:t>
      </w:r>
      <w:r w:rsidR="00C07C13" w:rsidRPr="007129CF">
        <w:rPr>
          <w:rFonts w:ascii="Times New Roman" w:hAnsi="Times New Roman" w:cs="Times New Roman"/>
          <w:sz w:val="28"/>
          <w:szCs w:val="28"/>
        </w:rPr>
        <w:t xml:space="preserve"> тыс. рублей (1</w:t>
      </w:r>
      <w:r w:rsidR="00C07C13">
        <w:rPr>
          <w:rFonts w:ascii="Times New Roman" w:hAnsi="Times New Roman" w:cs="Times New Roman"/>
          <w:sz w:val="28"/>
          <w:szCs w:val="28"/>
        </w:rPr>
        <w:t>27,9</w:t>
      </w:r>
      <w:r w:rsidR="00C07C13" w:rsidRPr="007129CF">
        <w:rPr>
          <w:rFonts w:ascii="Times New Roman" w:hAnsi="Times New Roman" w:cs="Times New Roman"/>
          <w:sz w:val="28"/>
          <w:szCs w:val="28"/>
        </w:rPr>
        <w:t xml:space="preserve"> % к плановым назначениям).</w:t>
      </w:r>
    </w:p>
    <w:p w:rsidR="00154651" w:rsidRDefault="00154651" w:rsidP="00154651">
      <w:pPr>
        <w:spacing w:before="120" w:after="12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A0080">
        <w:rPr>
          <w:rFonts w:ascii="Times New Roman" w:hAnsi="Times New Roman" w:cs="Times New Roman"/>
          <w:b/>
          <w:bCs/>
          <w:i/>
          <w:iCs/>
          <w:sz w:val="28"/>
          <w:szCs w:val="28"/>
        </w:rPr>
        <w:t>3.3.Неналоговые доходы</w:t>
      </w:r>
    </w:p>
    <w:p w:rsidR="00A93196" w:rsidRDefault="00C07C13" w:rsidP="00A93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98528" behindDoc="0" locked="0" layoutInCell="1" allowOverlap="1" wp14:anchorId="554E3CBB" wp14:editId="357CBA4F">
            <wp:simplePos x="0" y="0"/>
            <wp:positionH relativeFrom="column">
              <wp:posOffset>2491740</wp:posOffset>
            </wp:positionH>
            <wp:positionV relativeFrom="paragraph">
              <wp:posOffset>85090</wp:posOffset>
            </wp:positionV>
            <wp:extent cx="3590925" cy="2105025"/>
            <wp:effectExtent l="0" t="0" r="9525" b="9525"/>
            <wp:wrapSquare wrapText="bothSides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3196">
        <w:rPr>
          <w:rFonts w:ascii="Times New Roman" w:hAnsi="Times New Roman" w:cs="Times New Roman"/>
          <w:sz w:val="28"/>
          <w:szCs w:val="28"/>
        </w:rPr>
        <w:t>Первоначально в кассовом плане неналоговые доходы на 2024 год предусмотрены в сумме 31 837,6 тыс. рублей. В процессе исполнения бюджета района неналоговые доходы увеличились на 19 787,0 тыс. рублей (62,1 %) и составили 51 624,6 тыс. рублей.</w:t>
      </w:r>
    </w:p>
    <w:p w:rsidR="00FA1CD6" w:rsidRDefault="00FA1CD6" w:rsidP="00C07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годового </w:t>
      </w:r>
      <w:r>
        <w:rPr>
          <w:rFonts w:ascii="Times New Roman" w:hAnsi="Times New Roman" w:cs="Times New Roman"/>
          <w:sz w:val="28"/>
          <w:szCs w:val="28"/>
        </w:rPr>
        <w:lastRenderedPageBreak/>
        <w:t>отчета н</w:t>
      </w:r>
      <w:r w:rsidR="004A4B95" w:rsidRPr="004A4B95">
        <w:rPr>
          <w:rFonts w:ascii="Times New Roman" w:hAnsi="Times New Roman" w:cs="Times New Roman"/>
          <w:bCs/>
          <w:iCs/>
          <w:sz w:val="28"/>
          <w:szCs w:val="28"/>
        </w:rPr>
        <w:t xml:space="preserve">еналоговые доходы </w:t>
      </w:r>
      <w:r w:rsidR="00B81996" w:rsidRPr="004A4B95">
        <w:rPr>
          <w:rFonts w:ascii="Times New Roman" w:hAnsi="Times New Roman" w:cs="Times New Roman"/>
          <w:bCs/>
          <w:iCs/>
          <w:sz w:val="28"/>
          <w:szCs w:val="28"/>
        </w:rPr>
        <w:t>в 20</w:t>
      </w:r>
      <w:r w:rsidR="00E56BDA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A93196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B81996" w:rsidRPr="004A4B95">
        <w:rPr>
          <w:rFonts w:ascii="Times New Roman" w:hAnsi="Times New Roman" w:cs="Times New Roman"/>
          <w:bCs/>
          <w:iCs/>
          <w:sz w:val="28"/>
          <w:szCs w:val="28"/>
        </w:rPr>
        <w:t xml:space="preserve"> году </w:t>
      </w:r>
      <w:r w:rsidR="004A4B95" w:rsidRPr="004A4B95">
        <w:rPr>
          <w:rFonts w:ascii="Times New Roman" w:hAnsi="Times New Roman" w:cs="Times New Roman"/>
          <w:bCs/>
          <w:iCs/>
          <w:sz w:val="28"/>
          <w:szCs w:val="28"/>
        </w:rPr>
        <w:t>пополнили бюджет района на</w:t>
      </w:r>
      <w:r w:rsidR="00BF79E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A93196">
        <w:rPr>
          <w:rFonts w:ascii="Times New Roman" w:hAnsi="Times New Roman" w:cs="Times New Roman"/>
          <w:bCs/>
          <w:iCs/>
          <w:sz w:val="28"/>
          <w:szCs w:val="28"/>
        </w:rPr>
        <w:t>53 988,2</w:t>
      </w:r>
      <w:r w:rsidR="004A4B95" w:rsidRPr="004A4B95">
        <w:rPr>
          <w:rFonts w:ascii="Times New Roman" w:hAnsi="Times New Roman" w:cs="Times New Roman"/>
          <w:bCs/>
          <w:iCs/>
          <w:sz w:val="28"/>
          <w:szCs w:val="28"/>
        </w:rPr>
        <w:t xml:space="preserve"> тыс. </w:t>
      </w:r>
      <w:r w:rsidR="004A4B95" w:rsidRPr="000A6312">
        <w:rPr>
          <w:rFonts w:ascii="Times New Roman" w:hAnsi="Times New Roman" w:cs="Times New Roman"/>
          <w:bCs/>
          <w:iCs/>
          <w:sz w:val="28"/>
          <w:szCs w:val="28"/>
        </w:rPr>
        <w:t>рублей</w:t>
      </w:r>
      <w:r w:rsidR="000A6312" w:rsidRPr="000A6312">
        <w:rPr>
          <w:rFonts w:ascii="Times New Roman" w:hAnsi="Times New Roman" w:cs="Times New Roman"/>
          <w:sz w:val="28"/>
          <w:szCs w:val="28"/>
        </w:rPr>
        <w:t>, или на 10</w:t>
      </w:r>
      <w:r w:rsidR="00A93196">
        <w:rPr>
          <w:rFonts w:ascii="Times New Roman" w:hAnsi="Times New Roman" w:cs="Times New Roman"/>
          <w:sz w:val="28"/>
          <w:szCs w:val="28"/>
        </w:rPr>
        <w:t>4</w:t>
      </w:r>
      <w:r w:rsidR="000A6312" w:rsidRPr="000A6312">
        <w:rPr>
          <w:rFonts w:ascii="Times New Roman" w:hAnsi="Times New Roman" w:cs="Times New Roman"/>
          <w:sz w:val="28"/>
          <w:szCs w:val="28"/>
        </w:rPr>
        <w:t>,6 % к утвержденным назначениям</w:t>
      </w:r>
      <w:r w:rsidR="004A4B95" w:rsidRPr="004A4B95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0368EA" w:rsidRPr="000368E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4A4B95" w:rsidRPr="00FB7CAB">
        <w:rPr>
          <w:rFonts w:ascii="Times New Roman" w:hAnsi="Times New Roman" w:cs="Times New Roman"/>
          <w:sz w:val="28"/>
          <w:szCs w:val="28"/>
        </w:rPr>
        <w:t>о сравнению с 20</w:t>
      </w:r>
      <w:r w:rsidR="00154651">
        <w:rPr>
          <w:rFonts w:ascii="Times New Roman" w:hAnsi="Times New Roman" w:cs="Times New Roman"/>
          <w:sz w:val="28"/>
          <w:szCs w:val="28"/>
        </w:rPr>
        <w:t>2</w:t>
      </w:r>
      <w:r w:rsidR="00A93196">
        <w:rPr>
          <w:rFonts w:ascii="Times New Roman" w:hAnsi="Times New Roman" w:cs="Times New Roman"/>
          <w:sz w:val="28"/>
          <w:szCs w:val="28"/>
        </w:rPr>
        <w:t>3</w:t>
      </w:r>
      <w:r w:rsidR="004A4B95" w:rsidRPr="00FB7CAB">
        <w:rPr>
          <w:rFonts w:ascii="Times New Roman" w:hAnsi="Times New Roman" w:cs="Times New Roman"/>
          <w:sz w:val="28"/>
          <w:szCs w:val="28"/>
        </w:rPr>
        <w:t xml:space="preserve"> годом</w:t>
      </w:r>
      <w:r w:rsidR="00B81996">
        <w:rPr>
          <w:rFonts w:ascii="Times New Roman" w:hAnsi="Times New Roman" w:cs="Times New Roman"/>
          <w:sz w:val="28"/>
          <w:szCs w:val="28"/>
        </w:rPr>
        <w:t>,</w:t>
      </w:r>
      <w:r w:rsidR="000368EA" w:rsidRPr="000368EA">
        <w:rPr>
          <w:rFonts w:ascii="Times New Roman" w:hAnsi="Times New Roman" w:cs="Times New Roman"/>
          <w:sz w:val="28"/>
          <w:szCs w:val="28"/>
        </w:rPr>
        <w:t xml:space="preserve"> </w:t>
      </w:r>
      <w:r w:rsidR="004A4B95">
        <w:rPr>
          <w:rFonts w:ascii="Times New Roman" w:hAnsi="Times New Roman" w:cs="Times New Roman"/>
          <w:sz w:val="28"/>
          <w:szCs w:val="28"/>
        </w:rPr>
        <w:t>не</w:t>
      </w:r>
      <w:r w:rsidR="004A4B95" w:rsidRPr="00FB7CAB">
        <w:rPr>
          <w:rFonts w:ascii="Times New Roman" w:hAnsi="Times New Roman" w:cs="Times New Roman"/>
          <w:sz w:val="28"/>
          <w:szCs w:val="28"/>
        </w:rPr>
        <w:t xml:space="preserve">налоговые доходы </w:t>
      </w:r>
      <w:r w:rsidR="009842A1">
        <w:rPr>
          <w:rFonts w:ascii="Times New Roman" w:hAnsi="Times New Roman" w:cs="Times New Roman"/>
          <w:sz w:val="28"/>
          <w:szCs w:val="28"/>
        </w:rPr>
        <w:t>возросли</w:t>
      </w:r>
      <w:r w:rsidR="00E56BDA">
        <w:rPr>
          <w:rFonts w:ascii="Times New Roman" w:hAnsi="Times New Roman" w:cs="Times New Roman"/>
          <w:sz w:val="28"/>
          <w:szCs w:val="28"/>
        </w:rPr>
        <w:t xml:space="preserve"> </w:t>
      </w:r>
      <w:r w:rsidR="004A4B95" w:rsidRPr="00FB7CAB">
        <w:rPr>
          <w:rFonts w:ascii="Times New Roman" w:hAnsi="Times New Roman" w:cs="Times New Roman"/>
          <w:sz w:val="28"/>
          <w:szCs w:val="28"/>
        </w:rPr>
        <w:t>на</w:t>
      </w:r>
      <w:r w:rsidR="00154651">
        <w:rPr>
          <w:rFonts w:ascii="Times New Roman" w:hAnsi="Times New Roman" w:cs="Times New Roman"/>
          <w:sz w:val="28"/>
          <w:szCs w:val="28"/>
        </w:rPr>
        <w:t xml:space="preserve"> </w:t>
      </w:r>
      <w:r w:rsidR="00C07C13">
        <w:rPr>
          <w:rFonts w:ascii="Times New Roman" w:hAnsi="Times New Roman" w:cs="Times New Roman"/>
          <w:sz w:val="28"/>
          <w:szCs w:val="28"/>
        </w:rPr>
        <w:t xml:space="preserve">сумму          </w:t>
      </w:r>
      <w:r w:rsidR="00A93196">
        <w:rPr>
          <w:rFonts w:ascii="Times New Roman" w:hAnsi="Times New Roman" w:cs="Times New Roman"/>
          <w:sz w:val="28"/>
          <w:szCs w:val="28"/>
        </w:rPr>
        <w:t>4 127,5</w:t>
      </w:r>
      <w:r w:rsidR="004A4B95" w:rsidRPr="00FB7CAB">
        <w:rPr>
          <w:rFonts w:ascii="Times New Roman" w:hAnsi="Times New Roman" w:cs="Times New Roman"/>
          <w:sz w:val="28"/>
          <w:szCs w:val="28"/>
        </w:rPr>
        <w:t xml:space="preserve"> тыс.</w:t>
      </w:r>
      <w:r w:rsidR="000368EA" w:rsidRPr="000368EA">
        <w:rPr>
          <w:rFonts w:ascii="Times New Roman" w:hAnsi="Times New Roman" w:cs="Times New Roman"/>
          <w:sz w:val="28"/>
          <w:szCs w:val="28"/>
        </w:rPr>
        <w:t xml:space="preserve"> </w:t>
      </w:r>
      <w:r w:rsidR="004A4B95" w:rsidRPr="00FB7CAB">
        <w:rPr>
          <w:rFonts w:ascii="Times New Roman" w:hAnsi="Times New Roman" w:cs="Times New Roman"/>
          <w:sz w:val="28"/>
          <w:szCs w:val="28"/>
        </w:rPr>
        <w:t>рублей</w:t>
      </w:r>
      <w:r w:rsidR="0020299F">
        <w:rPr>
          <w:rFonts w:ascii="Times New Roman" w:hAnsi="Times New Roman" w:cs="Times New Roman"/>
          <w:sz w:val="28"/>
          <w:szCs w:val="28"/>
        </w:rPr>
        <w:t>,</w:t>
      </w:r>
      <w:r w:rsidR="004A4B95" w:rsidRPr="00FB7CAB"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871F3E">
        <w:rPr>
          <w:rFonts w:ascii="Times New Roman" w:hAnsi="Times New Roman" w:cs="Times New Roman"/>
          <w:sz w:val="28"/>
          <w:szCs w:val="28"/>
        </w:rPr>
        <w:t>8,3</w:t>
      </w:r>
      <w:r w:rsidR="005F5521" w:rsidRPr="005F5521">
        <w:rPr>
          <w:rFonts w:ascii="Times New Roman" w:hAnsi="Times New Roman" w:cs="Times New Roman"/>
          <w:sz w:val="28"/>
          <w:szCs w:val="28"/>
        </w:rPr>
        <w:t xml:space="preserve"> </w:t>
      </w:r>
      <w:r w:rsidR="004A4B95" w:rsidRPr="00FB7CAB">
        <w:rPr>
          <w:rFonts w:ascii="Times New Roman" w:hAnsi="Times New Roman" w:cs="Times New Roman"/>
          <w:sz w:val="28"/>
          <w:szCs w:val="28"/>
        </w:rPr>
        <w:t>%.</w:t>
      </w:r>
      <w:r w:rsidR="00C07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Доля неналоговых доходов в общем объеме доходов бюджета района составила </w:t>
      </w:r>
      <w:r w:rsidR="00871F3E">
        <w:rPr>
          <w:rFonts w:ascii="Times New Roman" w:hAnsi="Times New Roman" w:cs="Times New Roman"/>
          <w:sz w:val="28"/>
          <w:szCs w:val="28"/>
        </w:rPr>
        <w:t>2,6</w:t>
      </w:r>
      <w:r w:rsidR="00E12596">
        <w:rPr>
          <w:rFonts w:ascii="Times New Roman" w:hAnsi="Times New Roman" w:cs="Times New Roman"/>
          <w:sz w:val="28"/>
          <w:szCs w:val="28"/>
        </w:rPr>
        <w:t xml:space="preserve"> %, что ниже уровня 202</w:t>
      </w:r>
      <w:r w:rsidR="00871F3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на 0,</w:t>
      </w:r>
      <w:r w:rsidR="00871F3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процентных пункта.</w:t>
      </w:r>
    </w:p>
    <w:p w:rsidR="008A5297" w:rsidRDefault="00145714" w:rsidP="00FA1CD6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3E1">
        <w:rPr>
          <w:rFonts w:ascii="Times New Roman" w:hAnsi="Times New Roman" w:cs="Times New Roman"/>
          <w:sz w:val="28"/>
          <w:szCs w:val="28"/>
        </w:rPr>
        <w:t>Исполнение бюджета района за 20</w:t>
      </w:r>
      <w:r w:rsidR="00B61693">
        <w:rPr>
          <w:rFonts w:ascii="Times New Roman" w:hAnsi="Times New Roman" w:cs="Times New Roman"/>
          <w:sz w:val="28"/>
          <w:szCs w:val="28"/>
        </w:rPr>
        <w:t>2</w:t>
      </w:r>
      <w:r w:rsidR="00871F3E">
        <w:rPr>
          <w:rFonts w:ascii="Times New Roman" w:hAnsi="Times New Roman" w:cs="Times New Roman"/>
          <w:sz w:val="28"/>
          <w:szCs w:val="28"/>
        </w:rPr>
        <w:t>4</w:t>
      </w:r>
      <w:r w:rsidRPr="005713E1">
        <w:rPr>
          <w:rFonts w:ascii="Times New Roman" w:hAnsi="Times New Roman" w:cs="Times New Roman"/>
          <w:sz w:val="28"/>
          <w:szCs w:val="28"/>
        </w:rPr>
        <w:t xml:space="preserve"> год по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5713E1">
        <w:rPr>
          <w:rFonts w:ascii="Times New Roman" w:hAnsi="Times New Roman" w:cs="Times New Roman"/>
          <w:sz w:val="28"/>
          <w:szCs w:val="28"/>
        </w:rPr>
        <w:t xml:space="preserve">налоговым доходам в </w:t>
      </w:r>
      <w:r w:rsidRPr="003C3AEB">
        <w:rPr>
          <w:rFonts w:ascii="Times New Roman" w:hAnsi="Times New Roman" w:cs="Times New Roman"/>
          <w:sz w:val="28"/>
          <w:szCs w:val="28"/>
        </w:rPr>
        <w:t>сравнении с 20</w:t>
      </w:r>
      <w:r w:rsidR="00154651">
        <w:rPr>
          <w:rFonts w:ascii="Times New Roman" w:hAnsi="Times New Roman" w:cs="Times New Roman"/>
          <w:sz w:val="28"/>
          <w:szCs w:val="28"/>
        </w:rPr>
        <w:t>2</w:t>
      </w:r>
      <w:r w:rsidR="00E12596">
        <w:rPr>
          <w:rFonts w:ascii="Times New Roman" w:hAnsi="Times New Roman" w:cs="Times New Roman"/>
          <w:sz w:val="28"/>
          <w:szCs w:val="28"/>
        </w:rPr>
        <w:t>3</w:t>
      </w:r>
      <w:r w:rsidRPr="003C3AEB">
        <w:rPr>
          <w:rFonts w:ascii="Times New Roman" w:hAnsi="Times New Roman" w:cs="Times New Roman"/>
          <w:sz w:val="28"/>
          <w:szCs w:val="28"/>
        </w:rPr>
        <w:t xml:space="preserve"> годом представлено в таблице</w:t>
      </w:r>
      <w:r w:rsidR="00C61193">
        <w:rPr>
          <w:rFonts w:ascii="Times New Roman" w:hAnsi="Times New Roman" w:cs="Times New Roman"/>
          <w:sz w:val="28"/>
          <w:szCs w:val="28"/>
        </w:rPr>
        <w:t xml:space="preserve"> </w:t>
      </w:r>
      <w:r w:rsidR="004F5676">
        <w:rPr>
          <w:rFonts w:ascii="Times New Roman" w:hAnsi="Times New Roman" w:cs="Times New Roman"/>
          <w:sz w:val="28"/>
          <w:szCs w:val="28"/>
        </w:rPr>
        <w:t>7</w:t>
      </w:r>
      <w:r w:rsidRPr="003C3AEB">
        <w:rPr>
          <w:rFonts w:ascii="Times New Roman" w:hAnsi="Times New Roman" w:cs="Times New Roman"/>
          <w:sz w:val="28"/>
          <w:szCs w:val="28"/>
        </w:rPr>
        <w:t xml:space="preserve">.                                               </w:t>
      </w:r>
    </w:p>
    <w:p w:rsidR="00F00E0C" w:rsidRPr="00C61193" w:rsidRDefault="00F00E0C" w:rsidP="00F00E0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61193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4F5676">
        <w:rPr>
          <w:rFonts w:ascii="Times New Roman" w:hAnsi="Times New Roman" w:cs="Times New Roman"/>
          <w:sz w:val="24"/>
          <w:szCs w:val="24"/>
        </w:rPr>
        <w:t>7</w:t>
      </w:r>
      <w:r w:rsidRPr="00C61193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00E0C" w:rsidRPr="002A33BA" w:rsidRDefault="00F00E0C" w:rsidP="008A5297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A33BA">
        <w:rPr>
          <w:rFonts w:ascii="Times New Roman" w:hAnsi="Times New Roman" w:cs="Times New Roman"/>
          <w:color w:val="000000"/>
          <w:sz w:val="24"/>
          <w:szCs w:val="24"/>
        </w:rPr>
        <w:t>(тыс. руб.)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993"/>
        <w:gridCol w:w="992"/>
        <w:gridCol w:w="992"/>
        <w:gridCol w:w="851"/>
        <w:gridCol w:w="851"/>
        <w:gridCol w:w="992"/>
        <w:gridCol w:w="851"/>
      </w:tblGrid>
      <w:tr w:rsidR="00927B4E" w:rsidRPr="008C2872" w:rsidTr="00B61693">
        <w:trPr>
          <w:trHeight w:val="555"/>
          <w:tblHeader/>
        </w:trPr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7B4E" w:rsidRPr="008C2872" w:rsidRDefault="00927B4E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28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дохода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7B4E" w:rsidRPr="008C2872" w:rsidRDefault="00927B4E" w:rsidP="00871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872">
              <w:rPr>
                <w:rFonts w:ascii="Times New Roman" w:hAnsi="Times New Roman" w:cs="Times New Roman"/>
                <w:sz w:val="24"/>
                <w:szCs w:val="24"/>
              </w:rPr>
              <w:t>Исполнено в 20</w:t>
            </w:r>
            <w:r w:rsidR="008F10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1F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2872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B4E" w:rsidRPr="008C2872" w:rsidRDefault="00927B4E" w:rsidP="00871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87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616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1F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C287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B4E" w:rsidRPr="008C2872" w:rsidRDefault="00927B4E" w:rsidP="00871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20</w:t>
            </w:r>
            <w:r w:rsidR="00B616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1F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Pr="008C2872"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 w:rsidR="008F10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1F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927B4E" w:rsidRPr="008C2872" w:rsidTr="00B61693">
        <w:trPr>
          <w:trHeight w:val="553"/>
          <w:tblHeader/>
        </w:trPr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B4E" w:rsidRPr="008C2872" w:rsidRDefault="00927B4E" w:rsidP="00BB4D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B4E" w:rsidRPr="008C2872" w:rsidRDefault="00927B4E" w:rsidP="00BB4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7B4E" w:rsidRPr="008C2872" w:rsidRDefault="00927B4E" w:rsidP="00927B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872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7B4E" w:rsidRPr="008C2872" w:rsidRDefault="00927B4E" w:rsidP="00927B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872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B4E" w:rsidRPr="008C2872" w:rsidRDefault="00927B4E" w:rsidP="00927B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B4E" w:rsidRPr="008C2872" w:rsidRDefault="008F1035" w:rsidP="00BB4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27B4E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7B4E" w:rsidRPr="008C2872" w:rsidRDefault="00927B4E" w:rsidP="00927B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(+,-)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7B4E" w:rsidRPr="008C2872" w:rsidRDefault="00927B4E" w:rsidP="00927B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</w:tr>
      <w:tr w:rsidR="00871F3E" w:rsidRPr="00B54FF6" w:rsidTr="00B61693">
        <w:trPr>
          <w:trHeight w:val="279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F3E" w:rsidRPr="00292FF2" w:rsidRDefault="00871F3E" w:rsidP="00BB4D1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292FF2">
              <w:rPr>
                <w:rFonts w:ascii="Times New Roman" w:hAnsi="Times New Roman" w:cs="Times New Roman"/>
                <w:b/>
                <w:color w:val="000000"/>
              </w:rPr>
              <w:t>Неналоговые доходы, из них: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871F3E" w:rsidP="001F77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49 860,7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BA3968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</w:t>
            </w:r>
            <w:r w:rsidR="00CA4C5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624,6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BA3968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</w:t>
            </w:r>
            <w:r w:rsidR="00CA4C5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988,2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BA3968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2363,6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F3E" w:rsidRPr="00E26A5D" w:rsidRDefault="00BA3968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BA3968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CA4C5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127,5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BA3968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108,3</w:t>
            </w:r>
          </w:p>
        </w:tc>
      </w:tr>
      <w:tr w:rsidR="00871F3E" w:rsidRPr="00B54FF6" w:rsidTr="00B61693">
        <w:trPr>
          <w:trHeight w:val="279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F3E" w:rsidRPr="00E20E2F" w:rsidRDefault="00871F3E" w:rsidP="0093095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E20E2F">
              <w:rPr>
                <w:rFonts w:ascii="Times New Roman" w:hAnsi="Times New Roman" w:cs="Times New Roman"/>
                <w:b/>
                <w:i/>
                <w:color w:val="000000"/>
              </w:rPr>
              <w:t>Доходы от использования имущества, находящегося в гос</w:t>
            </w:r>
            <w:r>
              <w:rPr>
                <w:rFonts w:ascii="Times New Roman" w:hAnsi="Times New Roman" w:cs="Times New Roman"/>
                <w:b/>
                <w:i/>
                <w:color w:val="000000"/>
              </w:rPr>
              <w:t>.</w:t>
            </w:r>
            <w:r w:rsidRPr="00E20E2F">
              <w:rPr>
                <w:rFonts w:ascii="Times New Roman" w:hAnsi="Times New Roman" w:cs="Times New Roman"/>
                <w:b/>
                <w:i/>
                <w:color w:val="000000"/>
              </w:rPr>
              <w:t xml:space="preserve"> и муниципальной собственности</w:t>
            </w:r>
            <w:r w:rsidR="00E917F9">
              <w:rPr>
                <w:rFonts w:ascii="Times New Roman" w:hAnsi="Times New Roman" w:cs="Times New Roman"/>
                <w:b/>
                <w:i/>
                <w:color w:val="000000"/>
              </w:rPr>
              <w:t xml:space="preserve">, в </w:t>
            </w:r>
            <w:proofErr w:type="spellStart"/>
            <w:r w:rsidR="00E917F9">
              <w:rPr>
                <w:rFonts w:ascii="Times New Roman" w:hAnsi="Times New Roman" w:cs="Times New Roman"/>
                <w:b/>
                <w:i/>
                <w:color w:val="000000"/>
              </w:rPr>
              <w:t>т.ч</w:t>
            </w:r>
            <w:proofErr w:type="spellEnd"/>
            <w:r w:rsidR="00E917F9">
              <w:rPr>
                <w:rFonts w:ascii="Times New Roman" w:hAnsi="Times New Roman" w:cs="Times New Roman"/>
                <w:b/>
                <w:i/>
                <w:color w:val="000000"/>
              </w:rPr>
              <w:t>.: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0E2F" w:rsidRDefault="00871F3E" w:rsidP="001F77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20 686,1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0E2F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16</w:t>
            </w:r>
            <w:r w:rsidR="00CA4C5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864,2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0E2F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17</w:t>
            </w:r>
            <w:r w:rsidR="00CA4C5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281,7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0E2F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417,5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F3E" w:rsidRPr="00E20E2F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0E2F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-3</w:t>
            </w:r>
            <w:r w:rsidR="00CA4C5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404,4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0E2F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83,5</w:t>
            </w:r>
          </w:p>
        </w:tc>
      </w:tr>
      <w:tr w:rsidR="00871F3E" w:rsidRPr="00B54FF6" w:rsidTr="00B61693">
        <w:trPr>
          <w:trHeight w:val="279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F3E" w:rsidRPr="00292FF2" w:rsidRDefault="00871F3E" w:rsidP="003D6AD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2FF2">
              <w:rPr>
                <w:rFonts w:ascii="Times New Roman" w:hAnsi="Times New Roman" w:cs="Times New Roman"/>
                <w:color w:val="000000"/>
              </w:rPr>
              <w:t xml:space="preserve">Доходы, получаемые в виде арендной платы за земельные  участки, </w:t>
            </w:r>
            <w:proofErr w:type="gramStart"/>
            <w:r w:rsidRPr="00292FF2">
              <w:rPr>
                <w:rFonts w:ascii="Times New Roman" w:hAnsi="Times New Roman" w:cs="Times New Roman"/>
                <w:color w:val="000000"/>
              </w:rPr>
              <w:t>гос. собственность</w:t>
            </w:r>
            <w:proofErr w:type="gramEnd"/>
            <w:r w:rsidRPr="00292FF2">
              <w:rPr>
                <w:rFonts w:ascii="Times New Roman" w:hAnsi="Times New Roman" w:cs="Times New Roman"/>
                <w:color w:val="000000"/>
              </w:rPr>
              <w:t xml:space="preserve"> на которые не разграничена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751B0B" w:rsidRDefault="00871F3E" w:rsidP="001F7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13 552,4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E917F9" w:rsidP="00F763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CA4C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751B0B" w:rsidRDefault="00E917F9" w:rsidP="00F763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CA4C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970,1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F3E" w:rsidRPr="00E26A5D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E917F9" w:rsidP="005C1B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-582,3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95,7</w:t>
            </w:r>
          </w:p>
        </w:tc>
      </w:tr>
      <w:tr w:rsidR="00871F3E" w:rsidRPr="00B54FF6" w:rsidTr="00B34FBB">
        <w:trPr>
          <w:trHeight w:val="279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F3E" w:rsidRPr="00292FF2" w:rsidRDefault="00871F3E" w:rsidP="00BB4D1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2FF2">
              <w:rPr>
                <w:rFonts w:ascii="Times New Roman" w:hAnsi="Times New Roman" w:cs="Times New Roman"/>
                <w:color w:val="000000"/>
              </w:rPr>
              <w:t>Доходы, получаемые в виде арендной платы  за земли, находящиеся в собственности муниципальных районов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751B0B" w:rsidRDefault="00871F3E" w:rsidP="001F7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751B0B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F3E" w:rsidRPr="00255162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-387,5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67,1</w:t>
            </w:r>
          </w:p>
        </w:tc>
      </w:tr>
      <w:tr w:rsidR="00871F3E" w:rsidRPr="00B54FF6" w:rsidTr="00B61693">
        <w:trPr>
          <w:trHeight w:val="279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F3E" w:rsidRPr="00292FF2" w:rsidRDefault="00871F3E" w:rsidP="004348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2FF2">
              <w:rPr>
                <w:rFonts w:ascii="Times New Roman" w:hAnsi="Times New Roman" w:cs="Times New Roman"/>
                <w:color w:val="000000"/>
              </w:rPr>
              <w:t xml:space="preserve">Доходы от сдачи в аренду имущества, находящегося в оперативном управлении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751B0B" w:rsidRDefault="00871F3E" w:rsidP="001F7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2 803,8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751B0B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F3E" w:rsidRPr="00E26A5D" w:rsidRDefault="00E917F9" w:rsidP="008C0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-2803,8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1F3E" w:rsidRPr="00B54FF6" w:rsidTr="00B61693">
        <w:trPr>
          <w:trHeight w:val="279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F3E" w:rsidRDefault="00871F3E" w:rsidP="009B61C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2FF2">
              <w:rPr>
                <w:rFonts w:ascii="Times New Roman" w:hAnsi="Times New Roman" w:cs="Times New Roman"/>
                <w:color w:val="000000"/>
              </w:rPr>
              <w:t xml:space="preserve"> Доходы от сдачи в аренду имущества</w:t>
            </w:r>
            <w:r>
              <w:rPr>
                <w:rFonts w:ascii="Times New Roman" w:hAnsi="Times New Roman" w:cs="Times New Roman"/>
                <w:color w:val="000000"/>
              </w:rPr>
              <w:t>, составляющего</w:t>
            </w:r>
            <w:r w:rsidRPr="00292FF2">
              <w:rPr>
                <w:rFonts w:ascii="Times New Roman" w:hAnsi="Times New Roman" w:cs="Times New Roman"/>
                <w:color w:val="000000"/>
              </w:rPr>
              <w:t xml:space="preserve"> казн</w:t>
            </w:r>
            <w:r>
              <w:rPr>
                <w:rFonts w:ascii="Times New Roman" w:hAnsi="Times New Roman" w:cs="Times New Roman"/>
                <w:color w:val="000000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муницип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районов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Default="00871F3E" w:rsidP="001F7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1 658,0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A4C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A4C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933,1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F3E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116,6</w:t>
            </w:r>
          </w:p>
        </w:tc>
      </w:tr>
      <w:tr w:rsidR="00871F3E" w:rsidRPr="00B54FF6" w:rsidTr="00A0453F">
        <w:trPr>
          <w:trHeight w:val="279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F3E" w:rsidRPr="00292FF2" w:rsidRDefault="00871F3E" w:rsidP="00BB4D1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Плата по соглашениям об установлении сервитута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Default="00871F3E" w:rsidP="001F7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F3E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871F3E" w:rsidRPr="00B54FF6" w:rsidTr="00B61693">
        <w:trPr>
          <w:trHeight w:val="279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F3E" w:rsidRPr="00292FF2" w:rsidRDefault="00871F3E" w:rsidP="00BB4D1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2FF2">
              <w:rPr>
                <w:rFonts w:ascii="Times New Roman" w:hAnsi="Times New Roman" w:cs="Times New Roman"/>
                <w:color w:val="000000"/>
              </w:rPr>
              <w:t>Прочие поступления от использования имущества, находящегося в собственности муниципальных районов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871F3E" w:rsidP="001F7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A4C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A4C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373,5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F3E" w:rsidRPr="00ED6502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E917F9" w:rsidP="008C04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106,6</w:t>
            </w:r>
          </w:p>
        </w:tc>
      </w:tr>
      <w:tr w:rsidR="00871F3E" w:rsidRPr="00B54FF6" w:rsidTr="00B61693">
        <w:trPr>
          <w:trHeight w:val="279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F3E" w:rsidRPr="00894722" w:rsidRDefault="00871F3E" w:rsidP="00BB4D1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Плата, поступившая в рамках договора на размещение нестационарного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894722" w:rsidRDefault="00871F3E" w:rsidP="001F7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894722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894722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894722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F3E" w:rsidRPr="00894722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894722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894722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104,5</w:t>
            </w:r>
          </w:p>
        </w:tc>
      </w:tr>
      <w:tr w:rsidR="00871F3E" w:rsidRPr="00B54FF6" w:rsidTr="00B61693">
        <w:trPr>
          <w:trHeight w:val="279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F3E" w:rsidRPr="00973F93" w:rsidRDefault="00871F3E" w:rsidP="00BB4D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973F93">
              <w:rPr>
                <w:rFonts w:ascii="Times New Roman" w:hAnsi="Times New Roman" w:cs="Times New Roman"/>
                <w:b/>
                <w:i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973F93" w:rsidRDefault="00871F3E" w:rsidP="001F77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7 902,0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973F93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6</w:t>
            </w:r>
            <w:r w:rsidR="00CA4C5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973F93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6</w:t>
            </w:r>
            <w:r w:rsidR="00CA4C5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889,7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973F93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F3E" w:rsidRPr="00973F93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973F93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-1</w:t>
            </w:r>
            <w:r w:rsidR="00CA4C5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012,3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973F93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87,2</w:t>
            </w:r>
          </w:p>
        </w:tc>
      </w:tr>
      <w:tr w:rsidR="00E917F9" w:rsidRPr="00B54FF6" w:rsidTr="00B61693">
        <w:trPr>
          <w:trHeight w:val="279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7F9" w:rsidRPr="00292FF2" w:rsidRDefault="00E917F9" w:rsidP="00BB4D1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2FF2">
              <w:rPr>
                <w:rFonts w:ascii="Times New Roman" w:hAnsi="Times New Roman" w:cs="Times New Roman"/>
                <w:color w:val="000000"/>
              </w:rPr>
              <w:t xml:space="preserve">Плата за негативное </w:t>
            </w:r>
            <w:r w:rsidRPr="00292FF2">
              <w:rPr>
                <w:rFonts w:ascii="Times New Roman" w:hAnsi="Times New Roman" w:cs="Times New Roman"/>
                <w:color w:val="000000"/>
              </w:rPr>
              <w:lastRenderedPageBreak/>
              <w:t>воздействие на окружающую среду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7F9" w:rsidRPr="00E12596" w:rsidRDefault="00E917F9" w:rsidP="001F7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2596">
              <w:rPr>
                <w:rFonts w:ascii="Times New Roman" w:hAnsi="Times New Roman" w:cs="Times New Roman"/>
              </w:rPr>
              <w:lastRenderedPageBreak/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2596">
              <w:rPr>
                <w:rFonts w:ascii="Times New Roman" w:hAnsi="Times New Roman" w:cs="Times New Roman"/>
              </w:rPr>
              <w:t>902,0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7F9" w:rsidRPr="00E917F9" w:rsidRDefault="00E917F9" w:rsidP="001F7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17F9">
              <w:rPr>
                <w:rFonts w:ascii="Times New Roman" w:hAnsi="Times New Roman" w:cs="Times New Roman"/>
              </w:rPr>
              <w:t>6</w:t>
            </w:r>
            <w:r w:rsidR="00CA4C51">
              <w:rPr>
                <w:rFonts w:ascii="Times New Roman" w:hAnsi="Times New Roman" w:cs="Times New Roman"/>
              </w:rPr>
              <w:t xml:space="preserve"> </w:t>
            </w:r>
            <w:r w:rsidRPr="00E917F9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7F9" w:rsidRPr="00E917F9" w:rsidRDefault="00E917F9" w:rsidP="001F7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17F9">
              <w:rPr>
                <w:rFonts w:ascii="Times New Roman" w:hAnsi="Times New Roman" w:cs="Times New Roman"/>
              </w:rPr>
              <w:t>6</w:t>
            </w:r>
            <w:r w:rsidR="00CA4C51">
              <w:rPr>
                <w:rFonts w:ascii="Times New Roman" w:hAnsi="Times New Roman" w:cs="Times New Roman"/>
              </w:rPr>
              <w:t xml:space="preserve"> </w:t>
            </w:r>
            <w:r w:rsidRPr="00E917F9">
              <w:rPr>
                <w:rFonts w:ascii="Times New Roman" w:hAnsi="Times New Roman" w:cs="Times New Roman"/>
              </w:rPr>
              <w:t>889,7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7F9" w:rsidRPr="00E917F9" w:rsidRDefault="00E917F9" w:rsidP="001F7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7F9">
              <w:rPr>
                <w:rFonts w:ascii="Times New Roman" w:hAnsi="Times New Roman" w:cs="Times New Roman"/>
                <w:sz w:val="20"/>
                <w:szCs w:val="20"/>
              </w:rPr>
              <w:t>-10,3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7F9" w:rsidRPr="00E917F9" w:rsidRDefault="00E917F9" w:rsidP="001F7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17F9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7F9" w:rsidRPr="00E917F9" w:rsidRDefault="00E917F9" w:rsidP="001F7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17F9">
              <w:rPr>
                <w:rFonts w:ascii="Times New Roman" w:hAnsi="Times New Roman" w:cs="Times New Roman"/>
              </w:rPr>
              <w:t>-1</w:t>
            </w:r>
            <w:r w:rsidR="00CA4C51">
              <w:rPr>
                <w:rFonts w:ascii="Times New Roman" w:hAnsi="Times New Roman" w:cs="Times New Roman"/>
              </w:rPr>
              <w:t xml:space="preserve"> </w:t>
            </w:r>
            <w:r w:rsidRPr="00E917F9">
              <w:rPr>
                <w:rFonts w:ascii="Times New Roman" w:hAnsi="Times New Roman" w:cs="Times New Roman"/>
              </w:rPr>
              <w:t>012,3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17F9" w:rsidRPr="00E917F9" w:rsidRDefault="00E917F9" w:rsidP="001F7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17F9">
              <w:rPr>
                <w:rFonts w:ascii="Times New Roman" w:hAnsi="Times New Roman" w:cs="Times New Roman"/>
              </w:rPr>
              <w:t>87,2</w:t>
            </w:r>
          </w:p>
        </w:tc>
      </w:tr>
      <w:tr w:rsidR="00871F3E" w:rsidRPr="00B54FF6" w:rsidTr="00B61693">
        <w:trPr>
          <w:trHeight w:val="279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F3E" w:rsidRPr="00973F93" w:rsidRDefault="00871F3E" w:rsidP="009B61C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973F93">
              <w:rPr>
                <w:rFonts w:ascii="Times New Roman" w:hAnsi="Times New Roman" w:cs="Times New Roman"/>
                <w:b/>
                <w:i/>
                <w:color w:val="000000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973F93" w:rsidRDefault="00871F3E" w:rsidP="001F77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6 673,0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973F93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4</w:t>
            </w:r>
            <w:r w:rsidR="00CA4C5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020,4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973F93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6</w:t>
            </w:r>
            <w:r w:rsidR="00CA4C51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107,4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973F93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2087,0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F3E" w:rsidRPr="00973F93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151,9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973F93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-565,6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973F93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91,5</w:t>
            </w:r>
          </w:p>
        </w:tc>
      </w:tr>
      <w:tr w:rsidR="00871F3E" w:rsidRPr="00B54FF6" w:rsidTr="00B61693">
        <w:trPr>
          <w:trHeight w:val="279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F3E" w:rsidRPr="00E12596" w:rsidRDefault="00871F3E" w:rsidP="00BB4D1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12596">
              <w:rPr>
                <w:rFonts w:ascii="Times New Roman" w:hAnsi="Times New Roman" w:cs="Times New Roman"/>
                <w:color w:val="000000"/>
              </w:rPr>
              <w:t>Прочие доходы от оказания платных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(работ)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0A4C52" w:rsidRDefault="00871F3E" w:rsidP="001F7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3 924,6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0A4C52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A4C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0A4C52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A4C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134,8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0A4C52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F3E" w:rsidRPr="000A4C52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0A4C52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0A4C52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</w:tr>
      <w:tr w:rsidR="00871F3E" w:rsidRPr="00B54FF6" w:rsidTr="00B61693">
        <w:trPr>
          <w:trHeight w:val="279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F3E" w:rsidRPr="00E12596" w:rsidRDefault="00871F3E" w:rsidP="00BB4D1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12596">
              <w:rPr>
                <w:rFonts w:ascii="Times New Roman" w:hAnsi="Times New Roman" w:cs="Times New Roman"/>
                <w:color w:val="000000"/>
              </w:rPr>
              <w:t>Доходы, поступающие в порядке возмещения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0A4C52" w:rsidRDefault="00871F3E" w:rsidP="001F7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0A4C52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0A4C52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0A4C52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F3E" w:rsidRPr="000A4C52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0A4C52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</w:t>
            </w:r>
            <w:r w:rsidR="00CA4C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0A4C52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</w:tr>
      <w:tr w:rsidR="00871F3E" w:rsidRPr="00B54FF6" w:rsidTr="00B61693">
        <w:trPr>
          <w:trHeight w:val="279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F3E" w:rsidRDefault="00871F3E" w:rsidP="00BB4D1C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eastAsia="ru-RU"/>
              </w:rPr>
              <w:t>Прочие доходы от компенсации затрат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0E1B59" w:rsidRDefault="00871F3E" w:rsidP="001F7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0E1B59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0E1B59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A4C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883,8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0E1B59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F3E" w:rsidRPr="000E1B59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0E1B59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A4C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235,2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0E1B59" w:rsidRDefault="00E917F9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290,4</w:t>
            </w:r>
          </w:p>
        </w:tc>
      </w:tr>
      <w:tr w:rsidR="00871F3E" w:rsidRPr="00B54FF6" w:rsidTr="00B61693">
        <w:trPr>
          <w:trHeight w:val="279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F3E" w:rsidRPr="00973F93" w:rsidRDefault="00871F3E" w:rsidP="00BB4D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4B84A8AC" wp14:editId="3B479A76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460375</wp:posOffset>
                      </wp:positionV>
                      <wp:extent cx="0" cy="0"/>
                      <wp:effectExtent l="0" t="0" r="0" b="0"/>
                      <wp:wrapNone/>
                      <wp:docPr id="28" name="Прямая соединительная 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8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36.25pt" to="-5.7pt,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" strokecolor="black [3040]"/>
                  </w:pict>
                </mc:Fallback>
              </mc:AlternateContent>
            </w:r>
            <w:r w:rsidRPr="00973F93">
              <w:rPr>
                <w:rFonts w:ascii="Times New Roman" w:hAnsi="Times New Roman" w:cs="Times New Roman"/>
                <w:b/>
                <w:i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973F93" w:rsidRDefault="00871F3E" w:rsidP="001F77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10 918,9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973F93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19 290,0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973F93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19 440,8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973F93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150,8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F3E" w:rsidRPr="00973F93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973F93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8 521,9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973F93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178,0</w:t>
            </w:r>
          </w:p>
        </w:tc>
      </w:tr>
      <w:tr w:rsidR="00871F3E" w:rsidRPr="00B54FF6" w:rsidTr="00B61693">
        <w:trPr>
          <w:trHeight w:val="279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F3E" w:rsidRPr="00292FF2" w:rsidRDefault="00871F3E" w:rsidP="00BB4D1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2FF2">
              <w:rPr>
                <w:rFonts w:ascii="Times New Roman" w:hAnsi="Times New Roman" w:cs="Times New Roman"/>
                <w:color w:val="000000"/>
              </w:rPr>
              <w:t>Доходы от реализации имущества, находящегося в собственности муниципальных районов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871F3E" w:rsidP="001F7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3 858,7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3 182,4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F3E" w:rsidRPr="00E26A5D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-676,3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82,5</w:t>
            </w:r>
          </w:p>
        </w:tc>
      </w:tr>
      <w:tr w:rsidR="00871F3E" w:rsidRPr="00B54FF6" w:rsidTr="00B61693">
        <w:trPr>
          <w:trHeight w:val="279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F3E" w:rsidRPr="00292FF2" w:rsidRDefault="00871F3E" w:rsidP="00BB4D1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2FF2">
              <w:rPr>
                <w:rFonts w:ascii="Times New Roman" w:hAnsi="Times New Roman" w:cs="Times New Roman"/>
                <w:color w:val="00000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871F3E" w:rsidP="001F7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7 060,2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16 258,4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F3E" w:rsidRPr="00E26A5D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9 198,2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E26A5D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230,3</w:t>
            </w:r>
          </w:p>
        </w:tc>
      </w:tr>
      <w:tr w:rsidR="00871F3E" w:rsidRPr="00B54FF6" w:rsidTr="00B61693">
        <w:trPr>
          <w:trHeight w:val="279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F3E" w:rsidRPr="00AE3117" w:rsidRDefault="00871F3E" w:rsidP="00BB4D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AE3117">
              <w:rPr>
                <w:rFonts w:ascii="Times New Roman" w:hAnsi="Times New Roman" w:cs="Times New Roman"/>
                <w:b/>
                <w:i/>
                <w:color w:val="000000"/>
              </w:rPr>
              <w:t>Штрафы, санкции, возмещение ущерба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AE3117" w:rsidRDefault="00871F3E" w:rsidP="001F77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3 065,5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AE3117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AE3117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3718,0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AE3117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-282,0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F3E" w:rsidRPr="00AE3117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AE3117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652,5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AE3117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121,3</w:t>
            </w:r>
          </w:p>
        </w:tc>
      </w:tr>
      <w:tr w:rsidR="00871F3E" w:rsidRPr="00B54FF6" w:rsidTr="00B61693">
        <w:trPr>
          <w:trHeight w:val="415"/>
        </w:trPr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F3E" w:rsidRPr="00AE3117" w:rsidRDefault="00871F3E" w:rsidP="00BB4D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AE3117">
              <w:rPr>
                <w:rFonts w:ascii="Times New Roman" w:hAnsi="Times New Roman" w:cs="Times New Roman"/>
                <w:b/>
                <w:i/>
              </w:rPr>
              <w:t>Прочие неналоговые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AE3117" w:rsidRDefault="00871F3E" w:rsidP="001F77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615,2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AE3117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AE3117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550,6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AE3117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F3E" w:rsidRPr="00AE3117" w:rsidRDefault="00CA4C51" w:rsidP="004A2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AE3117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-64,6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F3E" w:rsidRPr="00AE3117" w:rsidRDefault="00CA4C51" w:rsidP="00BB4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89,5</w:t>
            </w:r>
          </w:p>
        </w:tc>
      </w:tr>
    </w:tbl>
    <w:p w:rsidR="0058016C" w:rsidRDefault="006D5D3E" w:rsidP="00E53B97">
      <w:pPr>
        <w:spacing w:before="120"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Неналоговые доходы бюджета района </w:t>
      </w:r>
      <w:r w:rsidR="00900383">
        <w:rPr>
          <w:rFonts w:ascii="Times New Roman" w:hAnsi="Times New Roman" w:cs="Times New Roman"/>
          <w:bCs/>
          <w:iCs/>
          <w:sz w:val="28"/>
          <w:szCs w:val="28"/>
        </w:rPr>
        <w:t>з</w:t>
      </w:r>
      <w:r>
        <w:rPr>
          <w:rFonts w:ascii="Times New Roman" w:hAnsi="Times New Roman" w:cs="Times New Roman"/>
          <w:bCs/>
          <w:iCs/>
          <w:sz w:val="28"/>
          <w:szCs w:val="28"/>
        </w:rPr>
        <w:t>а 20</w:t>
      </w:r>
      <w:r w:rsidR="00803F7B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841446">
        <w:rPr>
          <w:rFonts w:ascii="Times New Roman" w:hAnsi="Times New Roman" w:cs="Times New Roman"/>
          <w:bCs/>
          <w:iCs/>
          <w:sz w:val="28"/>
          <w:szCs w:val="28"/>
        </w:rPr>
        <w:t>4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 исполнены в сумме </w:t>
      </w:r>
      <w:r w:rsidR="0058016C">
        <w:rPr>
          <w:rFonts w:ascii="Times New Roman" w:hAnsi="Times New Roman" w:cs="Times New Roman"/>
          <w:bCs/>
          <w:iCs/>
          <w:sz w:val="28"/>
          <w:szCs w:val="28"/>
        </w:rPr>
        <w:t>53 988,2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рублей, или на 1</w:t>
      </w:r>
      <w:r w:rsidR="00EC0332">
        <w:rPr>
          <w:rFonts w:ascii="Times New Roman" w:hAnsi="Times New Roman" w:cs="Times New Roman"/>
          <w:bCs/>
          <w:iCs/>
          <w:sz w:val="28"/>
          <w:szCs w:val="28"/>
        </w:rPr>
        <w:t>0</w:t>
      </w:r>
      <w:r w:rsidR="0058016C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68756A">
        <w:rPr>
          <w:rFonts w:ascii="Times New Roman" w:hAnsi="Times New Roman" w:cs="Times New Roman"/>
          <w:bCs/>
          <w:iCs/>
          <w:sz w:val="28"/>
          <w:szCs w:val="28"/>
        </w:rPr>
        <w:t>,6</w:t>
      </w:r>
      <w:r w:rsidR="00E27DF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% к плановым показателям в сумме           </w:t>
      </w:r>
      <w:r w:rsidR="0058016C">
        <w:rPr>
          <w:rFonts w:ascii="Times New Roman" w:hAnsi="Times New Roman" w:cs="Times New Roman"/>
          <w:bCs/>
          <w:iCs/>
          <w:sz w:val="28"/>
          <w:szCs w:val="28"/>
        </w:rPr>
        <w:t>51 624,6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тыс. рублей. </w:t>
      </w:r>
    </w:p>
    <w:p w:rsidR="006D5D3E" w:rsidRDefault="006D5D3E" w:rsidP="00580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49A">
        <w:rPr>
          <w:rFonts w:ascii="Times New Roman" w:hAnsi="Times New Roman" w:cs="Times New Roman"/>
          <w:sz w:val="28"/>
          <w:szCs w:val="28"/>
        </w:rPr>
        <w:t xml:space="preserve">Плановые показатели </w:t>
      </w:r>
      <w:r w:rsidR="000D237A" w:rsidRPr="000564A7">
        <w:rPr>
          <w:rFonts w:ascii="Times New Roman" w:hAnsi="Times New Roman" w:cs="Times New Roman"/>
          <w:sz w:val="28"/>
          <w:szCs w:val="28"/>
        </w:rPr>
        <w:t>перевыполнены</w:t>
      </w:r>
      <w:r w:rsidR="000368EA" w:rsidRPr="000368EA">
        <w:rPr>
          <w:rFonts w:ascii="Times New Roman" w:hAnsi="Times New Roman" w:cs="Times New Roman"/>
          <w:sz w:val="28"/>
          <w:szCs w:val="28"/>
        </w:rPr>
        <w:t xml:space="preserve"> </w:t>
      </w:r>
      <w:r w:rsidRPr="0073649A">
        <w:rPr>
          <w:rFonts w:ascii="Times New Roman" w:hAnsi="Times New Roman" w:cs="Times New Roman"/>
          <w:sz w:val="28"/>
          <w:szCs w:val="28"/>
        </w:rPr>
        <w:t>по</w:t>
      </w:r>
      <w:r w:rsidR="000368EA" w:rsidRPr="000368EA">
        <w:rPr>
          <w:rFonts w:ascii="Times New Roman" w:hAnsi="Times New Roman" w:cs="Times New Roman"/>
          <w:sz w:val="28"/>
          <w:szCs w:val="28"/>
        </w:rPr>
        <w:t xml:space="preserve"> </w:t>
      </w:r>
      <w:r w:rsidR="0058016C">
        <w:rPr>
          <w:rFonts w:ascii="Times New Roman" w:hAnsi="Times New Roman" w:cs="Times New Roman"/>
          <w:sz w:val="28"/>
          <w:szCs w:val="28"/>
        </w:rPr>
        <w:t>следующим</w:t>
      </w:r>
      <w:r w:rsidR="0068756A">
        <w:rPr>
          <w:rFonts w:ascii="Times New Roman" w:hAnsi="Times New Roman" w:cs="Times New Roman"/>
          <w:sz w:val="28"/>
          <w:szCs w:val="28"/>
        </w:rPr>
        <w:t xml:space="preserve"> </w:t>
      </w:r>
      <w:r w:rsidR="000F78B8">
        <w:rPr>
          <w:rFonts w:ascii="Times New Roman" w:hAnsi="Times New Roman" w:cs="Times New Roman"/>
          <w:sz w:val="28"/>
          <w:szCs w:val="28"/>
        </w:rPr>
        <w:t xml:space="preserve">группам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0F78B8">
        <w:rPr>
          <w:rFonts w:ascii="Times New Roman" w:hAnsi="Times New Roman" w:cs="Times New Roman"/>
          <w:sz w:val="28"/>
          <w:szCs w:val="28"/>
        </w:rPr>
        <w:t>налоговых</w:t>
      </w:r>
      <w:r w:rsidR="000368EA" w:rsidRPr="000368EA">
        <w:rPr>
          <w:rFonts w:ascii="Times New Roman" w:hAnsi="Times New Roman" w:cs="Times New Roman"/>
          <w:sz w:val="28"/>
          <w:szCs w:val="28"/>
        </w:rPr>
        <w:t xml:space="preserve"> </w:t>
      </w:r>
      <w:r w:rsidRPr="0073649A">
        <w:rPr>
          <w:rFonts w:ascii="Times New Roman" w:hAnsi="Times New Roman" w:cs="Times New Roman"/>
          <w:sz w:val="28"/>
          <w:szCs w:val="28"/>
        </w:rPr>
        <w:t>доход</w:t>
      </w:r>
      <w:r w:rsidR="000F78B8">
        <w:rPr>
          <w:rFonts w:ascii="Times New Roman" w:hAnsi="Times New Roman" w:cs="Times New Roman"/>
          <w:sz w:val="28"/>
          <w:szCs w:val="28"/>
        </w:rPr>
        <w:t>ов</w:t>
      </w:r>
      <w:r w:rsidRPr="0073649A">
        <w:rPr>
          <w:rFonts w:ascii="Times New Roman" w:hAnsi="Times New Roman" w:cs="Times New Roman"/>
          <w:sz w:val="28"/>
          <w:szCs w:val="28"/>
        </w:rPr>
        <w:t>:</w:t>
      </w:r>
    </w:p>
    <w:p w:rsidR="0058016C" w:rsidRDefault="0058016C" w:rsidP="005801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564A7">
        <w:rPr>
          <w:rFonts w:ascii="Times New Roman" w:hAnsi="Times New Roman" w:cs="Times New Roman"/>
          <w:sz w:val="28"/>
          <w:szCs w:val="28"/>
        </w:rPr>
        <w:t xml:space="preserve"> доход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0564A7">
        <w:rPr>
          <w:rFonts w:ascii="Times New Roman" w:hAnsi="Times New Roman" w:cs="Times New Roman"/>
          <w:sz w:val="28"/>
          <w:szCs w:val="28"/>
        </w:rPr>
        <w:t xml:space="preserve"> от оказания платных услуг и компенсации затрат государства на </w:t>
      </w:r>
      <w:r>
        <w:rPr>
          <w:rFonts w:ascii="Times New Roman" w:hAnsi="Times New Roman" w:cs="Times New Roman"/>
          <w:sz w:val="28"/>
          <w:szCs w:val="28"/>
        </w:rPr>
        <w:t>2 087,0</w:t>
      </w:r>
      <w:r w:rsidRPr="000564A7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(51,9 %);</w:t>
      </w:r>
    </w:p>
    <w:p w:rsidR="000D237A" w:rsidRDefault="000D237A" w:rsidP="000D23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64A7">
        <w:rPr>
          <w:rFonts w:ascii="Times New Roman" w:hAnsi="Times New Roman" w:cs="Times New Roman"/>
          <w:sz w:val="28"/>
          <w:szCs w:val="28"/>
        </w:rPr>
        <w:t>доход</w:t>
      </w:r>
      <w:r w:rsidR="004348EA">
        <w:rPr>
          <w:rFonts w:ascii="Times New Roman" w:hAnsi="Times New Roman" w:cs="Times New Roman"/>
          <w:sz w:val="28"/>
          <w:szCs w:val="28"/>
        </w:rPr>
        <w:t>ам</w:t>
      </w:r>
      <w:r w:rsidRPr="006F2A6B">
        <w:rPr>
          <w:rFonts w:ascii="Times New Roman" w:hAnsi="Times New Roman" w:cs="Times New Roman"/>
          <w:sz w:val="28"/>
          <w:szCs w:val="28"/>
        </w:rPr>
        <w:t xml:space="preserve"> от использования имущества, находящегося в государственной и муниципальной собственности</w:t>
      </w:r>
      <w:r w:rsidR="000A4C52">
        <w:rPr>
          <w:rFonts w:ascii="Times New Roman" w:hAnsi="Times New Roman" w:cs="Times New Roman"/>
          <w:sz w:val="28"/>
          <w:szCs w:val="28"/>
        </w:rPr>
        <w:t>,</w:t>
      </w:r>
      <w:r w:rsidRPr="006F2A6B">
        <w:rPr>
          <w:rFonts w:ascii="Times New Roman" w:hAnsi="Times New Roman" w:cs="Times New Roman"/>
          <w:sz w:val="28"/>
          <w:szCs w:val="28"/>
        </w:rPr>
        <w:t xml:space="preserve"> на </w:t>
      </w:r>
      <w:r w:rsidR="0058016C">
        <w:rPr>
          <w:rFonts w:ascii="Times New Roman" w:hAnsi="Times New Roman" w:cs="Times New Roman"/>
          <w:sz w:val="28"/>
          <w:szCs w:val="28"/>
        </w:rPr>
        <w:t>417,5</w:t>
      </w:r>
      <w:r w:rsidRPr="006F2A6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67D61">
        <w:rPr>
          <w:rFonts w:ascii="Times New Roman" w:hAnsi="Times New Roman" w:cs="Times New Roman"/>
          <w:sz w:val="28"/>
          <w:szCs w:val="28"/>
        </w:rPr>
        <w:t xml:space="preserve"> (</w:t>
      </w:r>
      <w:r w:rsidR="0058016C">
        <w:rPr>
          <w:rFonts w:ascii="Times New Roman" w:hAnsi="Times New Roman" w:cs="Times New Roman"/>
          <w:sz w:val="28"/>
          <w:szCs w:val="28"/>
        </w:rPr>
        <w:t>2,5</w:t>
      </w:r>
      <w:r w:rsidR="000F78B8">
        <w:rPr>
          <w:rFonts w:ascii="Times New Roman" w:hAnsi="Times New Roman" w:cs="Times New Roman"/>
          <w:sz w:val="28"/>
          <w:szCs w:val="28"/>
        </w:rPr>
        <w:t xml:space="preserve"> %</w:t>
      </w:r>
      <w:r w:rsidR="00A67D6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8756A" w:rsidRDefault="0068756A" w:rsidP="006875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64A7">
        <w:rPr>
          <w:rFonts w:ascii="Times New Roman" w:hAnsi="Times New Roman" w:cs="Times New Roman"/>
          <w:sz w:val="28"/>
          <w:szCs w:val="28"/>
        </w:rPr>
        <w:t>доход</w:t>
      </w:r>
      <w:r w:rsidR="004348EA">
        <w:rPr>
          <w:rFonts w:ascii="Times New Roman" w:hAnsi="Times New Roman" w:cs="Times New Roman"/>
          <w:sz w:val="28"/>
          <w:szCs w:val="28"/>
        </w:rPr>
        <w:t>ам</w:t>
      </w:r>
      <w:r w:rsidRPr="000564A7">
        <w:rPr>
          <w:rFonts w:ascii="Times New Roman" w:hAnsi="Times New Roman" w:cs="Times New Roman"/>
          <w:sz w:val="28"/>
          <w:szCs w:val="28"/>
        </w:rPr>
        <w:t xml:space="preserve"> от продажи материальных и нематериальных активов на </w:t>
      </w:r>
      <w:r w:rsidR="00A67D6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A4C52">
        <w:rPr>
          <w:rFonts w:ascii="Times New Roman" w:hAnsi="Times New Roman" w:cs="Times New Roman"/>
          <w:sz w:val="28"/>
          <w:szCs w:val="28"/>
        </w:rPr>
        <w:t>1</w:t>
      </w:r>
      <w:r w:rsidR="0058016C">
        <w:rPr>
          <w:rFonts w:ascii="Times New Roman" w:hAnsi="Times New Roman" w:cs="Times New Roman"/>
          <w:sz w:val="28"/>
          <w:szCs w:val="28"/>
        </w:rPr>
        <w:t>50,8</w:t>
      </w:r>
      <w:r w:rsidRPr="000564A7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7D61">
        <w:rPr>
          <w:rFonts w:ascii="Times New Roman" w:hAnsi="Times New Roman" w:cs="Times New Roman"/>
          <w:sz w:val="28"/>
          <w:szCs w:val="28"/>
        </w:rPr>
        <w:t>(</w:t>
      </w:r>
      <w:r w:rsidR="0058016C">
        <w:rPr>
          <w:rFonts w:ascii="Times New Roman" w:hAnsi="Times New Roman" w:cs="Times New Roman"/>
          <w:sz w:val="28"/>
          <w:szCs w:val="28"/>
        </w:rPr>
        <w:t>0,8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="00A67D6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C0332" w:rsidRDefault="00EC0332" w:rsidP="00EC03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</w:t>
      </w:r>
      <w:r w:rsidR="004348EA">
        <w:rPr>
          <w:rFonts w:ascii="Times New Roman" w:hAnsi="Times New Roman" w:cs="Times New Roman"/>
          <w:sz w:val="28"/>
          <w:szCs w:val="28"/>
        </w:rPr>
        <w:t>м неналоговым</w:t>
      </w:r>
      <w:r>
        <w:rPr>
          <w:rFonts w:ascii="Times New Roman" w:hAnsi="Times New Roman" w:cs="Times New Roman"/>
          <w:sz w:val="28"/>
          <w:szCs w:val="28"/>
        </w:rPr>
        <w:t xml:space="preserve"> доход</w:t>
      </w:r>
      <w:r w:rsidR="004348EA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58016C">
        <w:rPr>
          <w:rFonts w:ascii="Times New Roman" w:hAnsi="Times New Roman" w:cs="Times New Roman"/>
          <w:sz w:val="28"/>
          <w:szCs w:val="28"/>
        </w:rPr>
        <w:t>0,6</w:t>
      </w:r>
      <w:r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A67D61">
        <w:rPr>
          <w:rFonts w:ascii="Times New Roman" w:hAnsi="Times New Roman" w:cs="Times New Roman"/>
          <w:sz w:val="28"/>
          <w:szCs w:val="28"/>
        </w:rPr>
        <w:t>(</w:t>
      </w:r>
      <w:r w:rsidR="0058016C">
        <w:rPr>
          <w:rFonts w:ascii="Times New Roman" w:hAnsi="Times New Roman" w:cs="Times New Roman"/>
          <w:sz w:val="28"/>
          <w:szCs w:val="28"/>
        </w:rPr>
        <w:t>0,1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="00A67D61">
        <w:rPr>
          <w:rFonts w:ascii="Times New Roman" w:hAnsi="Times New Roman" w:cs="Times New Roman"/>
          <w:sz w:val="28"/>
          <w:szCs w:val="28"/>
        </w:rPr>
        <w:t>)</w:t>
      </w:r>
      <w:r w:rsidR="0058016C">
        <w:rPr>
          <w:rFonts w:ascii="Times New Roman" w:hAnsi="Times New Roman" w:cs="Times New Roman"/>
          <w:sz w:val="28"/>
          <w:szCs w:val="28"/>
        </w:rPr>
        <w:t>;</w:t>
      </w:r>
    </w:p>
    <w:p w:rsidR="0058016C" w:rsidRDefault="0058016C" w:rsidP="00EC03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не выполнены:</w:t>
      </w:r>
      <w:proofErr w:type="gramEnd"/>
    </w:p>
    <w:p w:rsidR="0058016C" w:rsidRDefault="0058016C" w:rsidP="005801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</w:t>
      </w:r>
      <w:r w:rsidRPr="000564A7">
        <w:rPr>
          <w:rFonts w:ascii="Times New Roman" w:hAnsi="Times New Roman" w:cs="Times New Roman"/>
          <w:sz w:val="28"/>
          <w:szCs w:val="28"/>
        </w:rPr>
        <w:t>штраф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0564A7">
        <w:rPr>
          <w:rFonts w:ascii="Times New Roman" w:hAnsi="Times New Roman" w:cs="Times New Roman"/>
          <w:sz w:val="28"/>
          <w:szCs w:val="28"/>
        </w:rPr>
        <w:t>, санкци</w:t>
      </w:r>
      <w:r>
        <w:rPr>
          <w:rFonts w:ascii="Times New Roman" w:hAnsi="Times New Roman" w:cs="Times New Roman"/>
          <w:sz w:val="28"/>
          <w:szCs w:val="28"/>
        </w:rPr>
        <w:t>ям, возмещению</w:t>
      </w:r>
      <w:r w:rsidRPr="000564A7">
        <w:rPr>
          <w:rFonts w:ascii="Times New Roman" w:hAnsi="Times New Roman" w:cs="Times New Roman"/>
          <w:sz w:val="28"/>
          <w:szCs w:val="28"/>
        </w:rPr>
        <w:t xml:space="preserve"> ущерба на </w:t>
      </w:r>
      <w:r>
        <w:rPr>
          <w:rFonts w:ascii="Times New Roman" w:hAnsi="Times New Roman" w:cs="Times New Roman"/>
          <w:sz w:val="28"/>
          <w:szCs w:val="28"/>
        </w:rPr>
        <w:t xml:space="preserve">282,0 </w:t>
      </w:r>
      <w:r w:rsidRPr="000564A7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(7,0 %);</w:t>
      </w:r>
    </w:p>
    <w:p w:rsidR="0058016C" w:rsidRDefault="0058016C" w:rsidP="005801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564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0564A7">
        <w:rPr>
          <w:rFonts w:ascii="Times New Roman" w:hAnsi="Times New Roman" w:cs="Times New Roman"/>
          <w:sz w:val="28"/>
          <w:szCs w:val="28"/>
        </w:rPr>
        <w:t>платеж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0564A7">
        <w:rPr>
          <w:rFonts w:ascii="Times New Roman" w:hAnsi="Times New Roman" w:cs="Times New Roman"/>
          <w:sz w:val="28"/>
          <w:szCs w:val="28"/>
        </w:rPr>
        <w:t xml:space="preserve"> при пользовании природными ресурсами на </w:t>
      </w:r>
      <w:r>
        <w:rPr>
          <w:rFonts w:ascii="Times New Roman" w:hAnsi="Times New Roman" w:cs="Times New Roman"/>
          <w:sz w:val="28"/>
          <w:szCs w:val="28"/>
        </w:rPr>
        <w:t xml:space="preserve">10,3 </w:t>
      </w:r>
      <w:r w:rsidRPr="000564A7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     (0,1 %).</w:t>
      </w:r>
    </w:p>
    <w:p w:rsidR="001965EB" w:rsidRDefault="004573A9" w:rsidP="00285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gramStart"/>
      <w:r w:rsidRPr="00860730">
        <w:rPr>
          <w:rFonts w:ascii="Times New Roman" w:hAnsi="Times New Roman" w:cs="Times New Roman"/>
          <w:sz w:val="28"/>
          <w:szCs w:val="28"/>
        </w:rPr>
        <w:t xml:space="preserve">Анализируя </w:t>
      </w:r>
      <w:r w:rsidR="00E80C99" w:rsidRPr="00860730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6145C1" w:rsidRPr="00860730">
        <w:rPr>
          <w:rFonts w:ascii="Times New Roman" w:hAnsi="Times New Roman" w:cs="Times New Roman"/>
          <w:sz w:val="28"/>
          <w:szCs w:val="28"/>
        </w:rPr>
        <w:t>по неналоговым</w:t>
      </w:r>
      <w:r w:rsidRPr="00860730">
        <w:rPr>
          <w:rFonts w:ascii="Times New Roman" w:hAnsi="Times New Roman" w:cs="Times New Roman"/>
          <w:sz w:val="28"/>
          <w:szCs w:val="28"/>
        </w:rPr>
        <w:t xml:space="preserve"> доход</w:t>
      </w:r>
      <w:r w:rsidR="006145C1" w:rsidRPr="00860730">
        <w:rPr>
          <w:rFonts w:ascii="Times New Roman" w:hAnsi="Times New Roman" w:cs="Times New Roman"/>
          <w:sz w:val="28"/>
          <w:szCs w:val="28"/>
        </w:rPr>
        <w:t>ам,</w:t>
      </w:r>
      <w:r w:rsidRPr="00860730">
        <w:rPr>
          <w:rFonts w:ascii="Times New Roman" w:hAnsi="Times New Roman" w:cs="Times New Roman"/>
          <w:sz w:val="28"/>
          <w:szCs w:val="28"/>
        </w:rPr>
        <w:t xml:space="preserve"> следует отметить, что отдельными главными администраторами доходов бюджета формирование прогнозных показателей осуществляется со значительными резервами, что не соответствует принципу достоверности бюджета в части реалистичности расчета доходов бюджета (статья 37 Бюджетного кодекса Российской Федерации).</w:t>
      </w:r>
      <w:proofErr w:type="gramEnd"/>
      <w:r w:rsidRPr="00860730">
        <w:rPr>
          <w:rFonts w:ascii="Times New Roman" w:hAnsi="Times New Roman" w:cs="Times New Roman"/>
          <w:sz w:val="28"/>
          <w:szCs w:val="28"/>
        </w:rPr>
        <w:t xml:space="preserve"> Так, Администрацией района</w:t>
      </w:r>
      <w:r w:rsidR="00E80C99" w:rsidRPr="00860730">
        <w:rPr>
          <w:rFonts w:ascii="Times New Roman" w:hAnsi="Times New Roman" w:cs="Times New Roman"/>
          <w:sz w:val="28"/>
          <w:szCs w:val="28"/>
        </w:rPr>
        <w:t xml:space="preserve"> </w:t>
      </w:r>
      <w:r w:rsidRPr="00860730">
        <w:rPr>
          <w:rFonts w:ascii="Times New Roman" w:hAnsi="Times New Roman" w:cs="Times New Roman"/>
          <w:sz w:val="28"/>
          <w:szCs w:val="28"/>
        </w:rPr>
        <w:t>по код</w:t>
      </w:r>
      <w:r w:rsidR="000D4BB3">
        <w:rPr>
          <w:rFonts w:ascii="Times New Roman" w:hAnsi="Times New Roman" w:cs="Times New Roman"/>
          <w:sz w:val="28"/>
          <w:szCs w:val="28"/>
        </w:rPr>
        <w:t>ам</w:t>
      </w:r>
      <w:r w:rsidRPr="00860730">
        <w:rPr>
          <w:rFonts w:ascii="Times New Roman" w:hAnsi="Times New Roman" w:cs="Times New Roman"/>
          <w:sz w:val="28"/>
          <w:szCs w:val="28"/>
        </w:rPr>
        <w:t xml:space="preserve"> доход</w:t>
      </w:r>
      <w:r w:rsidR="000D4BB3">
        <w:rPr>
          <w:rFonts w:ascii="Times New Roman" w:hAnsi="Times New Roman" w:cs="Times New Roman"/>
          <w:sz w:val="28"/>
          <w:szCs w:val="28"/>
        </w:rPr>
        <w:t>ов:</w:t>
      </w:r>
    </w:p>
    <w:p w:rsidR="00184615" w:rsidRDefault="004573A9" w:rsidP="002852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730">
        <w:rPr>
          <w:rFonts w:ascii="Times New Roman" w:hAnsi="Times New Roman" w:cs="Times New Roman"/>
          <w:sz w:val="28"/>
          <w:szCs w:val="28"/>
        </w:rPr>
        <w:t xml:space="preserve"> </w:t>
      </w:r>
      <w:r w:rsidR="00E80C99" w:rsidRPr="00860730">
        <w:rPr>
          <w:rFonts w:ascii="Times New Roman" w:hAnsi="Times New Roman" w:cs="Times New Roman"/>
          <w:sz w:val="28"/>
          <w:szCs w:val="28"/>
        </w:rPr>
        <w:t xml:space="preserve">        </w:t>
      </w:r>
      <w:r w:rsidR="002852AC">
        <w:rPr>
          <w:rFonts w:ascii="Times New Roman" w:hAnsi="Times New Roman" w:cs="Times New Roman"/>
          <w:sz w:val="28"/>
          <w:szCs w:val="28"/>
        </w:rPr>
        <w:t>11</w:t>
      </w:r>
      <w:r w:rsidR="000D4BB3">
        <w:rPr>
          <w:rFonts w:ascii="Times New Roman" w:hAnsi="Times New Roman" w:cs="Times New Roman"/>
          <w:sz w:val="28"/>
          <w:szCs w:val="28"/>
        </w:rPr>
        <w:t>3</w:t>
      </w:r>
      <w:r w:rsidR="002852AC">
        <w:rPr>
          <w:rFonts w:ascii="Times New Roman" w:hAnsi="Times New Roman" w:cs="Times New Roman"/>
          <w:sz w:val="28"/>
          <w:szCs w:val="28"/>
        </w:rPr>
        <w:t xml:space="preserve"> 0</w:t>
      </w:r>
      <w:r w:rsidR="000D4BB3">
        <w:rPr>
          <w:rFonts w:ascii="Times New Roman" w:hAnsi="Times New Roman" w:cs="Times New Roman"/>
          <w:sz w:val="28"/>
          <w:szCs w:val="28"/>
        </w:rPr>
        <w:t>1995 05</w:t>
      </w:r>
      <w:r w:rsidR="002852AC">
        <w:rPr>
          <w:rFonts w:ascii="Times New Roman" w:hAnsi="Times New Roman" w:cs="Times New Roman"/>
          <w:sz w:val="28"/>
          <w:szCs w:val="28"/>
        </w:rPr>
        <w:t xml:space="preserve"> 0000 </w:t>
      </w:r>
      <w:r w:rsidR="000D4BB3">
        <w:rPr>
          <w:rFonts w:ascii="Times New Roman" w:hAnsi="Times New Roman" w:cs="Times New Roman"/>
          <w:sz w:val="28"/>
          <w:szCs w:val="28"/>
        </w:rPr>
        <w:t>13</w:t>
      </w:r>
      <w:r w:rsidR="002852AC">
        <w:rPr>
          <w:rFonts w:ascii="Times New Roman" w:hAnsi="Times New Roman" w:cs="Times New Roman"/>
          <w:sz w:val="28"/>
          <w:szCs w:val="28"/>
        </w:rPr>
        <w:t>0 «</w:t>
      </w:r>
      <w:r w:rsidR="000D4BB3">
        <w:rPr>
          <w:rFonts w:ascii="Times New Roman" w:hAnsi="Times New Roman" w:cs="Times New Roman"/>
          <w:sz w:val="28"/>
          <w:szCs w:val="28"/>
        </w:rPr>
        <w:t>Прочие доходы от оказания платных услуг (работ) получателями средств бюджетов муниципальных районов</w:t>
      </w:r>
      <w:r w:rsidR="002852AC">
        <w:rPr>
          <w:rFonts w:ascii="Times New Roman" w:hAnsi="Times New Roman" w:cs="Times New Roman"/>
          <w:sz w:val="28"/>
          <w:szCs w:val="28"/>
        </w:rPr>
        <w:t>»</w:t>
      </w:r>
      <w:r w:rsidR="00184615" w:rsidRPr="00860730">
        <w:rPr>
          <w:rFonts w:ascii="Times New Roman" w:hAnsi="Times New Roman" w:cs="Times New Roman"/>
          <w:sz w:val="28"/>
          <w:szCs w:val="28"/>
        </w:rPr>
        <w:t xml:space="preserve"> </w:t>
      </w:r>
      <w:r w:rsidR="000D4BB3">
        <w:rPr>
          <w:rFonts w:ascii="Times New Roman" w:hAnsi="Times New Roman" w:cs="Times New Roman"/>
          <w:sz w:val="28"/>
          <w:szCs w:val="28"/>
        </w:rPr>
        <w:t>п</w:t>
      </w:r>
      <w:r w:rsidR="000D4BB3" w:rsidRPr="0073649A">
        <w:rPr>
          <w:rFonts w:ascii="Times New Roman" w:hAnsi="Times New Roman" w:cs="Times New Roman"/>
          <w:sz w:val="28"/>
          <w:szCs w:val="28"/>
        </w:rPr>
        <w:t xml:space="preserve">лановые показатели </w:t>
      </w:r>
      <w:r w:rsidR="000D4BB3" w:rsidRPr="000564A7">
        <w:rPr>
          <w:rFonts w:ascii="Times New Roman" w:hAnsi="Times New Roman" w:cs="Times New Roman"/>
          <w:sz w:val="28"/>
          <w:szCs w:val="28"/>
        </w:rPr>
        <w:t>перевыполнены</w:t>
      </w:r>
      <w:r w:rsidR="000D4BB3" w:rsidRPr="00860730">
        <w:rPr>
          <w:rFonts w:ascii="Times New Roman" w:hAnsi="Times New Roman" w:cs="Times New Roman"/>
          <w:sz w:val="28"/>
          <w:szCs w:val="28"/>
        </w:rPr>
        <w:t xml:space="preserve"> </w:t>
      </w:r>
      <w:r w:rsidR="000D4BB3">
        <w:rPr>
          <w:rFonts w:ascii="Times New Roman" w:hAnsi="Times New Roman" w:cs="Times New Roman"/>
          <w:sz w:val="28"/>
          <w:szCs w:val="28"/>
        </w:rPr>
        <w:t>на 16,7 % (план – 230,0 тыс. рублей, факт –   268,3 тыс. рублей</w:t>
      </w:r>
      <w:r w:rsidR="002852AC">
        <w:rPr>
          <w:rFonts w:ascii="Times New Roman" w:hAnsi="Times New Roman" w:cs="Times New Roman"/>
          <w:sz w:val="28"/>
          <w:szCs w:val="28"/>
        </w:rPr>
        <w:t>)</w:t>
      </w:r>
      <w:r w:rsidR="000D4BB3">
        <w:rPr>
          <w:rFonts w:ascii="Times New Roman" w:hAnsi="Times New Roman" w:cs="Times New Roman"/>
          <w:sz w:val="28"/>
          <w:szCs w:val="28"/>
        </w:rPr>
        <w:t>;</w:t>
      </w:r>
    </w:p>
    <w:p w:rsidR="001965EB" w:rsidRDefault="001965EB" w:rsidP="001965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0730">
        <w:rPr>
          <w:rFonts w:ascii="Times New Roman" w:hAnsi="Times New Roman" w:cs="Times New Roman"/>
          <w:sz w:val="28"/>
          <w:szCs w:val="28"/>
        </w:rPr>
        <w:t xml:space="preserve">113 02995 05 0000 130 «Прочие доходы от компенсации затрат бюджетов муниципальных районов» </w:t>
      </w:r>
      <w:r>
        <w:rPr>
          <w:rFonts w:ascii="Times New Roman" w:hAnsi="Times New Roman" w:cs="Times New Roman"/>
          <w:sz w:val="28"/>
          <w:szCs w:val="28"/>
        </w:rPr>
        <w:t xml:space="preserve">фактическое исполнение </w:t>
      </w:r>
      <w:r w:rsidRPr="00860730">
        <w:rPr>
          <w:rFonts w:ascii="Times New Roman" w:hAnsi="Times New Roman" w:cs="Times New Roman"/>
          <w:sz w:val="28"/>
          <w:szCs w:val="28"/>
        </w:rPr>
        <w:t>составило                 1 831,7 тыс. рублей при отсутствии плановых показателей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852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3CD6" w:rsidRDefault="001965EB" w:rsidP="00023C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117 05050 05 0000 180 «Прочие неналоговые доходы бюджетов муниципальных районов»</w:t>
      </w:r>
      <w:r w:rsidR="00023CD6" w:rsidRPr="00023CD6">
        <w:rPr>
          <w:rFonts w:ascii="Times New Roman" w:hAnsi="Times New Roman" w:cs="Times New Roman"/>
          <w:sz w:val="28"/>
          <w:szCs w:val="28"/>
        </w:rPr>
        <w:t xml:space="preserve"> </w:t>
      </w:r>
      <w:r w:rsidR="00023CD6">
        <w:rPr>
          <w:rFonts w:ascii="Times New Roman" w:hAnsi="Times New Roman" w:cs="Times New Roman"/>
          <w:sz w:val="28"/>
          <w:szCs w:val="28"/>
        </w:rPr>
        <w:t>п</w:t>
      </w:r>
      <w:r w:rsidR="00023CD6" w:rsidRPr="0073649A">
        <w:rPr>
          <w:rFonts w:ascii="Times New Roman" w:hAnsi="Times New Roman" w:cs="Times New Roman"/>
          <w:sz w:val="28"/>
          <w:szCs w:val="28"/>
        </w:rPr>
        <w:t xml:space="preserve">лановые показатели </w:t>
      </w:r>
      <w:r w:rsidR="00023CD6" w:rsidRPr="000564A7">
        <w:rPr>
          <w:rFonts w:ascii="Times New Roman" w:hAnsi="Times New Roman" w:cs="Times New Roman"/>
          <w:sz w:val="28"/>
          <w:szCs w:val="28"/>
        </w:rPr>
        <w:t>перевыполнены</w:t>
      </w:r>
      <w:r w:rsidR="00023CD6" w:rsidRPr="00860730">
        <w:rPr>
          <w:rFonts w:ascii="Times New Roman" w:hAnsi="Times New Roman" w:cs="Times New Roman"/>
          <w:sz w:val="28"/>
          <w:szCs w:val="28"/>
        </w:rPr>
        <w:t xml:space="preserve"> </w:t>
      </w:r>
      <w:r w:rsidR="00023CD6">
        <w:rPr>
          <w:rFonts w:ascii="Times New Roman" w:hAnsi="Times New Roman" w:cs="Times New Roman"/>
          <w:sz w:val="28"/>
          <w:szCs w:val="28"/>
        </w:rPr>
        <w:t>на 13,5 % (план – 550,0 тыс. рублей, факт – 624,5 тыс. рублей).</w:t>
      </w:r>
    </w:p>
    <w:p w:rsidR="00E53B97" w:rsidRDefault="006D5D3E" w:rsidP="00626F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085B">
        <w:rPr>
          <w:rFonts w:ascii="Times New Roman" w:hAnsi="Times New Roman" w:cs="Times New Roman"/>
          <w:sz w:val="28"/>
          <w:szCs w:val="28"/>
        </w:rPr>
        <w:t>В 20</w:t>
      </w:r>
      <w:r w:rsidR="00803F7B">
        <w:rPr>
          <w:rFonts w:ascii="Times New Roman" w:hAnsi="Times New Roman" w:cs="Times New Roman"/>
          <w:sz w:val="28"/>
          <w:szCs w:val="28"/>
        </w:rPr>
        <w:t>2</w:t>
      </w:r>
      <w:r w:rsidR="0058016C">
        <w:rPr>
          <w:rFonts w:ascii="Times New Roman" w:hAnsi="Times New Roman" w:cs="Times New Roman"/>
          <w:sz w:val="28"/>
          <w:szCs w:val="28"/>
        </w:rPr>
        <w:t>4</w:t>
      </w:r>
      <w:r w:rsidRPr="0021085B">
        <w:rPr>
          <w:rFonts w:ascii="Times New Roman" w:hAnsi="Times New Roman" w:cs="Times New Roman"/>
          <w:sz w:val="28"/>
          <w:szCs w:val="28"/>
        </w:rPr>
        <w:t xml:space="preserve"> году основным</w:t>
      </w:r>
      <w:r w:rsidRPr="00FB7CAB"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ED6502">
        <w:rPr>
          <w:rFonts w:ascii="Times New Roman" w:hAnsi="Times New Roman" w:cs="Times New Roman"/>
          <w:sz w:val="28"/>
          <w:szCs w:val="28"/>
        </w:rPr>
        <w:t>ом</w:t>
      </w:r>
      <w:r w:rsidRPr="00FB7C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FB7CAB">
        <w:rPr>
          <w:rFonts w:ascii="Times New Roman" w:hAnsi="Times New Roman" w:cs="Times New Roman"/>
          <w:sz w:val="28"/>
          <w:szCs w:val="28"/>
        </w:rPr>
        <w:t>налоговых доходов бюджета района являлись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2A40">
        <w:rPr>
          <w:rFonts w:ascii="Times New Roman" w:hAnsi="Times New Roman" w:cs="Times New Roman"/>
          <w:sz w:val="28"/>
          <w:szCs w:val="28"/>
        </w:rPr>
        <w:t xml:space="preserve">доходы от продажи материальных и нематериальных активов и </w:t>
      </w:r>
      <w:r w:rsidR="00803F7B">
        <w:rPr>
          <w:rFonts w:ascii="Times New Roman" w:hAnsi="Times New Roman" w:cs="Times New Roman"/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  <w:r w:rsidR="000D237A">
        <w:rPr>
          <w:rFonts w:ascii="Times New Roman" w:hAnsi="Times New Roman" w:cs="Times New Roman"/>
          <w:sz w:val="28"/>
          <w:szCs w:val="28"/>
        </w:rPr>
        <w:t>.</w:t>
      </w:r>
      <w:r w:rsidR="00624C05" w:rsidRPr="00624C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0434" w:rsidRDefault="00E80C99" w:rsidP="005373C9">
      <w:pPr>
        <w:spacing w:after="0" w:line="240" w:lineRule="auto"/>
        <w:jc w:val="both"/>
        <w:rPr>
          <w:noProof/>
          <w:lang w:eastAsia="ru-RU"/>
        </w:rPr>
      </w:pPr>
      <w:r w:rsidRPr="00E80C99">
        <w:rPr>
          <w:noProof/>
          <w:lang w:eastAsia="ru-RU"/>
        </w:rPr>
        <w:drawing>
          <wp:inline distT="0" distB="0" distL="0" distR="0" wp14:anchorId="18C35C71" wp14:editId="19BE28AE">
            <wp:extent cx="5943600" cy="4210050"/>
            <wp:effectExtent l="0" t="0" r="19050" b="1905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E4B84" w:rsidRDefault="005E4B84" w:rsidP="005E4B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неналоговых доходов в 202</w:t>
      </w:r>
      <w:r w:rsidR="0042705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C85613">
        <w:rPr>
          <w:rFonts w:ascii="Times New Roman" w:hAnsi="Times New Roman" w:cs="Times New Roman"/>
          <w:sz w:val="28"/>
          <w:szCs w:val="28"/>
        </w:rPr>
        <w:t xml:space="preserve">изменилась </w:t>
      </w:r>
      <w:r>
        <w:rPr>
          <w:rFonts w:ascii="Times New Roman" w:hAnsi="Times New Roman" w:cs="Times New Roman"/>
          <w:sz w:val="28"/>
          <w:szCs w:val="28"/>
        </w:rPr>
        <w:t>по сравнению с 202</w:t>
      </w:r>
      <w:r w:rsidR="0042705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годом. </w:t>
      </w:r>
      <w:proofErr w:type="gramStart"/>
      <w:r>
        <w:rPr>
          <w:rFonts w:ascii="Times New Roman" w:hAnsi="Times New Roman" w:cs="Times New Roman"/>
          <w:sz w:val="28"/>
          <w:szCs w:val="28"/>
        </w:rPr>
        <w:t>В 202</w:t>
      </w:r>
      <w:r w:rsidR="0042705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наибольший удельный вес занимают </w:t>
      </w:r>
      <w:r w:rsidR="00427054">
        <w:rPr>
          <w:rFonts w:ascii="Times New Roman" w:hAnsi="Times New Roman" w:cs="Times New Roman"/>
          <w:sz w:val="28"/>
          <w:szCs w:val="28"/>
        </w:rPr>
        <w:t xml:space="preserve">доходы от продажи материальных и нематериальных активов – 36,0 % (в 2023 году – 21,9 %), </w:t>
      </w:r>
      <w:r>
        <w:rPr>
          <w:rFonts w:ascii="Times New Roman" w:hAnsi="Times New Roman" w:cs="Times New Roman"/>
          <w:sz w:val="28"/>
          <w:szCs w:val="28"/>
        </w:rPr>
        <w:t xml:space="preserve">доходы от использования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государственной и муниципальной собственности – </w:t>
      </w:r>
      <w:r w:rsidR="00427054">
        <w:rPr>
          <w:rFonts w:ascii="Times New Roman" w:hAnsi="Times New Roman" w:cs="Times New Roman"/>
          <w:sz w:val="28"/>
          <w:szCs w:val="28"/>
        </w:rPr>
        <w:t>32,0</w:t>
      </w:r>
      <w:r>
        <w:rPr>
          <w:rFonts w:ascii="Times New Roman" w:hAnsi="Times New Roman" w:cs="Times New Roman"/>
          <w:sz w:val="28"/>
          <w:szCs w:val="28"/>
        </w:rPr>
        <w:t xml:space="preserve"> % (в 202</w:t>
      </w:r>
      <w:r w:rsidR="0042705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27054">
        <w:rPr>
          <w:rFonts w:ascii="Times New Roman" w:hAnsi="Times New Roman" w:cs="Times New Roman"/>
          <w:sz w:val="28"/>
          <w:szCs w:val="28"/>
        </w:rPr>
        <w:t>41,5</w:t>
      </w:r>
      <w:r>
        <w:rPr>
          <w:rFonts w:ascii="Times New Roman" w:hAnsi="Times New Roman" w:cs="Times New Roman"/>
          <w:sz w:val="28"/>
          <w:szCs w:val="28"/>
        </w:rPr>
        <w:t xml:space="preserve"> %), платежи при пользовании природными ресурсами – 1</w:t>
      </w:r>
      <w:r w:rsidR="00427054">
        <w:rPr>
          <w:rFonts w:ascii="Times New Roman" w:hAnsi="Times New Roman" w:cs="Times New Roman"/>
          <w:sz w:val="28"/>
          <w:szCs w:val="28"/>
        </w:rPr>
        <w:t>2,8</w:t>
      </w:r>
      <w:r>
        <w:rPr>
          <w:rFonts w:ascii="Times New Roman" w:hAnsi="Times New Roman" w:cs="Times New Roman"/>
          <w:sz w:val="28"/>
          <w:szCs w:val="28"/>
        </w:rPr>
        <w:t xml:space="preserve"> % (в       202</w:t>
      </w:r>
      <w:r w:rsidR="0042705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27054">
        <w:rPr>
          <w:rFonts w:ascii="Times New Roman" w:hAnsi="Times New Roman" w:cs="Times New Roman"/>
          <w:sz w:val="28"/>
          <w:szCs w:val="28"/>
        </w:rPr>
        <w:t>15,9</w:t>
      </w:r>
      <w:r>
        <w:rPr>
          <w:rFonts w:ascii="Times New Roman" w:hAnsi="Times New Roman" w:cs="Times New Roman"/>
          <w:sz w:val="28"/>
          <w:szCs w:val="28"/>
        </w:rPr>
        <w:t xml:space="preserve"> %), доходы от оказания платных услуг (работ) и компенсации затрат государства – 1</w:t>
      </w:r>
      <w:r w:rsidR="00427054">
        <w:rPr>
          <w:rFonts w:ascii="Times New Roman" w:hAnsi="Times New Roman" w:cs="Times New Roman"/>
          <w:sz w:val="28"/>
          <w:szCs w:val="28"/>
        </w:rPr>
        <w:t>1,3</w:t>
      </w:r>
      <w:r>
        <w:rPr>
          <w:rFonts w:ascii="Times New Roman" w:hAnsi="Times New Roman" w:cs="Times New Roman"/>
          <w:sz w:val="28"/>
          <w:szCs w:val="28"/>
        </w:rPr>
        <w:t xml:space="preserve"> % (в 202</w:t>
      </w:r>
      <w:r w:rsidR="0042705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– 1</w:t>
      </w:r>
      <w:r w:rsidR="0042705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,4 %).</w:t>
      </w:r>
      <w:proofErr w:type="gramEnd"/>
    </w:p>
    <w:p w:rsidR="008C5CD6" w:rsidRDefault="006C7619" w:rsidP="008C5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9C4">
        <w:rPr>
          <w:rFonts w:ascii="Times New Roman" w:hAnsi="Times New Roman" w:cs="Times New Roman"/>
          <w:sz w:val="28"/>
          <w:szCs w:val="28"/>
        </w:rPr>
        <w:t xml:space="preserve">Первое место </w:t>
      </w:r>
      <w:r w:rsidR="009B010D" w:rsidRPr="00FB021F">
        <w:rPr>
          <w:rFonts w:ascii="Times New Roman" w:hAnsi="Times New Roman" w:cs="Times New Roman"/>
          <w:sz w:val="28"/>
          <w:szCs w:val="28"/>
        </w:rPr>
        <w:t>по величине поступлений в бюджет района занимают</w:t>
      </w:r>
      <w:r w:rsidR="008C5CD6" w:rsidRPr="008C5CD6">
        <w:rPr>
          <w:rFonts w:ascii="Times New Roman" w:hAnsi="Times New Roman" w:cs="Times New Roman"/>
          <w:sz w:val="28"/>
          <w:szCs w:val="28"/>
        </w:rPr>
        <w:t xml:space="preserve"> </w:t>
      </w:r>
      <w:r w:rsidR="008C5CD6">
        <w:rPr>
          <w:rFonts w:ascii="Times New Roman" w:hAnsi="Times New Roman" w:cs="Times New Roman"/>
          <w:sz w:val="28"/>
          <w:szCs w:val="28"/>
        </w:rPr>
        <w:t>д</w:t>
      </w:r>
      <w:r w:rsidR="008C5CD6" w:rsidRPr="00FB021F">
        <w:rPr>
          <w:rFonts w:ascii="Times New Roman" w:hAnsi="Times New Roman" w:cs="Times New Roman"/>
          <w:sz w:val="28"/>
          <w:szCs w:val="28"/>
        </w:rPr>
        <w:t>оходы от продажи материальных и нематериальных активов</w:t>
      </w:r>
      <w:r w:rsidR="008C5CD6">
        <w:rPr>
          <w:rFonts w:ascii="Times New Roman" w:hAnsi="Times New Roman" w:cs="Times New Roman"/>
          <w:sz w:val="28"/>
          <w:szCs w:val="28"/>
        </w:rPr>
        <w:t xml:space="preserve"> -             19 440,8 тыс. рублей, или 100,8 % к плановым показателям в сумме      19 290,0 тыс. рублей. </w:t>
      </w:r>
      <w:r w:rsidR="008C5CD6" w:rsidRPr="00433446">
        <w:rPr>
          <w:rFonts w:ascii="Times New Roman" w:hAnsi="Times New Roman" w:cs="Times New Roman"/>
          <w:sz w:val="28"/>
          <w:szCs w:val="28"/>
        </w:rPr>
        <w:t xml:space="preserve">В структуре данного вида доходов наибольший удельный вес занимают </w:t>
      </w:r>
      <w:r w:rsidR="008C5CD6">
        <w:rPr>
          <w:rFonts w:ascii="Times New Roman" w:hAnsi="Times New Roman" w:cs="Times New Roman"/>
          <w:sz w:val="28"/>
          <w:szCs w:val="28"/>
        </w:rPr>
        <w:t>доходы от продажи земельных участков, находящихся в государственной и муниципальной собственности</w:t>
      </w:r>
      <w:r w:rsidR="003E16AE">
        <w:rPr>
          <w:rFonts w:ascii="Times New Roman" w:hAnsi="Times New Roman" w:cs="Times New Roman"/>
          <w:sz w:val="28"/>
          <w:szCs w:val="28"/>
        </w:rPr>
        <w:t>,</w:t>
      </w:r>
      <w:r w:rsidR="008C5CD6">
        <w:rPr>
          <w:rFonts w:ascii="Times New Roman" w:hAnsi="Times New Roman" w:cs="Times New Roman"/>
          <w:sz w:val="28"/>
          <w:szCs w:val="28"/>
        </w:rPr>
        <w:t xml:space="preserve"> – 83,6 %</w:t>
      </w:r>
      <w:r w:rsidR="008C5CD6" w:rsidRPr="00C65181">
        <w:rPr>
          <w:rFonts w:ascii="Times New Roman" w:hAnsi="Times New Roman" w:cs="Times New Roman"/>
          <w:sz w:val="28"/>
          <w:szCs w:val="28"/>
        </w:rPr>
        <w:t xml:space="preserve"> </w:t>
      </w:r>
      <w:r w:rsidR="008C5CD6">
        <w:rPr>
          <w:rFonts w:ascii="Times New Roman" w:hAnsi="Times New Roman" w:cs="Times New Roman"/>
          <w:sz w:val="28"/>
          <w:szCs w:val="28"/>
        </w:rPr>
        <w:t>с исполнением в сумме 16 258,4 тыс. рублей.</w:t>
      </w:r>
    </w:p>
    <w:p w:rsidR="005373C9" w:rsidRDefault="008C5CD6" w:rsidP="008C5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021F">
        <w:rPr>
          <w:rFonts w:ascii="Times New Roman" w:hAnsi="Times New Roman" w:cs="Times New Roman"/>
          <w:sz w:val="28"/>
          <w:szCs w:val="28"/>
        </w:rPr>
        <w:t>Второе место</w:t>
      </w:r>
      <w:r w:rsidRPr="001D29C4">
        <w:rPr>
          <w:rFonts w:ascii="Times New Roman" w:hAnsi="Times New Roman" w:cs="Times New Roman"/>
          <w:sz w:val="28"/>
          <w:szCs w:val="28"/>
        </w:rPr>
        <w:t xml:space="preserve"> по объему неналоговых доходов занимают</w:t>
      </w:r>
      <w:r w:rsidR="009B010D" w:rsidRPr="000368EA">
        <w:rPr>
          <w:rFonts w:ascii="Times New Roman" w:hAnsi="Times New Roman" w:cs="Times New Roman"/>
          <w:sz w:val="28"/>
          <w:szCs w:val="28"/>
        </w:rPr>
        <w:t xml:space="preserve"> </w:t>
      </w:r>
      <w:r w:rsidR="005373C9" w:rsidRPr="001D29C4">
        <w:rPr>
          <w:rFonts w:ascii="Times New Roman" w:hAnsi="Times New Roman" w:cs="Times New Roman"/>
          <w:sz w:val="28"/>
          <w:szCs w:val="28"/>
        </w:rPr>
        <w:t>доходы от</w:t>
      </w:r>
      <w:r w:rsidR="005373C9">
        <w:rPr>
          <w:rFonts w:ascii="Times New Roman" w:hAnsi="Times New Roman" w:cs="Times New Roman"/>
          <w:sz w:val="28"/>
          <w:szCs w:val="28"/>
        </w:rPr>
        <w:t xml:space="preserve"> использования имущества, находящегося в государственной и муниципальной собственности. Объем поступлений указанного налога составил </w:t>
      </w:r>
      <w:r>
        <w:rPr>
          <w:rFonts w:ascii="Times New Roman" w:hAnsi="Times New Roman" w:cs="Times New Roman"/>
          <w:sz w:val="28"/>
          <w:szCs w:val="28"/>
        </w:rPr>
        <w:t>17 281,7</w:t>
      </w:r>
      <w:r w:rsidR="005373C9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373C9" w:rsidRPr="001D29C4">
        <w:rPr>
          <w:rFonts w:ascii="Times New Roman" w:hAnsi="Times New Roman" w:cs="Times New Roman"/>
          <w:sz w:val="28"/>
          <w:szCs w:val="28"/>
        </w:rPr>
        <w:t>1</w:t>
      </w:r>
      <w:r w:rsidR="00A7688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7688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="005373C9">
        <w:rPr>
          <w:rFonts w:ascii="Times New Roman" w:hAnsi="Times New Roman" w:cs="Times New Roman"/>
          <w:sz w:val="28"/>
          <w:szCs w:val="28"/>
        </w:rPr>
        <w:t xml:space="preserve"> % к плановым показателям</w:t>
      </w:r>
      <w:r w:rsidR="00C65181">
        <w:rPr>
          <w:rFonts w:ascii="Times New Roman" w:hAnsi="Times New Roman" w:cs="Times New Roman"/>
          <w:sz w:val="28"/>
          <w:szCs w:val="28"/>
        </w:rPr>
        <w:t>.</w:t>
      </w:r>
      <w:r w:rsidR="005373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373C9">
        <w:rPr>
          <w:rFonts w:ascii="Times New Roman" w:hAnsi="Times New Roman" w:cs="Times New Roman"/>
          <w:sz w:val="28"/>
          <w:szCs w:val="28"/>
        </w:rPr>
        <w:t xml:space="preserve">В структуре данного вида доходов наибольший удельный вес занимают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и городских поселений, а также средства от продажи права на заключение договоров аренды указанных земельных участков – </w:t>
      </w:r>
      <w:r>
        <w:rPr>
          <w:rFonts w:ascii="Times New Roman" w:hAnsi="Times New Roman" w:cs="Times New Roman"/>
          <w:sz w:val="28"/>
          <w:szCs w:val="28"/>
        </w:rPr>
        <w:t>75,1</w:t>
      </w:r>
      <w:r w:rsidR="005373C9">
        <w:rPr>
          <w:rFonts w:ascii="Times New Roman" w:hAnsi="Times New Roman" w:cs="Times New Roman"/>
          <w:sz w:val="28"/>
          <w:szCs w:val="28"/>
        </w:rPr>
        <w:t xml:space="preserve"> % с исполнением в сумме 1</w:t>
      </w:r>
      <w:r>
        <w:rPr>
          <w:rFonts w:ascii="Times New Roman" w:hAnsi="Times New Roman" w:cs="Times New Roman"/>
          <w:sz w:val="28"/>
          <w:szCs w:val="28"/>
        </w:rPr>
        <w:t>2 970,1</w:t>
      </w:r>
      <w:r w:rsidR="005373C9">
        <w:rPr>
          <w:rFonts w:ascii="Times New Roman" w:hAnsi="Times New Roman" w:cs="Times New Roman"/>
          <w:sz w:val="28"/>
          <w:szCs w:val="28"/>
        </w:rPr>
        <w:t xml:space="preserve"> тыс. рублей.</w:t>
      </w:r>
      <w:proofErr w:type="gramEnd"/>
    </w:p>
    <w:p w:rsidR="008A1A46" w:rsidRDefault="008A1A46" w:rsidP="008A1A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от платежей при пользовании природными ресурсами составили </w:t>
      </w:r>
      <w:r w:rsidR="008C5CD6">
        <w:rPr>
          <w:rFonts w:ascii="Times New Roman" w:hAnsi="Times New Roman" w:cs="Times New Roman"/>
          <w:sz w:val="28"/>
          <w:szCs w:val="28"/>
        </w:rPr>
        <w:t>6 889,7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C5CD6">
        <w:rPr>
          <w:rFonts w:ascii="Times New Roman" w:hAnsi="Times New Roman" w:cs="Times New Roman"/>
          <w:sz w:val="28"/>
          <w:szCs w:val="28"/>
        </w:rPr>
        <w:t>99,9</w:t>
      </w:r>
      <w:r>
        <w:rPr>
          <w:rFonts w:ascii="Times New Roman" w:hAnsi="Times New Roman" w:cs="Times New Roman"/>
          <w:sz w:val="28"/>
          <w:szCs w:val="28"/>
        </w:rPr>
        <w:t xml:space="preserve"> % к плановым показателям в сумме </w:t>
      </w:r>
      <w:r w:rsidR="008C5CD6">
        <w:rPr>
          <w:rFonts w:ascii="Times New Roman" w:hAnsi="Times New Roman" w:cs="Times New Roman"/>
          <w:sz w:val="28"/>
          <w:szCs w:val="28"/>
        </w:rPr>
        <w:t>6 900,0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C65181" w:rsidRDefault="008A1A46" w:rsidP="00C65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65210">
        <w:rPr>
          <w:rFonts w:ascii="Times New Roman" w:hAnsi="Times New Roman" w:cs="Times New Roman"/>
          <w:sz w:val="28"/>
          <w:szCs w:val="28"/>
        </w:rPr>
        <w:t xml:space="preserve">оходы от оказания платных услуг и компенсации затрат государства </w:t>
      </w:r>
      <w:r>
        <w:rPr>
          <w:rFonts w:ascii="Times New Roman" w:hAnsi="Times New Roman" w:cs="Times New Roman"/>
          <w:sz w:val="28"/>
          <w:szCs w:val="28"/>
        </w:rPr>
        <w:t>в 202</w:t>
      </w:r>
      <w:r w:rsidR="00BF5A2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составили 6</w:t>
      </w:r>
      <w:r w:rsidR="00BF5A21">
        <w:rPr>
          <w:rFonts w:ascii="Times New Roman" w:hAnsi="Times New Roman" w:cs="Times New Roman"/>
          <w:sz w:val="28"/>
          <w:szCs w:val="28"/>
        </w:rPr>
        <w:t> 107,4</w:t>
      </w:r>
      <w:r w:rsidR="005373C9">
        <w:rPr>
          <w:rFonts w:ascii="Times New Roman" w:hAnsi="Times New Roman" w:cs="Times New Roman"/>
          <w:sz w:val="28"/>
          <w:szCs w:val="28"/>
        </w:rPr>
        <w:t xml:space="preserve"> тыс. рублей, или 1</w:t>
      </w:r>
      <w:r w:rsidR="00BF5A21">
        <w:rPr>
          <w:rFonts w:ascii="Times New Roman" w:hAnsi="Times New Roman" w:cs="Times New Roman"/>
          <w:sz w:val="28"/>
          <w:szCs w:val="28"/>
        </w:rPr>
        <w:t>51,9</w:t>
      </w:r>
      <w:r w:rsidR="005373C9">
        <w:rPr>
          <w:rFonts w:ascii="Times New Roman" w:hAnsi="Times New Roman" w:cs="Times New Roman"/>
          <w:sz w:val="28"/>
          <w:szCs w:val="28"/>
        </w:rPr>
        <w:t xml:space="preserve"> % к плановым показателям в сумме </w:t>
      </w:r>
      <w:r w:rsidR="00BF5A21">
        <w:rPr>
          <w:rFonts w:ascii="Times New Roman" w:hAnsi="Times New Roman" w:cs="Times New Roman"/>
          <w:sz w:val="28"/>
          <w:szCs w:val="28"/>
        </w:rPr>
        <w:t>4 020,4</w:t>
      </w:r>
      <w:r w:rsidR="005373C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65181">
        <w:rPr>
          <w:rFonts w:ascii="Times New Roman" w:hAnsi="Times New Roman" w:cs="Times New Roman"/>
          <w:sz w:val="28"/>
          <w:szCs w:val="28"/>
        </w:rPr>
        <w:t>.</w:t>
      </w:r>
      <w:r w:rsidR="00600DA3">
        <w:rPr>
          <w:rFonts w:ascii="Times New Roman" w:hAnsi="Times New Roman" w:cs="Times New Roman"/>
          <w:sz w:val="28"/>
          <w:szCs w:val="28"/>
        </w:rPr>
        <w:t xml:space="preserve"> </w:t>
      </w:r>
      <w:r w:rsidR="00C65181">
        <w:rPr>
          <w:rFonts w:ascii="Times New Roman" w:hAnsi="Times New Roman" w:cs="Times New Roman"/>
          <w:sz w:val="28"/>
          <w:szCs w:val="28"/>
        </w:rPr>
        <w:t xml:space="preserve">В структуре данного вида доходов наибольший удельный вес занимают </w:t>
      </w:r>
      <w:r w:rsidR="00165210" w:rsidRPr="00433446">
        <w:rPr>
          <w:rFonts w:ascii="Times New Roman" w:hAnsi="Times New Roman" w:cs="Times New Roman"/>
          <w:sz w:val="28"/>
          <w:szCs w:val="28"/>
        </w:rPr>
        <w:t xml:space="preserve">прочие доходы от оказания платных услуг (работ) получателями средств бюджетов муниципальных районов – </w:t>
      </w:r>
      <w:r w:rsidR="00BF5A21">
        <w:rPr>
          <w:rFonts w:ascii="Times New Roman" w:hAnsi="Times New Roman" w:cs="Times New Roman"/>
          <w:sz w:val="28"/>
          <w:szCs w:val="28"/>
        </w:rPr>
        <w:t>67,7</w:t>
      </w:r>
      <w:r w:rsidR="00165210" w:rsidRPr="00433446">
        <w:rPr>
          <w:rFonts w:ascii="Times New Roman" w:hAnsi="Times New Roman" w:cs="Times New Roman"/>
          <w:sz w:val="28"/>
          <w:szCs w:val="28"/>
        </w:rPr>
        <w:t xml:space="preserve"> % с исполнением в сумме </w:t>
      </w:r>
      <w:r w:rsidR="00BF5A21">
        <w:rPr>
          <w:rFonts w:ascii="Times New Roman" w:hAnsi="Times New Roman" w:cs="Times New Roman"/>
          <w:sz w:val="28"/>
          <w:szCs w:val="28"/>
        </w:rPr>
        <w:t>4 134,8</w:t>
      </w:r>
      <w:r w:rsidR="00165210" w:rsidRPr="00433446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1D29C4">
        <w:rPr>
          <w:rFonts w:ascii="Times New Roman" w:hAnsi="Times New Roman" w:cs="Times New Roman"/>
          <w:sz w:val="28"/>
          <w:szCs w:val="28"/>
        </w:rPr>
        <w:tab/>
      </w:r>
    </w:p>
    <w:p w:rsidR="005373C9" w:rsidRDefault="009965B0" w:rsidP="006E5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поступлений от ш</w:t>
      </w:r>
      <w:r w:rsidR="005373C9">
        <w:rPr>
          <w:rFonts w:ascii="Times New Roman" w:hAnsi="Times New Roman" w:cs="Times New Roman"/>
          <w:sz w:val="28"/>
          <w:szCs w:val="28"/>
        </w:rPr>
        <w:t>траф</w:t>
      </w:r>
      <w:r>
        <w:rPr>
          <w:rFonts w:ascii="Times New Roman" w:hAnsi="Times New Roman" w:cs="Times New Roman"/>
          <w:sz w:val="28"/>
          <w:szCs w:val="28"/>
        </w:rPr>
        <w:t>ов, санкций</w:t>
      </w:r>
      <w:r w:rsidR="005373C9">
        <w:rPr>
          <w:rFonts w:ascii="Times New Roman" w:hAnsi="Times New Roman" w:cs="Times New Roman"/>
          <w:sz w:val="28"/>
          <w:szCs w:val="28"/>
        </w:rPr>
        <w:t xml:space="preserve">, возмещения ущерба </w:t>
      </w:r>
      <w:r>
        <w:rPr>
          <w:rFonts w:ascii="Times New Roman" w:hAnsi="Times New Roman" w:cs="Times New Roman"/>
          <w:sz w:val="28"/>
          <w:szCs w:val="28"/>
        </w:rPr>
        <w:t>составил</w:t>
      </w:r>
      <w:r w:rsidR="005373C9">
        <w:rPr>
          <w:rFonts w:ascii="Times New Roman" w:hAnsi="Times New Roman" w:cs="Times New Roman"/>
          <w:sz w:val="28"/>
          <w:szCs w:val="28"/>
        </w:rPr>
        <w:t xml:space="preserve"> </w:t>
      </w:r>
      <w:r w:rsidR="00165210">
        <w:rPr>
          <w:rFonts w:ascii="Times New Roman" w:hAnsi="Times New Roman" w:cs="Times New Roman"/>
          <w:sz w:val="28"/>
          <w:szCs w:val="28"/>
        </w:rPr>
        <w:t>3</w:t>
      </w:r>
      <w:r w:rsidR="00BF5A21">
        <w:rPr>
          <w:rFonts w:ascii="Times New Roman" w:hAnsi="Times New Roman" w:cs="Times New Roman"/>
          <w:sz w:val="28"/>
          <w:szCs w:val="28"/>
        </w:rPr>
        <w:t> 718,0</w:t>
      </w:r>
      <w:r w:rsidR="005373C9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F5A21">
        <w:rPr>
          <w:rFonts w:ascii="Times New Roman" w:hAnsi="Times New Roman" w:cs="Times New Roman"/>
          <w:sz w:val="28"/>
          <w:szCs w:val="28"/>
        </w:rPr>
        <w:t>93,0</w:t>
      </w:r>
      <w:r w:rsidR="005373C9">
        <w:rPr>
          <w:rFonts w:ascii="Times New Roman" w:hAnsi="Times New Roman" w:cs="Times New Roman"/>
          <w:sz w:val="28"/>
          <w:szCs w:val="28"/>
        </w:rPr>
        <w:t xml:space="preserve"> % к плановым показателям в размере </w:t>
      </w:r>
      <w:r w:rsidR="00BF5A21">
        <w:rPr>
          <w:rFonts w:ascii="Times New Roman" w:hAnsi="Times New Roman" w:cs="Times New Roman"/>
          <w:sz w:val="28"/>
          <w:szCs w:val="28"/>
        </w:rPr>
        <w:t>4</w:t>
      </w:r>
      <w:r w:rsidR="000C07BE">
        <w:rPr>
          <w:rFonts w:ascii="Times New Roman" w:hAnsi="Times New Roman" w:cs="Times New Roman"/>
          <w:sz w:val="28"/>
          <w:szCs w:val="28"/>
        </w:rPr>
        <w:t> 000,0</w:t>
      </w:r>
      <w:r w:rsidR="005373C9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815472" w:rsidRDefault="00A44996" w:rsidP="00A449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неналоговые доходы составили </w:t>
      </w:r>
      <w:r w:rsidR="00AA4075">
        <w:rPr>
          <w:rFonts w:ascii="Times New Roman" w:hAnsi="Times New Roman" w:cs="Times New Roman"/>
          <w:sz w:val="28"/>
          <w:szCs w:val="28"/>
        </w:rPr>
        <w:t>550,6</w:t>
      </w:r>
      <w:r w:rsidR="008154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815472">
        <w:rPr>
          <w:rFonts w:ascii="Times New Roman" w:hAnsi="Times New Roman" w:cs="Times New Roman"/>
          <w:sz w:val="28"/>
          <w:szCs w:val="28"/>
        </w:rPr>
        <w:t>, или 1</w:t>
      </w:r>
      <w:r w:rsidR="00AA4075">
        <w:rPr>
          <w:rFonts w:ascii="Times New Roman" w:hAnsi="Times New Roman" w:cs="Times New Roman"/>
          <w:sz w:val="28"/>
          <w:szCs w:val="28"/>
        </w:rPr>
        <w:t>00,1</w:t>
      </w:r>
      <w:r w:rsidR="00815472">
        <w:rPr>
          <w:rFonts w:ascii="Times New Roman" w:hAnsi="Times New Roman" w:cs="Times New Roman"/>
          <w:sz w:val="28"/>
          <w:szCs w:val="28"/>
        </w:rPr>
        <w:t xml:space="preserve"> % к плановым показателям в сумме </w:t>
      </w:r>
      <w:r w:rsidR="000C07BE">
        <w:rPr>
          <w:rFonts w:ascii="Times New Roman" w:hAnsi="Times New Roman" w:cs="Times New Roman"/>
          <w:sz w:val="28"/>
          <w:szCs w:val="28"/>
        </w:rPr>
        <w:t>5</w:t>
      </w:r>
      <w:r w:rsidR="00AA4075">
        <w:rPr>
          <w:rFonts w:ascii="Times New Roman" w:hAnsi="Times New Roman" w:cs="Times New Roman"/>
          <w:sz w:val="28"/>
          <w:szCs w:val="28"/>
        </w:rPr>
        <w:t>50,0</w:t>
      </w:r>
      <w:r w:rsidR="0081547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2554B" w:rsidRDefault="0072554B" w:rsidP="00A449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сравнении с 202</w:t>
      </w:r>
      <w:r w:rsidR="00AA407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годом объем неналоговых доходов </w:t>
      </w:r>
      <w:r w:rsidR="00815472">
        <w:rPr>
          <w:rFonts w:ascii="Times New Roman" w:hAnsi="Times New Roman" w:cs="Times New Roman"/>
          <w:sz w:val="28"/>
          <w:szCs w:val="28"/>
        </w:rPr>
        <w:t>возрос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AA4075">
        <w:rPr>
          <w:rFonts w:ascii="Times New Roman" w:hAnsi="Times New Roman" w:cs="Times New Roman"/>
          <w:sz w:val="28"/>
          <w:szCs w:val="28"/>
        </w:rPr>
        <w:t>4 127,5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AA4075">
        <w:rPr>
          <w:rFonts w:ascii="Times New Roman" w:hAnsi="Times New Roman" w:cs="Times New Roman"/>
          <w:sz w:val="28"/>
          <w:szCs w:val="28"/>
        </w:rPr>
        <w:t>8,3</w:t>
      </w:r>
      <w:r w:rsidR="000C07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%, при этом отмечается:</w:t>
      </w:r>
    </w:p>
    <w:p w:rsidR="0072554B" w:rsidRDefault="0072554B" w:rsidP="00A4499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55162">
        <w:rPr>
          <w:rFonts w:ascii="Times New Roman" w:hAnsi="Times New Roman" w:cs="Times New Roman"/>
          <w:i/>
          <w:sz w:val="28"/>
          <w:szCs w:val="28"/>
          <w:u w:val="single"/>
        </w:rPr>
        <w:t>увеличение:</w:t>
      </w:r>
    </w:p>
    <w:p w:rsidR="00255162" w:rsidRDefault="00255162" w:rsidP="00255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551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B021F">
        <w:rPr>
          <w:rFonts w:ascii="Times New Roman" w:hAnsi="Times New Roman" w:cs="Times New Roman"/>
          <w:sz w:val="28"/>
          <w:szCs w:val="28"/>
        </w:rPr>
        <w:t>оход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FB021F">
        <w:rPr>
          <w:rFonts w:ascii="Times New Roman" w:hAnsi="Times New Roman" w:cs="Times New Roman"/>
          <w:sz w:val="28"/>
          <w:szCs w:val="28"/>
        </w:rPr>
        <w:t xml:space="preserve"> от продажи материальных и нематериальных активов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6139C4">
        <w:rPr>
          <w:rFonts w:ascii="Times New Roman" w:hAnsi="Times New Roman" w:cs="Times New Roman"/>
          <w:sz w:val="28"/>
          <w:szCs w:val="28"/>
        </w:rPr>
        <w:t>8 521,9</w:t>
      </w:r>
      <w:r>
        <w:rPr>
          <w:rFonts w:ascii="Times New Roman" w:hAnsi="Times New Roman" w:cs="Times New Roman"/>
          <w:sz w:val="28"/>
          <w:szCs w:val="28"/>
        </w:rPr>
        <w:t xml:space="preserve"> тыс. рублей (в 1,</w:t>
      </w:r>
      <w:r w:rsidR="006139C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раза</w:t>
      </w:r>
      <w:r w:rsidRPr="0081547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139C4" w:rsidRDefault="006139C4" w:rsidP="006139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449E">
        <w:rPr>
          <w:rFonts w:ascii="Times New Roman" w:hAnsi="Times New Roman" w:cs="Times New Roman"/>
          <w:sz w:val="28"/>
          <w:szCs w:val="28"/>
        </w:rPr>
        <w:t xml:space="preserve">- штрафов, санкций, возмещения ущерба на сумму </w:t>
      </w:r>
      <w:r>
        <w:rPr>
          <w:rFonts w:ascii="Times New Roman" w:hAnsi="Times New Roman" w:cs="Times New Roman"/>
          <w:sz w:val="28"/>
          <w:szCs w:val="28"/>
        </w:rPr>
        <w:t>652,5</w:t>
      </w:r>
      <w:r w:rsidRPr="00BB449E">
        <w:rPr>
          <w:rFonts w:ascii="Times New Roman" w:hAnsi="Times New Roman" w:cs="Times New Roman"/>
          <w:sz w:val="28"/>
          <w:szCs w:val="28"/>
        </w:rPr>
        <w:t xml:space="preserve"> тыс. рублей        (</w:t>
      </w:r>
      <w:r>
        <w:rPr>
          <w:rFonts w:ascii="Times New Roman" w:hAnsi="Times New Roman" w:cs="Times New Roman"/>
          <w:sz w:val="28"/>
          <w:szCs w:val="28"/>
        </w:rPr>
        <w:t>21,3 %)</w:t>
      </w:r>
      <w:r w:rsidR="00593E01">
        <w:rPr>
          <w:rFonts w:ascii="Times New Roman" w:hAnsi="Times New Roman" w:cs="Times New Roman"/>
          <w:sz w:val="28"/>
          <w:szCs w:val="28"/>
        </w:rPr>
        <w:t>;</w:t>
      </w:r>
    </w:p>
    <w:p w:rsidR="009172F6" w:rsidRDefault="009172F6" w:rsidP="00A4499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55162">
        <w:rPr>
          <w:rFonts w:ascii="Times New Roman" w:hAnsi="Times New Roman" w:cs="Times New Roman"/>
          <w:i/>
          <w:sz w:val="28"/>
          <w:szCs w:val="28"/>
          <w:u w:val="single"/>
        </w:rPr>
        <w:t>уменьшение</w:t>
      </w:r>
      <w:r w:rsidRPr="009172F6">
        <w:rPr>
          <w:rFonts w:ascii="Times New Roman" w:hAnsi="Times New Roman" w:cs="Times New Roman"/>
          <w:i/>
          <w:sz w:val="28"/>
          <w:szCs w:val="28"/>
        </w:rPr>
        <w:t>:</w:t>
      </w:r>
    </w:p>
    <w:p w:rsidR="00255162" w:rsidRPr="00BF6469" w:rsidRDefault="00255162" w:rsidP="00255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162">
        <w:rPr>
          <w:rFonts w:ascii="Times New Roman" w:hAnsi="Times New Roman" w:cs="Times New Roman"/>
          <w:sz w:val="28"/>
          <w:szCs w:val="28"/>
        </w:rPr>
        <w:lastRenderedPageBreak/>
        <w:t xml:space="preserve">- доходов от </w:t>
      </w:r>
      <w:r w:rsidRPr="00BF6469">
        <w:rPr>
          <w:rFonts w:ascii="Times New Roman" w:hAnsi="Times New Roman" w:cs="Times New Roman"/>
          <w:sz w:val="28"/>
          <w:szCs w:val="28"/>
        </w:rPr>
        <w:t>использования имущества, находящегося в государственной и муниципальной собственности</w:t>
      </w:r>
      <w:r w:rsidR="00593E01" w:rsidRPr="00BF6469">
        <w:rPr>
          <w:rFonts w:ascii="Times New Roman" w:hAnsi="Times New Roman" w:cs="Times New Roman"/>
          <w:sz w:val="28"/>
          <w:szCs w:val="28"/>
        </w:rPr>
        <w:t>,</w:t>
      </w:r>
      <w:r w:rsidRPr="00BF6469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593E01" w:rsidRPr="00BF6469">
        <w:rPr>
          <w:rFonts w:ascii="Times New Roman" w:hAnsi="Times New Roman" w:cs="Times New Roman"/>
          <w:sz w:val="28"/>
          <w:szCs w:val="28"/>
        </w:rPr>
        <w:t>3 404,4</w:t>
      </w:r>
      <w:r w:rsidRPr="00BF6469">
        <w:rPr>
          <w:rFonts w:ascii="Times New Roman" w:hAnsi="Times New Roman" w:cs="Times New Roman"/>
          <w:sz w:val="28"/>
          <w:szCs w:val="28"/>
        </w:rPr>
        <w:t xml:space="preserve"> тыс. рублей (1</w:t>
      </w:r>
      <w:r w:rsidR="00593E01" w:rsidRPr="00BF6469">
        <w:rPr>
          <w:rFonts w:ascii="Times New Roman" w:hAnsi="Times New Roman" w:cs="Times New Roman"/>
          <w:sz w:val="28"/>
          <w:szCs w:val="28"/>
        </w:rPr>
        <w:t>6,5</w:t>
      </w:r>
      <w:r w:rsidRPr="00BF6469"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593E01" w:rsidRPr="00BF6469" w:rsidRDefault="00593E01" w:rsidP="00593E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469">
        <w:rPr>
          <w:rFonts w:ascii="Times New Roman" w:hAnsi="Times New Roman" w:cs="Times New Roman"/>
          <w:sz w:val="28"/>
          <w:szCs w:val="28"/>
        </w:rPr>
        <w:t>- платежей при пользовании природными ресурсами на сумму                1 012,3 тыс. рублей (12,8 %);</w:t>
      </w:r>
    </w:p>
    <w:p w:rsidR="00593E01" w:rsidRPr="00BF6469" w:rsidRDefault="00255162" w:rsidP="007D5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469">
        <w:rPr>
          <w:rFonts w:ascii="Times New Roman" w:hAnsi="Times New Roman" w:cs="Times New Roman"/>
          <w:sz w:val="28"/>
          <w:szCs w:val="28"/>
        </w:rPr>
        <w:t xml:space="preserve">- доходов от оказания платных услуг (работ) и компенсации затрат государства на сумму </w:t>
      </w:r>
      <w:r w:rsidR="00BB449E" w:rsidRPr="00BF6469">
        <w:rPr>
          <w:rFonts w:ascii="Times New Roman" w:hAnsi="Times New Roman" w:cs="Times New Roman"/>
          <w:sz w:val="28"/>
          <w:szCs w:val="28"/>
        </w:rPr>
        <w:t>56</w:t>
      </w:r>
      <w:r w:rsidR="00593E01" w:rsidRPr="00BF6469">
        <w:rPr>
          <w:rFonts w:ascii="Times New Roman" w:hAnsi="Times New Roman" w:cs="Times New Roman"/>
          <w:sz w:val="28"/>
          <w:szCs w:val="28"/>
        </w:rPr>
        <w:t>5,6</w:t>
      </w:r>
      <w:r w:rsidRPr="00BF6469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593E01" w:rsidRPr="00BF6469">
        <w:rPr>
          <w:rFonts w:ascii="Times New Roman" w:hAnsi="Times New Roman" w:cs="Times New Roman"/>
          <w:sz w:val="28"/>
          <w:szCs w:val="28"/>
        </w:rPr>
        <w:t>8,5</w:t>
      </w:r>
      <w:r w:rsidRPr="00BF6469"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593E01" w:rsidRPr="00BF6469" w:rsidRDefault="00593E01" w:rsidP="00593E0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6469">
        <w:rPr>
          <w:rFonts w:ascii="Times New Roman" w:hAnsi="Times New Roman" w:cs="Times New Roman"/>
          <w:sz w:val="28"/>
          <w:szCs w:val="28"/>
        </w:rPr>
        <w:t xml:space="preserve">- прочих неналоговых доходов на сумму 64,6 тыс. рублей (10,5 %). </w:t>
      </w:r>
    </w:p>
    <w:p w:rsidR="000724AE" w:rsidRPr="00CA7A12" w:rsidRDefault="00AF73CD" w:rsidP="007D5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46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F646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E5814" w:rsidRPr="00BF6469">
        <w:rPr>
          <w:rFonts w:ascii="Times New Roman" w:hAnsi="Times New Roman" w:cs="Times New Roman"/>
          <w:sz w:val="28"/>
          <w:szCs w:val="28"/>
        </w:rPr>
        <w:t>Порядком управления и распоряжения имуществом</w:t>
      </w:r>
      <w:r w:rsidR="006E5814" w:rsidRPr="00CA7A12">
        <w:rPr>
          <w:rFonts w:ascii="Times New Roman" w:hAnsi="Times New Roman" w:cs="Times New Roman"/>
          <w:sz w:val="28"/>
          <w:szCs w:val="28"/>
        </w:rPr>
        <w:t>, находящимся в муниципальной собственности Шекснинского муниципального района</w:t>
      </w:r>
      <w:r w:rsidR="00114444" w:rsidRPr="00CA7A12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Pr="00CA7A12">
        <w:rPr>
          <w:rFonts w:ascii="Times New Roman" w:hAnsi="Times New Roman" w:cs="Times New Roman"/>
          <w:sz w:val="28"/>
          <w:szCs w:val="28"/>
        </w:rPr>
        <w:t>решени</w:t>
      </w:r>
      <w:r w:rsidR="000C306D" w:rsidRPr="00CA7A12">
        <w:rPr>
          <w:rFonts w:ascii="Times New Roman" w:hAnsi="Times New Roman" w:cs="Times New Roman"/>
          <w:sz w:val="28"/>
          <w:szCs w:val="28"/>
        </w:rPr>
        <w:t>е</w:t>
      </w:r>
      <w:r w:rsidR="00C714F5" w:rsidRPr="00CA7A12">
        <w:rPr>
          <w:rFonts w:ascii="Times New Roman" w:hAnsi="Times New Roman" w:cs="Times New Roman"/>
          <w:sz w:val="28"/>
          <w:szCs w:val="28"/>
        </w:rPr>
        <w:t>м</w:t>
      </w:r>
      <w:r w:rsidRPr="00CA7A12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Шекснинского муниципального района от </w:t>
      </w:r>
      <w:r w:rsidR="00CA7A12" w:rsidRPr="00CA7A12">
        <w:rPr>
          <w:rFonts w:ascii="Times New Roman" w:hAnsi="Times New Roman" w:cs="Times New Roman"/>
          <w:sz w:val="28"/>
          <w:szCs w:val="28"/>
        </w:rPr>
        <w:t>29</w:t>
      </w:r>
      <w:r w:rsidRPr="00CA7A12">
        <w:rPr>
          <w:rFonts w:ascii="Times New Roman" w:hAnsi="Times New Roman" w:cs="Times New Roman"/>
          <w:sz w:val="28"/>
          <w:szCs w:val="28"/>
        </w:rPr>
        <w:t>.0</w:t>
      </w:r>
      <w:r w:rsidR="00CA7A12" w:rsidRPr="00CA7A12">
        <w:rPr>
          <w:rFonts w:ascii="Times New Roman" w:hAnsi="Times New Roman" w:cs="Times New Roman"/>
          <w:sz w:val="28"/>
          <w:szCs w:val="28"/>
        </w:rPr>
        <w:t>3</w:t>
      </w:r>
      <w:r w:rsidRPr="00CA7A12">
        <w:rPr>
          <w:rFonts w:ascii="Times New Roman" w:hAnsi="Times New Roman" w:cs="Times New Roman"/>
          <w:sz w:val="28"/>
          <w:szCs w:val="28"/>
        </w:rPr>
        <w:t>.20</w:t>
      </w:r>
      <w:r w:rsidR="00CA7A12" w:rsidRPr="00CA7A12">
        <w:rPr>
          <w:rFonts w:ascii="Times New Roman" w:hAnsi="Times New Roman" w:cs="Times New Roman"/>
          <w:sz w:val="28"/>
          <w:szCs w:val="28"/>
        </w:rPr>
        <w:t>23</w:t>
      </w:r>
      <w:r w:rsidRPr="00CA7A1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A7A12" w:rsidRPr="00CA7A12">
        <w:rPr>
          <w:rFonts w:ascii="Times New Roman" w:hAnsi="Times New Roman" w:cs="Times New Roman"/>
          <w:sz w:val="28"/>
          <w:szCs w:val="28"/>
        </w:rPr>
        <w:t>42</w:t>
      </w:r>
      <w:r w:rsidRPr="00CA7A12">
        <w:rPr>
          <w:rFonts w:ascii="Times New Roman" w:hAnsi="Times New Roman" w:cs="Times New Roman"/>
          <w:sz w:val="28"/>
          <w:szCs w:val="28"/>
        </w:rPr>
        <w:t xml:space="preserve">, </w:t>
      </w:r>
      <w:r w:rsidR="00114444" w:rsidRPr="00CA7A12">
        <w:rPr>
          <w:rFonts w:ascii="Times New Roman" w:hAnsi="Times New Roman" w:cs="Times New Roman"/>
          <w:sz w:val="28"/>
          <w:szCs w:val="28"/>
        </w:rPr>
        <w:t>Положением о приватизации муниципального имущества, находящегося в собственности Шекснинского муниципального района, утвержденным решением Представительного Собрания Шекснинского муниципального района от 2</w:t>
      </w:r>
      <w:r w:rsidR="00CA7A12" w:rsidRPr="00CA7A12">
        <w:rPr>
          <w:rFonts w:ascii="Times New Roman" w:hAnsi="Times New Roman" w:cs="Times New Roman"/>
          <w:sz w:val="28"/>
          <w:szCs w:val="28"/>
        </w:rPr>
        <w:t>9</w:t>
      </w:r>
      <w:r w:rsidR="00114444" w:rsidRPr="00CA7A12">
        <w:rPr>
          <w:rFonts w:ascii="Times New Roman" w:hAnsi="Times New Roman" w:cs="Times New Roman"/>
          <w:sz w:val="28"/>
          <w:szCs w:val="28"/>
        </w:rPr>
        <w:t>.03.202</w:t>
      </w:r>
      <w:r w:rsidR="00CA7A12" w:rsidRPr="00CA7A12">
        <w:rPr>
          <w:rFonts w:ascii="Times New Roman" w:hAnsi="Times New Roman" w:cs="Times New Roman"/>
          <w:sz w:val="28"/>
          <w:szCs w:val="28"/>
        </w:rPr>
        <w:t>3</w:t>
      </w:r>
      <w:r w:rsidR="00114444" w:rsidRPr="00CA7A12">
        <w:rPr>
          <w:rFonts w:ascii="Times New Roman" w:hAnsi="Times New Roman" w:cs="Times New Roman"/>
          <w:sz w:val="28"/>
          <w:szCs w:val="28"/>
        </w:rPr>
        <w:t xml:space="preserve"> года № 4</w:t>
      </w:r>
      <w:r w:rsidR="00CA7A12" w:rsidRPr="00CA7A12">
        <w:rPr>
          <w:rFonts w:ascii="Times New Roman" w:hAnsi="Times New Roman" w:cs="Times New Roman"/>
          <w:sz w:val="28"/>
          <w:szCs w:val="28"/>
        </w:rPr>
        <w:t>3</w:t>
      </w:r>
      <w:r w:rsidR="00114444" w:rsidRPr="00CA7A12">
        <w:rPr>
          <w:rFonts w:ascii="Times New Roman" w:hAnsi="Times New Roman" w:cs="Times New Roman"/>
          <w:sz w:val="28"/>
          <w:szCs w:val="28"/>
        </w:rPr>
        <w:t xml:space="preserve">, </w:t>
      </w:r>
      <w:r w:rsidRPr="00CA7A12">
        <w:rPr>
          <w:rFonts w:ascii="Times New Roman" w:hAnsi="Times New Roman" w:cs="Times New Roman"/>
          <w:sz w:val="28"/>
          <w:szCs w:val="28"/>
        </w:rPr>
        <w:t xml:space="preserve">приватизация муниципальной собственности осуществляется на основании прогнозного плана </w:t>
      </w:r>
      <w:r w:rsidR="00533C9E" w:rsidRPr="00CA7A12">
        <w:rPr>
          <w:rFonts w:ascii="Times New Roman" w:hAnsi="Times New Roman" w:cs="Times New Roman"/>
          <w:sz w:val="28"/>
          <w:szCs w:val="28"/>
        </w:rPr>
        <w:t xml:space="preserve">(программы) </w:t>
      </w:r>
      <w:r w:rsidRPr="00CA7A12">
        <w:rPr>
          <w:rFonts w:ascii="Times New Roman" w:hAnsi="Times New Roman" w:cs="Times New Roman"/>
          <w:sz w:val="28"/>
          <w:szCs w:val="28"/>
        </w:rPr>
        <w:t>приватизации</w:t>
      </w:r>
      <w:r w:rsidR="00533C9E" w:rsidRPr="00CA7A12">
        <w:rPr>
          <w:rFonts w:ascii="Times New Roman" w:hAnsi="Times New Roman" w:cs="Times New Roman"/>
          <w:sz w:val="28"/>
          <w:szCs w:val="28"/>
        </w:rPr>
        <w:t xml:space="preserve"> муниципального имущества</w:t>
      </w:r>
      <w:proofErr w:type="gramEnd"/>
      <w:r w:rsidRPr="00CA7A12">
        <w:rPr>
          <w:rFonts w:ascii="Times New Roman" w:hAnsi="Times New Roman" w:cs="Times New Roman"/>
          <w:sz w:val="28"/>
          <w:szCs w:val="28"/>
        </w:rPr>
        <w:t xml:space="preserve">, ежегодно утверждаемого Представительным Собранием Шекснинского муниципального района. </w:t>
      </w:r>
    </w:p>
    <w:p w:rsidR="000724AE" w:rsidRPr="00CA7A12" w:rsidRDefault="000724AE" w:rsidP="007D5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A12">
        <w:rPr>
          <w:rFonts w:ascii="Times New Roman" w:hAnsi="Times New Roman" w:cs="Times New Roman"/>
          <w:sz w:val="28"/>
          <w:szCs w:val="28"/>
        </w:rPr>
        <w:tab/>
        <w:t xml:space="preserve">Прогнозный план приватизации муниципального имущества района </w:t>
      </w:r>
      <w:r w:rsidR="00990265" w:rsidRPr="00CA7A12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734AD" w:rsidRPr="00CA7A12">
        <w:rPr>
          <w:rFonts w:ascii="Times New Roman" w:hAnsi="Times New Roman" w:cs="Times New Roman"/>
          <w:sz w:val="28"/>
          <w:szCs w:val="28"/>
        </w:rPr>
        <w:t>п</w:t>
      </w:r>
      <w:r w:rsidR="00990265" w:rsidRPr="00CA7A12">
        <w:rPr>
          <w:rFonts w:ascii="Times New Roman" w:hAnsi="Times New Roman" w:cs="Times New Roman"/>
          <w:sz w:val="28"/>
          <w:szCs w:val="28"/>
        </w:rPr>
        <w:t xml:space="preserve">рогнозный план приватизации имущества) </w:t>
      </w:r>
      <w:r w:rsidRPr="00CA7A12">
        <w:rPr>
          <w:rFonts w:ascii="Times New Roman" w:hAnsi="Times New Roman" w:cs="Times New Roman"/>
          <w:sz w:val="28"/>
          <w:szCs w:val="28"/>
        </w:rPr>
        <w:t>на 202</w:t>
      </w:r>
      <w:r w:rsidR="00CA7A12" w:rsidRPr="00CA7A12">
        <w:rPr>
          <w:rFonts w:ascii="Times New Roman" w:hAnsi="Times New Roman" w:cs="Times New Roman"/>
          <w:sz w:val="28"/>
          <w:szCs w:val="28"/>
        </w:rPr>
        <w:t>4</w:t>
      </w:r>
      <w:r w:rsidRPr="00CA7A12">
        <w:rPr>
          <w:rFonts w:ascii="Times New Roman" w:hAnsi="Times New Roman" w:cs="Times New Roman"/>
          <w:sz w:val="28"/>
          <w:szCs w:val="28"/>
        </w:rPr>
        <w:t xml:space="preserve"> год утвержден решением Представительного Собрания Шекснинского муниципального района от 2</w:t>
      </w:r>
      <w:r w:rsidR="00CA7A12" w:rsidRPr="00CA7A12">
        <w:rPr>
          <w:rFonts w:ascii="Times New Roman" w:hAnsi="Times New Roman" w:cs="Times New Roman"/>
          <w:sz w:val="28"/>
          <w:szCs w:val="28"/>
        </w:rPr>
        <w:t>5</w:t>
      </w:r>
      <w:r w:rsidRPr="00CA7A12">
        <w:rPr>
          <w:rFonts w:ascii="Times New Roman" w:hAnsi="Times New Roman" w:cs="Times New Roman"/>
          <w:sz w:val="28"/>
          <w:szCs w:val="28"/>
        </w:rPr>
        <w:t>.10.202</w:t>
      </w:r>
      <w:r w:rsidR="00CA7A12" w:rsidRPr="00CA7A12">
        <w:rPr>
          <w:rFonts w:ascii="Times New Roman" w:hAnsi="Times New Roman" w:cs="Times New Roman"/>
          <w:sz w:val="28"/>
          <w:szCs w:val="28"/>
        </w:rPr>
        <w:t>3</w:t>
      </w:r>
      <w:r w:rsidRPr="00CA7A12">
        <w:rPr>
          <w:rFonts w:ascii="Times New Roman" w:hAnsi="Times New Roman" w:cs="Times New Roman"/>
          <w:sz w:val="28"/>
          <w:szCs w:val="28"/>
        </w:rPr>
        <w:t xml:space="preserve"> года № 10</w:t>
      </w:r>
      <w:r w:rsidR="00F1233D" w:rsidRPr="00CA7A12">
        <w:rPr>
          <w:rFonts w:ascii="Times New Roman" w:hAnsi="Times New Roman" w:cs="Times New Roman"/>
          <w:sz w:val="28"/>
          <w:szCs w:val="28"/>
        </w:rPr>
        <w:t>4</w:t>
      </w:r>
      <w:r w:rsidRPr="00CA7A12">
        <w:rPr>
          <w:rFonts w:ascii="Times New Roman" w:hAnsi="Times New Roman" w:cs="Times New Roman"/>
          <w:sz w:val="28"/>
          <w:szCs w:val="28"/>
        </w:rPr>
        <w:t xml:space="preserve"> «Об утверждении прогнозного плана (программы) приватизации муниципального имущества Шекснинского муниципального района на 202</w:t>
      </w:r>
      <w:r w:rsidR="00CA7A12" w:rsidRPr="00CA7A12">
        <w:rPr>
          <w:rFonts w:ascii="Times New Roman" w:hAnsi="Times New Roman" w:cs="Times New Roman"/>
          <w:sz w:val="28"/>
          <w:szCs w:val="28"/>
        </w:rPr>
        <w:t>4</w:t>
      </w:r>
      <w:r w:rsidRPr="00CA7A12">
        <w:rPr>
          <w:rFonts w:ascii="Times New Roman" w:hAnsi="Times New Roman" w:cs="Times New Roman"/>
          <w:sz w:val="28"/>
          <w:szCs w:val="28"/>
        </w:rPr>
        <w:t>-202</w:t>
      </w:r>
      <w:r w:rsidR="00CA7A12" w:rsidRPr="00CA7A12">
        <w:rPr>
          <w:rFonts w:ascii="Times New Roman" w:hAnsi="Times New Roman" w:cs="Times New Roman"/>
          <w:sz w:val="28"/>
          <w:szCs w:val="28"/>
        </w:rPr>
        <w:t>6</w:t>
      </w:r>
      <w:r w:rsidRPr="00CA7A12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990265" w:rsidRPr="00CA7A12">
        <w:rPr>
          <w:rFonts w:ascii="Times New Roman" w:hAnsi="Times New Roman" w:cs="Times New Roman"/>
          <w:sz w:val="28"/>
          <w:szCs w:val="28"/>
        </w:rPr>
        <w:t>.</w:t>
      </w:r>
    </w:p>
    <w:p w:rsidR="00990265" w:rsidRPr="000B3959" w:rsidRDefault="00990265" w:rsidP="009902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3959">
        <w:rPr>
          <w:rFonts w:ascii="Times New Roman" w:hAnsi="Times New Roman" w:cs="Times New Roman"/>
          <w:sz w:val="28"/>
          <w:szCs w:val="28"/>
        </w:rPr>
        <w:t xml:space="preserve">Первоначально в </w:t>
      </w:r>
      <w:r w:rsidR="006734AD" w:rsidRPr="000B3959">
        <w:rPr>
          <w:rFonts w:ascii="Times New Roman" w:hAnsi="Times New Roman" w:cs="Times New Roman"/>
          <w:sz w:val="28"/>
          <w:szCs w:val="28"/>
        </w:rPr>
        <w:t>п</w:t>
      </w:r>
      <w:r w:rsidRPr="000B3959">
        <w:rPr>
          <w:rFonts w:ascii="Times New Roman" w:hAnsi="Times New Roman" w:cs="Times New Roman"/>
          <w:sz w:val="28"/>
          <w:szCs w:val="28"/>
        </w:rPr>
        <w:t xml:space="preserve">рогнозный план </w:t>
      </w:r>
      <w:r w:rsidR="00F83F92" w:rsidRPr="000B3959">
        <w:rPr>
          <w:rFonts w:ascii="Times New Roman" w:hAnsi="Times New Roman" w:cs="Times New Roman"/>
          <w:sz w:val="28"/>
          <w:szCs w:val="28"/>
        </w:rPr>
        <w:t xml:space="preserve">приватизации имущества </w:t>
      </w:r>
      <w:r w:rsidRPr="000B3959">
        <w:rPr>
          <w:rFonts w:ascii="Times New Roman" w:hAnsi="Times New Roman" w:cs="Times New Roman"/>
          <w:sz w:val="28"/>
          <w:szCs w:val="28"/>
        </w:rPr>
        <w:t xml:space="preserve">на </w:t>
      </w:r>
      <w:r w:rsidR="00F83F92" w:rsidRPr="000B3959">
        <w:rPr>
          <w:rFonts w:ascii="Times New Roman" w:hAnsi="Times New Roman" w:cs="Times New Roman"/>
          <w:sz w:val="28"/>
          <w:szCs w:val="28"/>
        </w:rPr>
        <w:t xml:space="preserve">      </w:t>
      </w:r>
      <w:r w:rsidRPr="000B3959">
        <w:rPr>
          <w:rFonts w:ascii="Times New Roman" w:hAnsi="Times New Roman" w:cs="Times New Roman"/>
          <w:sz w:val="28"/>
          <w:szCs w:val="28"/>
        </w:rPr>
        <w:t>202</w:t>
      </w:r>
      <w:r w:rsidR="00CA7A12" w:rsidRPr="000B3959">
        <w:rPr>
          <w:rFonts w:ascii="Times New Roman" w:hAnsi="Times New Roman" w:cs="Times New Roman"/>
          <w:sz w:val="28"/>
          <w:szCs w:val="28"/>
        </w:rPr>
        <w:t>4</w:t>
      </w:r>
      <w:r w:rsidRPr="000B3959">
        <w:rPr>
          <w:rFonts w:ascii="Times New Roman" w:hAnsi="Times New Roman" w:cs="Times New Roman"/>
          <w:sz w:val="28"/>
          <w:szCs w:val="28"/>
        </w:rPr>
        <w:t xml:space="preserve"> год был включен </w:t>
      </w:r>
      <w:r w:rsidR="00CA7A12" w:rsidRPr="000B3959">
        <w:rPr>
          <w:rFonts w:ascii="Times New Roman" w:hAnsi="Times New Roman" w:cs="Times New Roman"/>
          <w:sz w:val="28"/>
          <w:szCs w:val="28"/>
        </w:rPr>
        <w:t>1</w:t>
      </w:r>
      <w:r w:rsidRPr="000B3959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C95004" w:rsidRPr="000B3959">
        <w:rPr>
          <w:rFonts w:ascii="Times New Roman" w:hAnsi="Times New Roman" w:cs="Times New Roman"/>
          <w:sz w:val="28"/>
          <w:szCs w:val="28"/>
        </w:rPr>
        <w:t xml:space="preserve"> – склад ГСМ с земельным участком</w:t>
      </w:r>
      <w:r w:rsidR="000B3959" w:rsidRPr="000B3959">
        <w:rPr>
          <w:rFonts w:ascii="Times New Roman" w:hAnsi="Times New Roman" w:cs="Times New Roman"/>
          <w:sz w:val="28"/>
          <w:szCs w:val="28"/>
        </w:rPr>
        <w:t xml:space="preserve">, на котором он расположен, </w:t>
      </w:r>
      <w:r w:rsidR="007A6DF4" w:rsidRPr="000B3959">
        <w:rPr>
          <w:rFonts w:ascii="Times New Roman" w:hAnsi="Times New Roman" w:cs="Times New Roman"/>
          <w:sz w:val="28"/>
          <w:szCs w:val="28"/>
        </w:rPr>
        <w:t xml:space="preserve">с </w:t>
      </w:r>
      <w:r w:rsidR="00F83F92" w:rsidRPr="000B3959">
        <w:rPr>
          <w:rFonts w:ascii="Times New Roman" w:hAnsi="Times New Roman" w:cs="Times New Roman"/>
          <w:sz w:val="28"/>
          <w:szCs w:val="28"/>
        </w:rPr>
        <w:t>предполагаемой</w:t>
      </w:r>
      <w:r w:rsidR="007A6DF4" w:rsidRPr="000B3959">
        <w:rPr>
          <w:rFonts w:ascii="Times New Roman" w:hAnsi="Times New Roman" w:cs="Times New Roman"/>
          <w:sz w:val="28"/>
          <w:szCs w:val="28"/>
        </w:rPr>
        <w:t xml:space="preserve"> суммой дохода от приватизации </w:t>
      </w:r>
      <w:r w:rsidR="000B3959" w:rsidRPr="000B3959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="007A6DF4" w:rsidRPr="000B3959">
        <w:rPr>
          <w:rFonts w:ascii="Times New Roman" w:hAnsi="Times New Roman" w:cs="Times New Roman"/>
          <w:sz w:val="28"/>
          <w:szCs w:val="28"/>
        </w:rPr>
        <w:t xml:space="preserve">муниципального имущества в сумме </w:t>
      </w:r>
      <w:r w:rsidR="000B3959" w:rsidRPr="000B3959">
        <w:rPr>
          <w:rFonts w:ascii="Times New Roman" w:hAnsi="Times New Roman" w:cs="Times New Roman"/>
          <w:sz w:val="28"/>
          <w:szCs w:val="28"/>
        </w:rPr>
        <w:t>3</w:t>
      </w:r>
      <w:r w:rsidR="007A6DF4" w:rsidRPr="000B3959">
        <w:rPr>
          <w:rFonts w:ascii="Times New Roman" w:hAnsi="Times New Roman" w:cs="Times New Roman"/>
          <w:sz w:val="28"/>
          <w:szCs w:val="28"/>
        </w:rPr>
        <w:t>00,0 тыс. рублей</w:t>
      </w:r>
      <w:r w:rsidRPr="000B3959">
        <w:rPr>
          <w:rFonts w:ascii="Times New Roman" w:hAnsi="Times New Roman" w:cs="Times New Roman"/>
          <w:sz w:val="28"/>
          <w:szCs w:val="28"/>
        </w:rPr>
        <w:t>.</w:t>
      </w:r>
    </w:p>
    <w:p w:rsidR="00990265" w:rsidRPr="000B3959" w:rsidRDefault="00990265" w:rsidP="009902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3959">
        <w:rPr>
          <w:rFonts w:ascii="Times New Roman" w:hAnsi="Times New Roman" w:cs="Times New Roman"/>
          <w:sz w:val="28"/>
          <w:szCs w:val="28"/>
        </w:rPr>
        <w:t>Решени</w:t>
      </w:r>
      <w:r w:rsidR="000B3959" w:rsidRPr="000B3959">
        <w:rPr>
          <w:rFonts w:ascii="Times New Roman" w:hAnsi="Times New Roman" w:cs="Times New Roman"/>
          <w:sz w:val="28"/>
          <w:szCs w:val="28"/>
        </w:rPr>
        <w:t>ями</w:t>
      </w:r>
      <w:r w:rsidRPr="000B3959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Шекснинского муниципального района от </w:t>
      </w:r>
      <w:r w:rsidR="00D56A12" w:rsidRPr="000B3959">
        <w:rPr>
          <w:rFonts w:ascii="Times New Roman" w:hAnsi="Times New Roman" w:cs="Times New Roman"/>
          <w:sz w:val="28"/>
          <w:szCs w:val="28"/>
        </w:rPr>
        <w:t>3</w:t>
      </w:r>
      <w:r w:rsidR="000B3959" w:rsidRPr="000B3959">
        <w:rPr>
          <w:rFonts w:ascii="Times New Roman" w:hAnsi="Times New Roman" w:cs="Times New Roman"/>
          <w:sz w:val="28"/>
          <w:szCs w:val="28"/>
        </w:rPr>
        <w:t>1</w:t>
      </w:r>
      <w:r w:rsidRPr="000B3959">
        <w:rPr>
          <w:rFonts w:ascii="Times New Roman" w:hAnsi="Times New Roman" w:cs="Times New Roman"/>
          <w:sz w:val="28"/>
          <w:szCs w:val="28"/>
        </w:rPr>
        <w:t>.0</w:t>
      </w:r>
      <w:r w:rsidR="000B3959" w:rsidRPr="000B3959">
        <w:rPr>
          <w:rFonts w:ascii="Times New Roman" w:hAnsi="Times New Roman" w:cs="Times New Roman"/>
          <w:sz w:val="28"/>
          <w:szCs w:val="28"/>
        </w:rPr>
        <w:t>1</w:t>
      </w:r>
      <w:r w:rsidRPr="000B3959">
        <w:rPr>
          <w:rFonts w:ascii="Times New Roman" w:hAnsi="Times New Roman" w:cs="Times New Roman"/>
          <w:sz w:val="28"/>
          <w:szCs w:val="28"/>
        </w:rPr>
        <w:t>.202</w:t>
      </w:r>
      <w:r w:rsidR="000B3959" w:rsidRPr="000B3959">
        <w:rPr>
          <w:rFonts w:ascii="Times New Roman" w:hAnsi="Times New Roman" w:cs="Times New Roman"/>
          <w:sz w:val="28"/>
          <w:szCs w:val="28"/>
        </w:rPr>
        <w:t>4</w:t>
      </w:r>
      <w:r w:rsidRPr="000B395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B3959" w:rsidRPr="000B3959">
        <w:rPr>
          <w:rFonts w:ascii="Times New Roman" w:hAnsi="Times New Roman" w:cs="Times New Roman"/>
          <w:sz w:val="28"/>
          <w:szCs w:val="28"/>
        </w:rPr>
        <w:t>3, от 27.03.2024 года № 26, от 05.07.2024 года № 66</w:t>
      </w:r>
      <w:r w:rsidRPr="000B3959">
        <w:rPr>
          <w:rFonts w:ascii="Times New Roman" w:hAnsi="Times New Roman" w:cs="Times New Roman"/>
          <w:sz w:val="28"/>
          <w:szCs w:val="28"/>
        </w:rPr>
        <w:t xml:space="preserve"> внесены изменения в </w:t>
      </w:r>
      <w:r w:rsidR="006734AD" w:rsidRPr="000B3959">
        <w:rPr>
          <w:rFonts w:ascii="Times New Roman" w:hAnsi="Times New Roman" w:cs="Times New Roman"/>
          <w:sz w:val="28"/>
          <w:szCs w:val="28"/>
        </w:rPr>
        <w:t>п</w:t>
      </w:r>
      <w:r w:rsidRPr="000B3959">
        <w:rPr>
          <w:rFonts w:ascii="Times New Roman" w:hAnsi="Times New Roman" w:cs="Times New Roman"/>
          <w:sz w:val="28"/>
          <w:szCs w:val="28"/>
        </w:rPr>
        <w:t>рогнозный план приватизации имущества, в результате которых из плана приватизации</w:t>
      </w:r>
      <w:r w:rsidR="000B3959">
        <w:rPr>
          <w:rFonts w:ascii="Times New Roman" w:hAnsi="Times New Roman" w:cs="Times New Roman"/>
          <w:sz w:val="28"/>
          <w:szCs w:val="28"/>
        </w:rPr>
        <w:t xml:space="preserve"> реализации на торгах подлежало 2 объекта недвижимого имущества, 1 объект – в порядке преимущественного права выкупа арендатором, являющимся субъектом малого и среднего предпринимательства, и 1 объект подлежал приватизации путем дополнительного</w:t>
      </w:r>
      <w:proofErr w:type="gramEnd"/>
      <w:r w:rsidR="000B3959">
        <w:rPr>
          <w:rFonts w:ascii="Times New Roman" w:hAnsi="Times New Roman" w:cs="Times New Roman"/>
          <w:sz w:val="28"/>
          <w:szCs w:val="28"/>
        </w:rPr>
        <w:t xml:space="preserve"> выпуска акций АО «Шексна-Теплосеть». </w:t>
      </w:r>
    </w:p>
    <w:p w:rsidR="00FD7286" w:rsidRPr="000B3959" w:rsidRDefault="008E0D19" w:rsidP="00D65A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3959">
        <w:rPr>
          <w:rFonts w:ascii="Times New Roman" w:hAnsi="Times New Roman" w:cs="Times New Roman"/>
          <w:sz w:val="28"/>
          <w:szCs w:val="28"/>
        </w:rPr>
        <w:t xml:space="preserve">В </w:t>
      </w:r>
      <w:r w:rsidR="00FD7286" w:rsidRPr="000B3959">
        <w:rPr>
          <w:rFonts w:ascii="Times New Roman" w:hAnsi="Times New Roman" w:cs="Times New Roman"/>
          <w:sz w:val="28"/>
          <w:szCs w:val="28"/>
        </w:rPr>
        <w:t xml:space="preserve">целях организации продажи объектов недвижимого имущества, Управлением муниципальной собственности </w:t>
      </w:r>
      <w:r w:rsidR="00D56A12" w:rsidRPr="000B395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D7286" w:rsidRPr="000B3959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9404B8" w:rsidRPr="000B3959">
        <w:rPr>
          <w:rFonts w:ascii="Times New Roman" w:hAnsi="Times New Roman" w:cs="Times New Roman"/>
          <w:sz w:val="28"/>
          <w:szCs w:val="28"/>
        </w:rPr>
        <w:t>отчетном периоде</w:t>
      </w:r>
      <w:r w:rsidR="00FD7286" w:rsidRPr="000B3959">
        <w:rPr>
          <w:rFonts w:ascii="Times New Roman" w:hAnsi="Times New Roman" w:cs="Times New Roman"/>
          <w:sz w:val="28"/>
          <w:szCs w:val="28"/>
        </w:rPr>
        <w:t xml:space="preserve"> было </w:t>
      </w:r>
      <w:r w:rsidRPr="000B3959">
        <w:rPr>
          <w:rFonts w:ascii="Times New Roman" w:hAnsi="Times New Roman" w:cs="Times New Roman"/>
          <w:sz w:val="28"/>
          <w:szCs w:val="28"/>
        </w:rPr>
        <w:t xml:space="preserve">объявлено </w:t>
      </w:r>
      <w:r w:rsidR="009F0BAF" w:rsidRPr="000B3959">
        <w:rPr>
          <w:rFonts w:ascii="Times New Roman" w:hAnsi="Times New Roman" w:cs="Times New Roman"/>
          <w:sz w:val="28"/>
          <w:szCs w:val="28"/>
        </w:rPr>
        <w:t>2</w:t>
      </w:r>
      <w:r w:rsidRPr="000B3959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9F0BAF" w:rsidRPr="000B3959">
        <w:rPr>
          <w:rFonts w:ascii="Times New Roman" w:hAnsi="Times New Roman" w:cs="Times New Roman"/>
          <w:sz w:val="28"/>
          <w:szCs w:val="28"/>
        </w:rPr>
        <w:t>а</w:t>
      </w:r>
      <w:r w:rsidRPr="000B395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0DCD" w:rsidRDefault="009404B8" w:rsidP="00D65A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3959">
        <w:rPr>
          <w:rFonts w:ascii="Times New Roman" w:hAnsi="Times New Roman" w:cs="Times New Roman"/>
          <w:sz w:val="28"/>
          <w:szCs w:val="28"/>
        </w:rPr>
        <w:t>Фактически п</w:t>
      </w:r>
      <w:r w:rsidR="008E0D19" w:rsidRPr="000B3959">
        <w:rPr>
          <w:rFonts w:ascii="Times New Roman" w:hAnsi="Times New Roman" w:cs="Times New Roman"/>
          <w:sz w:val="28"/>
          <w:szCs w:val="28"/>
        </w:rPr>
        <w:t xml:space="preserve">о итогам торгов продан </w:t>
      </w:r>
      <w:r w:rsidRPr="000B3959">
        <w:rPr>
          <w:rFonts w:ascii="Times New Roman" w:hAnsi="Times New Roman" w:cs="Times New Roman"/>
          <w:sz w:val="28"/>
          <w:szCs w:val="28"/>
        </w:rPr>
        <w:t>1</w:t>
      </w:r>
      <w:r w:rsidR="008E0D19" w:rsidRPr="000B3959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D10DCD">
        <w:rPr>
          <w:rFonts w:ascii="Times New Roman" w:hAnsi="Times New Roman" w:cs="Times New Roman"/>
          <w:sz w:val="28"/>
          <w:szCs w:val="28"/>
        </w:rPr>
        <w:t xml:space="preserve"> (</w:t>
      </w:r>
      <w:r w:rsidR="00D10DCD" w:rsidRPr="000B3959">
        <w:rPr>
          <w:rFonts w:ascii="Times New Roman" w:hAnsi="Times New Roman" w:cs="Times New Roman"/>
          <w:sz w:val="28"/>
          <w:szCs w:val="28"/>
        </w:rPr>
        <w:t>склад ГСМ с земельным участком</w:t>
      </w:r>
      <w:r w:rsidR="00D10DCD">
        <w:rPr>
          <w:rFonts w:ascii="Times New Roman" w:hAnsi="Times New Roman" w:cs="Times New Roman"/>
          <w:sz w:val="28"/>
          <w:szCs w:val="28"/>
        </w:rPr>
        <w:t>)</w:t>
      </w:r>
      <w:r w:rsidR="00D56A12" w:rsidRPr="000B3959">
        <w:rPr>
          <w:rFonts w:ascii="Times New Roman" w:hAnsi="Times New Roman" w:cs="Times New Roman"/>
          <w:sz w:val="28"/>
          <w:szCs w:val="28"/>
        </w:rPr>
        <w:t xml:space="preserve">, расположенный по адресу: Вологодская область, Шекснинский район, </w:t>
      </w:r>
      <w:r w:rsidR="00D10DCD">
        <w:rPr>
          <w:rFonts w:ascii="Times New Roman" w:hAnsi="Times New Roman" w:cs="Times New Roman"/>
          <w:sz w:val="28"/>
          <w:szCs w:val="28"/>
        </w:rPr>
        <w:t>п. Шексна</w:t>
      </w:r>
      <w:r w:rsidR="00D56A12" w:rsidRPr="000B3959">
        <w:rPr>
          <w:rFonts w:ascii="Times New Roman" w:hAnsi="Times New Roman" w:cs="Times New Roman"/>
          <w:sz w:val="28"/>
          <w:szCs w:val="28"/>
        </w:rPr>
        <w:t xml:space="preserve">, ул. </w:t>
      </w:r>
      <w:r w:rsidR="00D10DCD">
        <w:rPr>
          <w:rFonts w:ascii="Times New Roman" w:hAnsi="Times New Roman" w:cs="Times New Roman"/>
          <w:sz w:val="28"/>
          <w:szCs w:val="28"/>
        </w:rPr>
        <w:t>Молодеж</w:t>
      </w:r>
      <w:r w:rsidR="00D56A12" w:rsidRPr="000B3959">
        <w:rPr>
          <w:rFonts w:ascii="Times New Roman" w:hAnsi="Times New Roman" w:cs="Times New Roman"/>
          <w:sz w:val="28"/>
          <w:szCs w:val="28"/>
        </w:rPr>
        <w:t xml:space="preserve">ная, д. </w:t>
      </w:r>
      <w:r w:rsidR="00D10DCD">
        <w:rPr>
          <w:rFonts w:ascii="Times New Roman" w:hAnsi="Times New Roman" w:cs="Times New Roman"/>
          <w:sz w:val="28"/>
          <w:szCs w:val="28"/>
        </w:rPr>
        <w:t xml:space="preserve">1. </w:t>
      </w:r>
    </w:p>
    <w:p w:rsidR="00D56A12" w:rsidRPr="00E95EFD" w:rsidRDefault="00D56A12" w:rsidP="00D65A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0DCD">
        <w:rPr>
          <w:rFonts w:ascii="Times New Roman" w:hAnsi="Times New Roman" w:cs="Times New Roman"/>
          <w:sz w:val="28"/>
          <w:szCs w:val="28"/>
        </w:rPr>
        <w:lastRenderedPageBreak/>
        <w:t>По состоянию на 01.01.202</w:t>
      </w:r>
      <w:r w:rsidR="00D10DCD" w:rsidRPr="00D10DCD">
        <w:rPr>
          <w:rFonts w:ascii="Times New Roman" w:hAnsi="Times New Roman" w:cs="Times New Roman"/>
          <w:sz w:val="28"/>
          <w:szCs w:val="28"/>
        </w:rPr>
        <w:t>5</w:t>
      </w:r>
      <w:r w:rsidRPr="00D10DCD">
        <w:rPr>
          <w:rFonts w:ascii="Times New Roman" w:hAnsi="Times New Roman" w:cs="Times New Roman"/>
          <w:sz w:val="28"/>
          <w:szCs w:val="28"/>
        </w:rPr>
        <w:t xml:space="preserve"> года не реализован из прогнозного плана </w:t>
      </w:r>
      <w:r w:rsidR="00B06806" w:rsidRPr="00D10DCD">
        <w:rPr>
          <w:rFonts w:ascii="Times New Roman" w:hAnsi="Times New Roman" w:cs="Times New Roman"/>
          <w:sz w:val="28"/>
          <w:szCs w:val="28"/>
        </w:rPr>
        <w:t>приватизации</w:t>
      </w:r>
      <w:r w:rsidRPr="00D10DCD">
        <w:rPr>
          <w:rFonts w:ascii="Times New Roman" w:hAnsi="Times New Roman" w:cs="Times New Roman"/>
          <w:sz w:val="28"/>
          <w:szCs w:val="28"/>
        </w:rPr>
        <w:t xml:space="preserve"> </w:t>
      </w:r>
      <w:r w:rsidRPr="00E95EFD">
        <w:rPr>
          <w:rFonts w:ascii="Times New Roman" w:hAnsi="Times New Roman" w:cs="Times New Roman"/>
          <w:sz w:val="28"/>
          <w:szCs w:val="28"/>
        </w:rPr>
        <w:t>имущества</w:t>
      </w:r>
      <w:r w:rsidR="00C77299" w:rsidRPr="00E95EFD">
        <w:rPr>
          <w:rFonts w:ascii="Times New Roman" w:hAnsi="Times New Roman" w:cs="Times New Roman"/>
          <w:sz w:val="28"/>
          <w:szCs w:val="28"/>
        </w:rPr>
        <w:t xml:space="preserve"> 1 объект – нежил</w:t>
      </w:r>
      <w:r w:rsidR="00E95EFD" w:rsidRPr="00E95EFD">
        <w:rPr>
          <w:rFonts w:ascii="Times New Roman" w:hAnsi="Times New Roman" w:cs="Times New Roman"/>
          <w:sz w:val="28"/>
          <w:szCs w:val="28"/>
        </w:rPr>
        <w:t>ое</w:t>
      </w:r>
      <w:r w:rsidR="00C77299" w:rsidRPr="00E95EFD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E95EFD" w:rsidRPr="00E95EFD">
        <w:rPr>
          <w:rFonts w:ascii="Times New Roman" w:hAnsi="Times New Roman" w:cs="Times New Roman"/>
          <w:sz w:val="28"/>
          <w:szCs w:val="28"/>
        </w:rPr>
        <w:t>е</w:t>
      </w:r>
      <w:r w:rsidR="00C77299" w:rsidRPr="00E95EFD">
        <w:rPr>
          <w:rFonts w:ascii="Times New Roman" w:hAnsi="Times New Roman" w:cs="Times New Roman"/>
          <w:sz w:val="28"/>
          <w:szCs w:val="28"/>
        </w:rPr>
        <w:t xml:space="preserve"> в </w:t>
      </w:r>
      <w:r w:rsidR="00D10DCD" w:rsidRPr="00E95EFD">
        <w:rPr>
          <w:rFonts w:ascii="Times New Roman" w:hAnsi="Times New Roman" w:cs="Times New Roman"/>
          <w:sz w:val="28"/>
          <w:szCs w:val="28"/>
        </w:rPr>
        <w:t>д</w:t>
      </w:r>
      <w:r w:rsidR="00C77299" w:rsidRPr="00E95E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10DCD" w:rsidRPr="00E95EFD">
        <w:rPr>
          <w:rFonts w:ascii="Times New Roman" w:hAnsi="Times New Roman" w:cs="Times New Roman"/>
          <w:sz w:val="28"/>
          <w:szCs w:val="28"/>
        </w:rPr>
        <w:t>Нифантово</w:t>
      </w:r>
      <w:proofErr w:type="spellEnd"/>
      <w:r w:rsidR="00D10DCD" w:rsidRPr="00E95EFD">
        <w:rPr>
          <w:rFonts w:ascii="Times New Roman" w:hAnsi="Times New Roman" w:cs="Times New Roman"/>
          <w:sz w:val="28"/>
          <w:szCs w:val="28"/>
        </w:rPr>
        <w:t xml:space="preserve"> </w:t>
      </w:r>
      <w:r w:rsidR="00C77299" w:rsidRPr="00E95EFD">
        <w:rPr>
          <w:rFonts w:ascii="Times New Roman" w:hAnsi="Times New Roman" w:cs="Times New Roman"/>
          <w:sz w:val="28"/>
          <w:szCs w:val="28"/>
        </w:rPr>
        <w:t xml:space="preserve"> на         ул. </w:t>
      </w:r>
      <w:r w:rsidR="00D10DCD" w:rsidRPr="00E95EFD">
        <w:rPr>
          <w:rFonts w:ascii="Times New Roman" w:hAnsi="Times New Roman" w:cs="Times New Roman"/>
          <w:sz w:val="28"/>
          <w:szCs w:val="28"/>
        </w:rPr>
        <w:t>Набережная</w:t>
      </w:r>
      <w:r w:rsidR="00C77299" w:rsidRPr="00E95EFD">
        <w:rPr>
          <w:rFonts w:ascii="Times New Roman" w:hAnsi="Times New Roman" w:cs="Times New Roman"/>
          <w:sz w:val="28"/>
          <w:szCs w:val="28"/>
        </w:rPr>
        <w:t xml:space="preserve">, д. </w:t>
      </w:r>
      <w:r w:rsidR="00D10DCD" w:rsidRPr="00E95EFD">
        <w:rPr>
          <w:rFonts w:ascii="Times New Roman" w:hAnsi="Times New Roman" w:cs="Times New Roman"/>
          <w:sz w:val="28"/>
          <w:szCs w:val="28"/>
        </w:rPr>
        <w:t>20</w:t>
      </w:r>
      <w:r w:rsidR="00BD6456">
        <w:rPr>
          <w:rFonts w:ascii="Times New Roman" w:hAnsi="Times New Roman" w:cs="Times New Roman"/>
          <w:sz w:val="28"/>
          <w:szCs w:val="28"/>
        </w:rPr>
        <w:t>,</w:t>
      </w:r>
      <w:r w:rsidR="00C77299" w:rsidRPr="00E95EFD">
        <w:rPr>
          <w:rFonts w:ascii="Times New Roman" w:hAnsi="Times New Roman" w:cs="Times New Roman"/>
          <w:sz w:val="28"/>
          <w:szCs w:val="28"/>
        </w:rPr>
        <w:t xml:space="preserve"> кв.</w:t>
      </w:r>
      <w:r w:rsidR="00D10DCD" w:rsidRPr="00E95EFD">
        <w:rPr>
          <w:rFonts w:ascii="Times New Roman" w:hAnsi="Times New Roman" w:cs="Times New Roman"/>
          <w:sz w:val="28"/>
          <w:szCs w:val="28"/>
        </w:rPr>
        <w:t>2</w:t>
      </w:r>
      <w:r w:rsidR="00B06806" w:rsidRPr="00E95EFD"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="00D10DCD" w:rsidRPr="00E95EFD">
        <w:rPr>
          <w:rFonts w:ascii="Times New Roman" w:hAnsi="Times New Roman" w:cs="Times New Roman"/>
          <w:sz w:val="28"/>
          <w:szCs w:val="28"/>
        </w:rPr>
        <w:t>отсутствием заявок</w:t>
      </w:r>
      <w:r w:rsidR="00B06806" w:rsidRPr="00E95EFD">
        <w:rPr>
          <w:rFonts w:ascii="Times New Roman" w:hAnsi="Times New Roman" w:cs="Times New Roman"/>
          <w:sz w:val="28"/>
          <w:szCs w:val="28"/>
        </w:rPr>
        <w:t>.</w:t>
      </w:r>
    </w:p>
    <w:p w:rsidR="00F83F92" w:rsidRPr="00317D21" w:rsidRDefault="00B06806" w:rsidP="00D65A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5EFD">
        <w:rPr>
          <w:rFonts w:ascii="Times New Roman" w:hAnsi="Times New Roman" w:cs="Times New Roman"/>
          <w:sz w:val="28"/>
          <w:szCs w:val="28"/>
        </w:rPr>
        <w:t>Фактически в 202</w:t>
      </w:r>
      <w:r w:rsidR="00317D21" w:rsidRPr="00E95EFD">
        <w:rPr>
          <w:rFonts w:ascii="Times New Roman" w:hAnsi="Times New Roman" w:cs="Times New Roman"/>
          <w:sz w:val="28"/>
          <w:szCs w:val="28"/>
        </w:rPr>
        <w:t>4</w:t>
      </w:r>
      <w:r w:rsidRPr="00E95EFD">
        <w:rPr>
          <w:rFonts w:ascii="Times New Roman" w:hAnsi="Times New Roman" w:cs="Times New Roman"/>
          <w:sz w:val="28"/>
          <w:szCs w:val="28"/>
        </w:rPr>
        <w:t xml:space="preserve"> году в </w:t>
      </w:r>
      <w:r w:rsidR="0047456F" w:rsidRPr="00E95EFD">
        <w:rPr>
          <w:rFonts w:ascii="Times New Roman" w:hAnsi="Times New Roman" w:cs="Times New Roman"/>
          <w:sz w:val="28"/>
          <w:szCs w:val="28"/>
        </w:rPr>
        <w:t>бюджет Шекснинского муниципального</w:t>
      </w:r>
      <w:r w:rsidR="0047456F" w:rsidRPr="00317D21">
        <w:rPr>
          <w:rFonts w:ascii="Times New Roman" w:hAnsi="Times New Roman" w:cs="Times New Roman"/>
          <w:sz w:val="28"/>
          <w:szCs w:val="28"/>
        </w:rPr>
        <w:t xml:space="preserve"> района от приватизации муниципального имущества с учетом рассрочек по договорам купли-продажи, заключенным с начала действия </w:t>
      </w:r>
      <w:r w:rsidR="00B93F66" w:rsidRPr="00317D21">
        <w:rPr>
          <w:rFonts w:ascii="Times New Roman" w:hAnsi="Times New Roman" w:cs="Times New Roman"/>
          <w:sz w:val="28"/>
          <w:szCs w:val="28"/>
        </w:rPr>
        <w:t>Федеральн</w:t>
      </w:r>
      <w:r w:rsidR="0047456F" w:rsidRPr="00317D21">
        <w:rPr>
          <w:rFonts w:ascii="Times New Roman" w:hAnsi="Times New Roman" w:cs="Times New Roman"/>
          <w:sz w:val="28"/>
          <w:szCs w:val="28"/>
        </w:rPr>
        <w:t>ого</w:t>
      </w:r>
      <w:r w:rsidR="00B93F66" w:rsidRPr="00317D2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7456F" w:rsidRPr="00317D21">
        <w:rPr>
          <w:rFonts w:ascii="Times New Roman" w:hAnsi="Times New Roman" w:cs="Times New Roman"/>
          <w:sz w:val="28"/>
          <w:szCs w:val="28"/>
        </w:rPr>
        <w:t>а</w:t>
      </w:r>
      <w:r w:rsidR="00B93F66" w:rsidRPr="00317D21">
        <w:rPr>
          <w:rFonts w:ascii="Times New Roman" w:hAnsi="Times New Roman" w:cs="Times New Roman"/>
          <w:sz w:val="28"/>
          <w:szCs w:val="28"/>
        </w:rPr>
        <w:t xml:space="preserve"> от 22.07.2008 года № 159-ФЗ</w:t>
      </w:r>
      <w:r w:rsidR="0047456F" w:rsidRPr="00317D21">
        <w:rPr>
          <w:rFonts w:ascii="Times New Roman" w:hAnsi="Times New Roman" w:cs="Times New Roman"/>
          <w:sz w:val="28"/>
          <w:szCs w:val="28"/>
        </w:rPr>
        <w:t xml:space="preserve"> «Об особенностях отчуждения недвижимого имущества, находящегося в </w:t>
      </w:r>
      <w:r w:rsidR="00F83F92" w:rsidRPr="00317D21">
        <w:rPr>
          <w:rFonts w:ascii="Times New Roman" w:hAnsi="Times New Roman" w:cs="Times New Roman"/>
          <w:sz w:val="28"/>
          <w:szCs w:val="28"/>
        </w:rPr>
        <w:t>государственной или</w:t>
      </w:r>
      <w:r w:rsidR="00682309" w:rsidRPr="00317D21">
        <w:rPr>
          <w:rFonts w:ascii="Times New Roman" w:hAnsi="Times New Roman" w:cs="Times New Roman"/>
          <w:sz w:val="28"/>
          <w:szCs w:val="28"/>
        </w:rPr>
        <w:t xml:space="preserve"> в</w:t>
      </w:r>
      <w:r w:rsidR="00F83F92" w:rsidRPr="00317D21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47456F" w:rsidRPr="00317D21">
        <w:rPr>
          <w:rFonts w:ascii="Times New Roman" w:hAnsi="Times New Roman" w:cs="Times New Roman"/>
          <w:sz w:val="28"/>
          <w:szCs w:val="28"/>
        </w:rPr>
        <w:t>»</w:t>
      </w:r>
      <w:r w:rsidR="00F83F92" w:rsidRPr="00317D21">
        <w:rPr>
          <w:rFonts w:ascii="Times New Roman" w:hAnsi="Times New Roman" w:cs="Times New Roman"/>
          <w:sz w:val="28"/>
          <w:szCs w:val="28"/>
        </w:rPr>
        <w:t xml:space="preserve"> всего поступило</w:t>
      </w:r>
      <w:proofErr w:type="gramEnd"/>
      <w:r w:rsidR="00F83F92" w:rsidRPr="00317D21">
        <w:rPr>
          <w:rFonts w:ascii="Times New Roman" w:hAnsi="Times New Roman" w:cs="Times New Roman"/>
          <w:sz w:val="28"/>
          <w:szCs w:val="28"/>
        </w:rPr>
        <w:t xml:space="preserve"> доходов на сумму           3</w:t>
      </w:r>
      <w:r w:rsidR="00317D21" w:rsidRPr="00317D21">
        <w:rPr>
          <w:rFonts w:ascii="Times New Roman" w:hAnsi="Times New Roman" w:cs="Times New Roman"/>
          <w:sz w:val="28"/>
          <w:szCs w:val="28"/>
        </w:rPr>
        <w:t> 182,4</w:t>
      </w:r>
      <w:r w:rsidR="00F83F92" w:rsidRPr="00317D21">
        <w:rPr>
          <w:rFonts w:ascii="Times New Roman" w:hAnsi="Times New Roman" w:cs="Times New Roman"/>
          <w:sz w:val="28"/>
          <w:szCs w:val="28"/>
        </w:rPr>
        <w:t xml:space="preserve"> тыс. рублей, из них от реализации преимущественного права выкупа с рассрочкой платежа в сумме 1</w:t>
      </w:r>
      <w:r w:rsidR="00317D21" w:rsidRPr="00317D21">
        <w:rPr>
          <w:rFonts w:ascii="Times New Roman" w:hAnsi="Times New Roman" w:cs="Times New Roman"/>
          <w:sz w:val="28"/>
          <w:szCs w:val="28"/>
        </w:rPr>
        <w:t> </w:t>
      </w:r>
      <w:r w:rsidR="00F83F92" w:rsidRPr="00317D21">
        <w:rPr>
          <w:rFonts w:ascii="Times New Roman" w:hAnsi="Times New Roman" w:cs="Times New Roman"/>
          <w:sz w:val="28"/>
          <w:szCs w:val="28"/>
        </w:rPr>
        <w:t>4</w:t>
      </w:r>
      <w:r w:rsidR="00317D21" w:rsidRPr="00317D21">
        <w:rPr>
          <w:rFonts w:ascii="Times New Roman" w:hAnsi="Times New Roman" w:cs="Times New Roman"/>
          <w:sz w:val="28"/>
          <w:szCs w:val="28"/>
        </w:rPr>
        <w:t>90,5</w:t>
      </w:r>
      <w:r w:rsidR="00F83F92" w:rsidRPr="00317D21">
        <w:rPr>
          <w:rFonts w:ascii="Times New Roman" w:hAnsi="Times New Roman" w:cs="Times New Roman"/>
          <w:sz w:val="28"/>
          <w:szCs w:val="28"/>
        </w:rPr>
        <w:t xml:space="preserve"> тыс. рублей, от продажи земельных участков под объектами недвижимости, находящимися в муниципальной собственности и включенными в план приватизации</w:t>
      </w:r>
      <w:r w:rsidR="00317D21" w:rsidRPr="00317D21">
        <w:rPr>
          <w:rFonts w:ascii="Times New Roman" w:hAnsi="Times New Roman" w:cs="Times New Roman"/>
          <w:sz w:val="28"/>
          <w:szCs w:val="28"/>
        </w:rPr>
        <w:t>,</w:t>
      </w:r>
      <w:r w:rsidR="00F83F92" w:rsidRPr="00317D21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GoBack"/>
      <w:bookmarkEnd w:id="3"/>
      <w:r w:rsidR="00F83F92" w:rsidRPr="00317D21">
        <w:rPr>
          <w:rFonts w:ascii="Times New Roman" w:hAnsi="Times New Roman" w:cs="Times New Roman"/>
          <w:sz w:val="28"/>
          <w:szCs w:val="28"/>
        </w:rPr>
        <w:t xml:space="preserve">в сумме                  </w:t>
      </w:r>
      <w:r w:rsidR="00317D21" w:rsidRPr="00317D21">
        <w:rPr>
          <w:rFonts w:ascii="Times New Roman" w:hAnsi="Times New Roman" w:cs="Times New Roman"/>
          <w:sz w:val="28"/>
          <w:szCs w:val="28"/>
        </w:rPr>
        <w:t>1 </w:t>
      </w:r>
      <w:r w:rsidR="00F83F92" w:rsidRPr="00317D21">
        <w:rPr>
          <w:rFonts w:ascii="Times New Roman" w:hAnsi="Times New Roman" w:cs="Times New Roman"/>
          <w:sz w:val="28"/>
          <w:szCs w:val="28"/>
        </w:rPr>
        <w:t>9</w:t>
      </w:r>
      <w:r w:rsidR="00317D21" w:rsidRPr="00317D21">
        <w:rPr>
          <w:rFonts w:ascii="Times New Roman" w:hAnsi="Times New Roman" w:cs="Times New Roman"/>
          <w:sz w:val="28"/>
          <w:szCs w:val="28"/>
        </w:rPr>
        <w:t>82,9</w:t>
      </w:r>
      <w:r w:rsidR="00F83F92" w:rsidRPr="00317D2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D375F" w:rsidRPr="00273A88" w:rsidRDefault="00DF65E0" w:rsidP="007D5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A88">
        <w:rPr>
          <w:rFonts w:ascii="Times New Roman" w:hAnsi="Times New Roman" w:cs="Times New Roman"/>
          <w:sz w:val="28"/>
          <w:szCs w:val="28"/>
        </w:rPr>
        <w:tab/>
        <w:t>В результате анализа доходов, полученных от использования муниципального имущества</w:t>
      </w:r>
      <w:r w:rsidR="00F9764F" w:rsidRPr="00273A88">
        <w:rPr>
          <w:rFonts w:ascii="Times New Roman" w:hAnsi="Times New Roman" w:cs="Times New Roman"/>
          <w:sz w:val="28"/>
          <w:szCs w:val="28"/>
        </w:rPr>
        <w:t>,</w:t>
      </w:r>
      <w:r w:rsidRPr="00273A88">
        <w:rPr>
          <w:rFonts w:ascii="Times New Roman" w:hAnsi="Times New Roman" w:cs="Times New Roman"/>
          <w:sz w:val="28"/>
          <w:szCs w:val="28"/>
        </w:rPr>
        <w:t xml:space="preserve"> установлено, что в соответствии с</w:t>
      </w:r>
      <w:r w:rsidR="005C2E85" w:rsidRPr="00273A88">
        <w:rPr>
          <w:rFonts w:ascii="Times New Roman" w:hAnsi="Times New Roman" w:cs="Times New Roman"/>
          <w:sz w:val="28"/>
          <w:szCs w:val="28"/>
        </w:rPr>
        <w:t xml:space="preserve"> пунктом 10.2.</w:t>
      </w:r>
      <w:r w:rsidR="00654F4A" w:rsidRPr="00273A88">
        <w:rPr>
          <w:rFonts w:ascii="Times New Roman" w:hAnsi="Times New Roman" w:cs="Times New Roman"/>
          <w:sz w:val="28"/>
          <w:szCs w:val="28"/>
        </w:rPr>
        <w:t xml:space="preserve"> </w:t>
      </w:r>
      <w:r w:rsidR="005C2E85" w:rsidRPr="00273A88">
        <w:rPr>
          <w:rFonts w:ascii="Times New Roman" w:hAnsi="Times New Roman" w:cs="Times New Roman"/>
          <w:sz w:val="28"/>
          <w:szCs w:val="28"/>
        </w:rPr>
        <w:t>раздела 10.</w:t>
      </w:r>
      <w:r w:rsidR="00793528" w:rsidRPr="00273A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93528" w:rsidRPr="00273A88">
        <w:rPr>
          <w:rFonts w:ascii="Times New Roman" w:hAnsi="Times New Roman" w:cs="Times New Roman"/>
          <w:sz w:val="28"/>
          <w:szCs w:val="28"/>
        </w:rPr>
        <w:t>Положени</w:t>
      </w:r>
      <w:r w:rsidR="0043085D" w:rsidRPr="00273A88">
        <w:rPr>
          <w:rFonts w:ascii="Times New Roman" w:hAnsi="Times New Roman" w:cs="Times New Roman"/>
          <w:sz w:val="28"/>
          <w:szCs w:val="28"/>
        </w:rPr>
        <w:t>я</w:t>
      </w:r>
      <w:r w:rsidR="00793528" w:rsidRPr="00273A88">
        <w:rPr>
          <w:rFonts w:ascii="Times New Roman" w:hAnsi="Times New Roman" w:cs="Times New Roman"/>
          <w:sz w:val="28"/>
          <w:szCs w:val="28"/>
        </w:rPr>
        <w:t xml:space="preserve"> о бюджетном процессе в Шекснинском муниципальном районе, утвержденн</w:t>
      </w:r>
      <w:r w:rsidR="0043085D" w:rsidRPr="00273A88">
        <w:rPr>
          <w:rFonts w:ascii="Times New Roman" w:hAnsi="Times New Roman" w:cs="Times New Roman"/>
          <w:sz w:val="28"/>
          <w:szCs w:val="28"/>
        </w:rPr>
        <w:t>ого</w:t>
      </w:r>
      <w:r w:rsidR="00793528" w:rsidRPr="00273A88">
        <w:rPr>
          <w:rFonts w:ascii="Times New Roman" w:hAnsi="Times New Roman" w:cs="Times New Roman"/>
          <w:sz w:val="28"/>
          <w:szCs w:val="28"/>
        </w:rPr>
        <w:t xml:space="preserve"> решением Представительного Собрания  Шекснинского муниципального района от 2</w:t>
      </w:r>
      <w:r w:rsidR="005C2E85" w:rsidRPr="00273A88">
        <w:rPr>
          <w:rFonts w:ascii="Times New Roman" w:hAnsi="Times New Roman" w:cs="Times New Roman"/>
          <w:sz w:val="28"/>
          <w:szCs w:val="28"/>
        </w:rPr>
        <w:t>6</w:t>
      </w:r>
      <w:r w:rsidR="00793528" w:rsidRPr="00273A88">
        <w:rPr>
          <w:rFonts w:ascii="Times New Roman" w:hAnsi="Times New Roman" w:cs="Times New Roman"/>
          <w:sz w:val="28"/>
          <w:szCs w:val="28"/>
        </w:rPr>
        <w:t>.0</w:t>
      </w:r>
      <w:r w:rsidR="005C2E85" w:rsidRPr="00273A88">
        <w:rPr>
          <w:rFonts w:ascii="Times New Roman" w:hAnsi="Times New Roman" w:cs="Times New Roman"/>
          <w:sz w:val="28"/>
          <w:szCs w:val="28"/>
        </w:rPr>
        <w:t>8.20</w:t>
      </w:r>
      <w:r w:rsidR="00793528" w:rsidRPr="00273A88">
        <w:rPr>
          <w:rFonts w:ascii="Times New Roman" w:hAnsi="Times New Roman" w:cs="Times New Roman"/>
          <w:sz w:val="28"/>
          <w:szCs w:val="28"/>
        </w:rPr>
        <w:t>2</w:t>
      </w:r>
      <w:r w:rsidR="005C2E85" w:rsidRPr="00273A88">
        <w:rPr>
          <w:rFonts w:ascii="Times New Roman" w:hAnsi="Times New Roman" w:cs="Times New Roman"/>
          <w:sz w:val="28"/>
          <w:szCs w:val="28"/>
        </w:rPr>
        <w:t>0</w:t>
      </w:r>
      <w:r w:rsidR="00793528" w:rsidRPr="00273A8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C2E85" w:rsidRPr="00273A88">
        <w:rPr>
          <w:rFonts w:ascii="Times New Roman" w:hAnsi="Times New Roman" w:cs="Times New Roman"/>
          <w:sz w:val="28"/>
          <w:szCs w:val="28"/>
        </w:rPr>
        <w:t>9</w:t>
      </w:r>
      <w:r w:rsidR="00793528" w:rsidRPr="00273A88">
        <w:rPr>
          <w:rFonts w:ascii="Times New Roman" w:hAnsi="Times New Roman" w:cs="Times New Roman"/>
          <w:sz w:val="28"/>
          <w:szCs w:val="28"/>
        </w:rPr>
        <w:t>0</w:t>
      </w:r>
      <w:r w:rsidR="003504F2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="00793528" w:rsidRPr="00273A88">
        <w:rPr>
          <w:rFonts w:ascii="Times New Roman" w:hAnsi="Times New Roman" w:cs="Times New Roman"/>
          <w:sz w:val="28"/>
          <w:szCs w:val="28"/>
        </w:rPr>
        <w:t xml:space="preserve">, одновременно с проектом решения «Об </w:t>
      </w:r>
      <w:r w:rsidR="00F9764F" w:rsidRPr="00273A88">
        <w:rPr>
          <w:rFonts w:ascii="Times New Roman" w:hAnsi="Times New Roman" w:cs="Times New Roman"/>
          <w:sz w:val="28"/>
          <w:szCs w:val="28"/>
        </w:rPr>
        <w:t xml:space="preserve">утверждении отчета об </w:t>
      </w:r>
      <w:r w:rsidR="00793528" w:rsidRPr="00273A88">
        <w:rPr>
          <w:rFonts w:ascii="Times New Roman" w:hAnsi="Times New Roman" w:cs="Times New Roman"/>
          <w:sz w:val="28"/>
          <w:szCs w:val="28"/>
        </w:rPr>
        <w:t xml:space="preserve">исполнении бюджета </w:t>
      </w:r>
      <w:r w:rsidR="00156889" w:rsidRPr="00273A88">
        <w:rPr>
          <w:rFonts w:ascii="Times New Roman" w:hAnsi="Times New Roman" w:cs="Times New Roman"/>
          <w:sz w:val="28"/>
          <w:szCs w:val="28"/>
        </w:rPr>
        <w:t xml:space="preserve">Шекснинского муниципального района </w:t>
      </w:r>
      <w:r w:rsidR="00793528" w:rsidRPr="00273A88">
        <w:rPr>
          <w:rFonts w:ascii="Times New Roman" w:hAnsi="Times New Roman" w:cs="Times New Roman"/>
          <w:sz w:val="28"/>
          <w:szCs w:val="28"/>
        </w:rPr>
        <w:t>за 20</w:t>
      </w:r>
      <w:r w:rsidR="005C2E85" w:rsidRPr="00273A88">
        <w:rPr>
          <w:rFonts w:ascii="Times New Roman" w:hAnsi="Times New Roman" w:cs="Times New Roman"/>
          <w:sz w:val="28"/>
          <w:szCs w:val="28"/>
        </w:rPr>
        <w:t>2</w:t>
      </w:r>
      <w:r w:rsidR="00273A88" w:rsidRPr="00273A88">
        <w:rPr>
          <w:rFonts w:ascii="Times New Roman" w:hAnsi="Times New Roman" w:cs="Times New Roman"/>
          <w:sz w:val="28"/>
          <w:szCs w:val="28"/>
        </w:rPr>
        <w:t>4</w:t>
      </w:r>
      <w:r w:rsidR="00793528" w:rsidRPr="00273A88">
        <w:rPr>
          <w:rFonts w:ascii="Times New Roman" w:hAnsi="Times New Roman" w:cs="Times New Roman"/>
          <w:sz w:val="28"/>
          <w:szCs w:val="28"/>
        </w:rPr>
        <w:t xml:space="preserve"> год»</w:t>
      </w:r>
      <w:r w:rsidR="0018457A" w:rsidRPr="00273A88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5C2E85" w:rsidRPr="00273A88">
        <w:rPr>
          <w:rFonts w:ascii="Times New Roman" w:hAnsi="Times New Roman" w:cs="Times New Roman"/>
          <w:sz w:val="28"/>
          <w:szCs w:val="28"/>
        </w:rPr>
        <w:t>ю</w:t>
      </w:r>
      <w:r w:rsidR="0018457A" w:rsidRPr="00273A88">
        <w:rPr>
          <w:rFonts w:ascii="Times New Roman" w:hAnsi="Times New Roman" w:cs="Times New Roman"/>
          <w:sz w:val="28"/>
          <w:szCs w:val="28"/>
        </w:rPr>
        <w:t xml:space="preserve">тся </w:t>
      </w:r>
      <w:r w:rsidR="005C2E85" w:rsidRPr="00273A88">
        <w:rPr>
          <w:rFonts w:ascii="Times New Roman" w:hAnsi="Times New Roman" w:cs="Times New Roman"/>
          <w:sz w:val="28"/>
          <w:szCs w:val="28"/>
        </w:rPr>
        <w:t>сведения</w:t>
      </w:r>
      <w:r w:rsidR="0018457A" w:rsidRPr="00273A88">
        <w:rPr>
          <w:rFonts w:ascii="Times New Roman" w:hAnsi="Times New Roman" w:cs="Times New Roman"/>
          <w:sz w:val="28"/>
          <w:szCs w:val="28"/>
        </w:rPr>
        <w:t xml:space="preserve"> о доходах, полученных от использования муниципального имущества</w:t>
      </w:r>
      <w:r w:rsidR="00B52EC8" w:rsidRPr="00273A88">
        <w:rPr>
          <w:rFonts w:ascii="Times New Roman" w:hAnsi="Times New Roman" w:cs="Times New Roman"/>
          <w:sz w:val="28"/>
          <w:szCs w:val="28"/>
        </w:rPr>
        <w:t>,</w:t>
      </w:r>
      <w:r w:rsidR="0018457A" w:rsidRPr="00273A88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  <w:proofErr w:type="gramEnd"/>
    </w:p>
    <w:p w:rsidR="00AF73CD" w:rsidRPr="004B3EE7" w:rsidRDefault="00E52065" w:rsidP="007D5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EF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AB4B33" w:rsidRPr="00E95EF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904E6B" w:rsidRPr="00E95EFD">
        <w:rPr>
          <w:rFonts w:ascii="Times New Roman" w:hAnsi="Times New Roman" w:cs="Times New Roman"/>
          <w:sz w:val="28"/>
          <w:szCs w:val="28"/>
        </w:rPr>
        <w:t>сведениям</w:t>
      </w:r>
      <w:r w:rsidR="00501718" w:rsidRPr="00E95EFD">
        <w:rPr>
          <w:rFonts w:ascii="Times New Roman" w:hAnsi="Times New Roman" w:cs="Times New Roman"/>
          <w:sz w:val="28"/>
          <w:szCs w:val="28"/>
        </w:rPr>
        <w:t>,</w:t>
      </w:r>
      <w:r w:rsidR="00637424" w:rsidRPr="00E95EFD">
        <w:rPr>
          <w:rFonts w:ascii="Times New Roman" w:hAnsi="Times New Roman" w:cs="Times New Roman"/>
          <w:sz w:val="28"/>
          <w:szCs w:val="28"/>
        </w:rPr>
        <w:t xml:space="preserve"> </w:t>
      </w:r>
      <w:r w:rsidR="000F78B8" w:rsidRPr="00E95EFD">
        <w:rPr>
          <w:rFonts w:ascii="Times New Roman" w:hAnsi="Times New Roman" w:cs="Times New Roman"/>
          <w:sz w:val="28"/>
          <w:szCs w:val="28"/>
        </w:rPr>
        <w:t xml:space="preserve"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</w:t>
      </w:r>
      <w:r w:rsidR="000F78B8" w:rsidRPr="004B3EE7">
        <w:rPr>
          <w:rFonts w:ascii="Times New Roman" w:hAnsi="Times New Roman" w:cs="Times New Roman"/>
          <w:sz w:val="28"/>
          <w:szCs w:val="28"/>
        </w:rPr>
        <w:t xml:space="preserve">имущества муниципальных унитарных предприятий, в том числе казенных), в части реализации основных средств по указанному имуществу составили </w:t>
      </w:r>
      <w:r w:rsidR="00E245E3" w:rsidRPr="004B3EE7">
        <w:rPr>
          <w:rFonts w:ascii="Times New Roman" w:hAnsi="Times New Roman" w:cs="Times New Roman"/>
          <w:sz w:val="28"/>
          <w:szCs w:val="28"/>
        </w:rPr>
        <w:t>3</w:t>
      </w:r>
      <w:r w:rsidR="00E95EFD" w:rsidRPr="004B3EE7">
        <w:rPr>
          <w:rFonts w:ascii="Times New Roman" w:hAnsi="Times New Roman" w:cs="Times New Roman"/>
          <w:sz w:val="28"/>
          <w:szCs w:val="28"/>
        </w:rPr>
        <w:t> 182,4</w:t>
      </w:r>
      <w:r w:rsidR="00E245E3" w:rsidRPr="004B3EE7">
        <w:rPr>
          <w:rFonts w:ascii="Times New Roman" w:hAnsi="Times New Roman" w:cs="Times New Roman"/>
          <w:sz w:val="28"/>
          <w:szCs w:val="28"/>
        </w:rPr>
        <w:t xml:space="preserve"> </w:t>
      </w:r>
      <w:r w:rsidR="000F78B8" w:rsidRPr="004B3EE7">
        <w:rPr>
          <w:rFonts w:ascii="Times New Roman" w:hAnsi="Times New Roman" w:cs="Times New Roman"/>
          <w:sz w:val="28"/>
          <w:szCs w:val="28"/>
        </w:rPr>
        <w:t>тыс. рублей</w:t>
      </w:r>
      <w:r w:rsidR="00F16A23" w:rsidRPr="004B3EE7">
        <w:rPr>
          <w:rFonts w:ascii="Times New Roman" w:hAnsi="Times New Roman" w:cs="Times New Roman"/>
          <w:sz w:val="28"/>
          <w:szCs w:val="28"/>
        </w:rPr>
        <w:t xml:space="preserve"> (</w:t>
      </w:r>
      <w:r w:rsidR="00E245E3" w:rsidRPr="004B3EE7">
        <w:rPr>
          <w:rFonts w:ascii="Times New Roman" w:hAnsi="Times New Roman" w:cs="Times New Roman"/>
          <w:sz w:val="28"/>
          <w:szCs w:val="28"/>
        </w:rPr>
        <w:t>у</w:t>
      </w:r>
      <w:r w:rsidR="00E95EFD" w:rsidRPr="004B3EE7">
        <w:rPr>
          <w:rFonts w:ascii="Times New Roman" w:hAnsi="Times New Roman" w:cs="Times New Roman"/>
          <w:sz w:val="28"/>
          <w:szCs w:val="28"/>
        </w:rPr>
        <w:t>меньшение</w:t>
      </w:r>
      <w:r w:rsidRPr="004B3EE7">
        <w:rPr>
          <w:rFonts w:ascii="Times New Roman" w:hAnsi="Times New Roman" w:cs="Times New Roman"/>
          <w:sz w:val="28"/>
          <w:szCs w:val="28"/>
        </w:rPr>
        <w:t xml:space="preserve"> на </w:t>
      </w:r>
      <w:r w:rsidR="00E95EFD" w:rsidRPr="004B3EE7">
        <w:rPr>
          <w:rFonts w:ascii="Times New Roman" w:hAnsi="Times New Roman" w:cs="Times New Roman"/>
          <w:sz w:val="28"/>
          <w:szCs w:val="28"/>
        </w:rPr>
        <w:t>641,2 тыс. рублей, или на 16,8</w:t>
      </w:r>
      <w:r w:rsidRPr="004B3EE7">
        <w:rPr>
          <w:rFonts w:ascii="Times New Roman" w:hAnsi="Times New Roman" w:cs="Times New Roman"/>
          <w:sz w:val="28"/>
          <w:szCs w:val="28"/>
        </w:rPr>
        <w:t xml:space="preserve"> % </w:t>
      </w:r>
      <w:r w:rsidR="00F16A23" w:rsidRPr="004B3EE7">
        <w:rPr>
          <w:rFonts w:ascii="Times New Roman" w:hAnsi="Times New Roman" w:cs="Times New Roman"/>
          <w:sz w:val="28"/>
          <w:szCs w:val="28"/>
        </w:rPr>
        <w:t>к уровню 202</w:t>
      </w:r>
      <w:r w:rsidR="00E95EFD" w:rsidRPr="004B3EE7">
        <w:rPr>
          <w:rFonts w:ascii="Times New Roman" w:hAnsi="Times New Roman" w:cs="Times New Roman"/>
          <w:sz w:val="28"/>
          <w:szCs w:val="28"/>
        </w:rPr>
        <w:t>3</w:t>
      </w:r>
      <w:r w:rsidR="00F16A23" w:rsidRPr="004B3EE7">
        <w:rPr>
          <w:rFonts w:ascii="Times New Roman" w:hAnsi="Times New Roman" w:cs="Times New Roman"/>
          <w:sz w:val="28"/>
          <w:szCs w:val="28"/>
        </w:rPr>
        <w:t xml:space="preserve"> года)</w:t>
      </w:r>
      <w:r w:rsidR="000F78B8" w:rsidRPr="004B3EE7">
        <w:rPr>
          <w:rFonts w:ascii="Times New Roman" w:hAnsi="Times New Roman" w:cs="Times New Roman"/>
          <w:sz w:val="28"/>
          <w:szCs w:val="28"/>
        </w:rPr>
        <w:t xml:space="preserve">, </w:t>
      </w:r>
      <w:r w:rsidR="00501718" w:rsidRPr="004B3EE7">
        <w:rPr>
          <w:rFonts w:ascii="Times New Roman" w:hAnsi="Times New Roman" w:cs="Times New Roman"/>
          <w:sz w:val="28"/>
          <w:szCs w:val="28"/>
        </w:rPr>
        <w:t>доходы от сдачи в аренду</w:t>
      </w:r>
      <w:proofErr w:type="gramEnd"/>
      <w:r w:rsidR="00501718" w:rsidRPr="004B3EE7">
        <w:rPr>
          <w:rFonts w:ascii="Times New Roman" w:hAnsi="Times New Roman" w:cs="Times New Roman"/>
          <w:sz w:val="28"/>
          <w:szCs w:val="28"/>
        </w:rPr>
        <w:t xml:space="preserve"> имущества, составляющего казну муниципальных районов (за исключением земельных участков) </w:t>
      </w:r>
      <w:r w:rsidR="00F16A23" w:rsidRPr="004B3EE7">
        <w:rPr>
          <w:rFonts w:ascii="Times New Roman" w:hAnsi="Times New Roman" w:cs="Times New Roman"/>
          <w:sz w:val="28"/>
          <w:szCs w:val="28"/>
        </w:rPr>
        <w:t xml:space="preserve">– </w:t>
      </w:r>
      <w:r w:rsidR="00E245E3" w:rsidRPr="004B3EE7">
        <w:rPr>
          <w:rFonts w:ascii="Times New Roman" w:hAnsi="Times New Roman" w:cs="Times New Roman"/>
          <w:sz w:val="28"/>
          <w:szCs w:val="28"/>
        </w:rPr>
        <w:t>1</w:t>
      </w:r>
      <w:r w:rsidR="004B3EE7" w:rsidRPr="004B3EE7">
        <w:rPr>
          <w:rFonts w:ascii="Times New Roman" w:hAnsi="Times New Roman" w:cs="Times New Roman"/>
          <w:sz w:val="28"/>
          <w:szCs w:val="28"/>
        </w:rPr>
        <w:t> 933,1</w:t>
      </w:r>
      <w:r w:rsidR="00E245E3" w:rsidRPr="004B3EE7">
        <w:rPr>
          <w:rFonts w:ascii="Times New Roman" w:hAnsi="Times New Roman" w:cs="Times New Roman"/>
          <w:sz w:val="28"/>
          <w:szCs w:val="28"/>
        </w:rPr>
        <w:t xml:space="preserve"> </w:t>
      </w:r>
      <w:r w:rsidR="00501718" w:rsidRPr="004B3EE7">
        <w:rPr>
          <w:rFonts w:ascii="Times New Roman" w:hAnsi="Times New Roman" w:cs="Times New Roman"/>
          <w:sz w:val="28"/>
          <w:szCs w:val="28"/>
        </w:rPr>
        <w:t>тыс. рублей</w:t>
      </w:r>
      <w:r w:rsidR="00F16A23" w:rsidRPr="004B3EE7">
        <w:rPr>
          <w:rFonts w:ascii="Times New Roman" w:hAnsi="Times New Roman" w:cs="Times New Roman"/>
          <w:sz w:val="28"/>
          <w:szCs w:val="28"/>
        </w:rPr>
        <w:t xml:space="preserve"> (</w:t>
      </w:r>
      <w:r w:rsidR="00E245E3" w:rsidRPr="004B3EE7">
        <w:rPr>
          <w:rFonts w:ascii="Times New Roman" w:hAnsi="Times New Roman" w:cs="Times New Roman"/>
          <w:sz w:val="28"/>
          <w:szCs w:val="28"/>
        </w:rPr>
        <w:t>увеличение</w:t>
      </w:r>
      <w:r w:rsidRPr="004B3EE7">
        <w:rPr>
          <w:rFonts w:ascii="Times New Roman" w:hAnsi="Times New Roman" w:cs="Times New Roman"/>
          <w:sz w:val="28"/>
          <w:szCs w:val="28"/>
        </w:rPr>
        <w:t xml:space="preserve"> на </w:t>
      </w:r>
      <w:r w:rsidR="004B3EE7" w:rsidRPr="004B3EE7">
        <w:rPr>
          <w:rFonts w:ascii="Times New Roman" w:hAnsi="Times New Roman" w:cs="Times New Roman"/>
          <w:sz w:val="28"/>
          <w:szCs w:val="28"/>
        </w:rPr>
        <w:t xml:space="preserve">275,1 тыс. рублей, или на </w:t>
      </w:r>
      <w:r w:rsidRPr="004B3EE7">
        <w:rPr>
          <w:rFonts w:ascii="Times New Roman" w:hAnsi="Times New Roman" w:cs="Times New Roman"/>
          <w:sz w:val="28"/>
          <w:szCs w:val="28"/>
        </w:rPr>
        <w:t>1</w:t>
      </w:r>
      <w:r w:rsidR="004B3EE7" w:rsidRPr="004B3EE7">
        <w:rPr>
          <w:rFonts w:ascii="Times New Roman" w:hAnsi="Times New Roman" w:cs="Times New Roman"/>
          <w:sz w:val="28"/>
          <w:szCs w:val="28"/>
        </w:rPr>
        <w:t>6,6</w:t>
      </w:r>
      <w:r w:rsidR="00F16A23" w:rsidRPr="004B3EE7">
        <w:rPr>
          <w:rFonts w:ascii="Times New Roman" w:hAnsi="Times New Roman" w:cs="Times New Roman"/>
          <w:sz w:val="28"/>
          <w:szCs w:val="28"/>
        </w:rPr>
        <w:t xml:space="preserve"> % к уровню 202</w:t>
      </w:r>
      <w:r w:rsidR="004B3EE7" w:rsidRPr="004B3EE7">
        <w:rPr>
          <w:rFonts w:ascii="Times New Roman" w:hAnsi="Times New Roman" w:cs="Times New Roman"/>
          <w:sz w:val="28"/>
          <w:szCs w:val="28"/>
        </w:rPr>
        <w:t>3</w:t>
      </w:r>
      <w:r w:rsidR="00F16A23" w:rsidRPr="004B3EE7">
        <w:rPr>
          <w:rFonts w:ascii="Times New Roman" w:hAnsi="Times New Roman" w:cs="Times New Roman"/>
          <w:sz w:val="28"/>
          <w:szCs w:val="28"/>
        </w:rPr>
        <w:t xml:space="preserve"> года)</w:t>
      </w:r>
      <w:r w:rsidR="00501718" w:rsidRPr="004B3EE7">
        <w:rPr>
          <w:rFonts w:ascii="Times New Roman" w:hAnsi="Times New Roman" w:cs="Times New Roman"/>
          <w:sz w:val="28"/>
          <w:szCs w:val="28"/>
        </w:rPr>
        <w:t xml:space="preserve">; прочие </w:t>
      </w:r>
      <w:r w:rsidR="00ED69D1" w:rsidRPr="004B3EE7">
        <w:rPr>
          <w:rFonts w:ascii="Times New Roman" w:hAnsi="Times New Roman" w:cs="Times New Roman"/>
          <w:sz w:val="28"/>
          <w:szCs w:val="28"/>
        </w:rPr>
        <w:t>поступления</w:t>
      </w:r>
      <w:r w:rsidR="00501718" w:rsidRPr="004B3EE7">
        <w:rPr>
          <w:rFonts w:ascii="Times New Roman" w:hAnsi="Times New Roman" w:cs="Times New Roman"/>
          <w:sz w:val="28"/>
          <w:szCs w:val="28"/>
        </w:rPr>
        <w:t xml:space="preserve"> от использования имущества</w:t>
      </w:r>
      <w:r w:rsidR="00ED69D1" w:rsidRPr="004B3EE7">
        <w:rPr>
          <w:rFonts w:ascii="Times New Roman" w:hAnsi="Times New Roman" w:cs="Times New Roman"/>
          <w:sz w:val="28"/>
          <w:szCs w:val="28"/>
        </w:rPr>
        <w:t>,</w:t>
      </w:r>
      <w:r w:rsidR="00501718" w:rsidRPr="004B3EE7">
        <w:rPr>
          <w:rFonts w:ascii="Times New Roman" w:hAnsi="Times New Roman" w:cs="Times New Roman"/>
          <w:sz w:val="28"/>
          <w:szCs w:val="28"/>
        </w:rPr>
        <w:t xml:space="preserve"> находящ</w:t>
      </w:r>
      <w:r w:rsidR="00ED69D1" w:rsidRPr="004B3EE7">
        <w:rPr>
          <w:rFonts w:ascii="Times New Roman" w:hAnsi="Times New Roman" w:cs="Times New Roman"/>
          <w:sz w:val="28"/>
          <w:szCs w:val="28"/>
        </w:rPr>
        <w:t>егося</w:t>
      </w:r>
      <w:r w:rsidR="00501718" w:rsidRPr="004B3EE7">
        <w:rPr>
          <w:rFonts w:ascii="Times New Roman" w:hAnsi="Times New Roman" w:cs="Times New Roman"/>
          <w:sz w:val="28"/>
          <w:szCs w:val="28"/>
        </w:rPr>
        <w:t xml:space="preserve"> в собственности </w:t>
      </w:r>
      <w:r w:rsidR="00ED69D1" w:rsidRPr="004B3EE7">
        <w:rPr>
          <w:rFonts w:ascii="Times New Roman" w:hAnsi="Times New Roman" w:cs="Times New Roman"/>
          <w:sz w:val="28"/>
          <w:szCs w:val="28"/>
        </w:rPr>
        <w:t xml:space="preserve">муниципальных районов </w:t>
      </w:r>
      <w:r w:rsidR="00501718" w:rsidRPr="004B3EE7">
        <w:rPr>
          <w:rFonts w:ascii="Times New Roman" w:hAnsi="Times New Roman" w:cs="Times New Roman"/>
          <w:sz w:val="28"/>
          <w:szCs w:val="28"/>
        </w:rPr>
        <w:t xml:space="preserve">(за исключением </w:t>
      </w:r>
      <w:r w:rsidR="004553F2" w:rsidRPr="004B3EE7">
        <w:rPr>
          <w:rFonts w:ascii="Times New Roman" w:hAnsi="Times New Roman" w:cs="Times New Roman"/>
          <w:sz w:val="28"/>
          <w:szCs w:val="28"/>
        </w:rPr>
        <w:t xml:space="preserve">имущества </w:t>
      </w:r>
      <w:r w:rsidR="00ED69D1" w:rsidRPr="004B3EE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4553F2" w:rsidRPr="004B3EE7">
        <w:rPr>
          <w:rFonts w:ascii="Times New Roman" w:hAnsi="Times New Roman" w:cs="Times New Roman"/>
          <w:sz w:val="28"/>
          <w:szCs w:val="28"/>
        </w:rPr>
        <w:t>бюджетных и автономных учреждений, а также имущества муниципальных унитарных предприятий, в том числе казенных</w:t>
      </w:r>
      <w:r w:rsidR="00ED69D1" w:rsidRPr="004B3EE7">
        <w:rPr>
          <w:rFonts w:ascii="Times New Roman" w:hAnsi="Times New Roman" w:cs="Times New Roman"/>
          <w:sz w:val="28"/>
          <w:szCs w:val="28"/>
        </w:rPr>
        <w:t>)</w:t>
      </w:r>
      <w:r w:rsidR="004553F2" w:rsidRPr="004B3EE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E245E3" w:rsidRPr="004B3EE7">
        <w:rPr>
          <w:rFonts w:ascii="Times New Roman" w:hAnsi="Times New Roman" w:cs="Times New Roman"/>
          <w:sz w:val="28"/>
          <w:szCs w:val="28"/>
        </w:rPr>
        <w:t>1</w:t>
      </w:r>
      <w:r w:rsidR="004B3EE7">
        <w:rPr>
          <w:rFonts w:ascii="Times New Roman" w:hAnsi="Times New Roman" w:cs="Times New Roman"/>
          <w:sz w:val="28"/>
          <w:szCs w:val="28"/>
        </w:rPr>
        <w:t> 373,5</w:t>
      </w:r>
      <w:r w:rsidR="00E245E3" w:rsidRPr="004B3EE7">
        <w:rPr>
          <w:rFonts w:ascii="Times New Roman" w:hAnsi="Times New Roman" w:cs="Times New Roman"/>
          <w:sz w:val="28"/>
          <w:szCs w:val="28"/>
        </w:rPr>
        <w:t xml:space="preserve"> </w:t>
      </w:r>
      <w:r w:rsidR="004553F2" w:rsidRPr="004B3EE7">
        <w:rPr>
          <w:rFonts w:ascii="Times New Roman" w:hAnsi="Times New Roman" w:cs="Times New Roman"/>
          <w:sz w:val="28"/>
          <w:szCs w:val="28"/>
        </w:rPr>
        <w:t>тыс. рублей</w:t>
      </w:r>
      <w:r w:rsidR="00F16A23" w:rsidRPr="004B3EE7">
        <w:rPr>
          <w:rFonts w:ascii="Times New Roman" w:hAnsi="Times New Roman" w:cs="Times New Roman"/>
          <w:sz w:val="28"/>
          <w:szCs w:val="28"/>
        </w:rPr>
        <w:t xml:space="preserve"> (</w:t>
      </w:r>
      <w:r w:rsidR="00E245E3" w:rsidRPr="004B3EE7">
        <w:rPr>
          <w:rFonts w:ascii="Times New Roman" w:hAnsi="Times New Roman" w:cs="Times New Roman"/>
          <w:sz w:val="28"/>
          <w:szCs w:val="28"/>
        </w:rPr>
        <w:t>увеличение</w:t>
      </w:r>
      <w:r w:rsidR="001C5FAA" w:rsidRPr="004B3EE7">
        <w:rPr>
          <w:rFonts w:ascii="Times New Roman" w:hAnsi="Times New Roman" w:cs="Times New Roman"/>
          <w:sz w:val="28"/>
          <w:szCs w:val="28"/>
        </w:rPr>
        <w:t xml:space="preserve"> на </w:t>
      </w:r>
      <w:r w:rsidR="004B3EE7">
        <w:rPr>
          <w:rFonts w:ascii="Times New Roman" w:hAnsi="Times New Roman" w:cs="Times New Roman"/>
          <w:sz w:val="28"/>
          <w:szCs w:val="28"/>
        </w:rPr>
        <w:t>85,5 тыс. рублей, или на 6,6</w:t>
      </w:r>
      <w:r w:rsidR="001C5FAA" w:rsidRPr="004B3EE7">
        <w:rPr>
          <w:rFonts w:ascii="Times New Roman" w:hAnsi="Times New Roman" w:cs="Times New Roman"/>
          <w:sz w:val="28"/>
          <w:szCs w:val="28"/>
        </w:rPr>
        <w:t xml:space="preserve"> %</w:t>
      </w:r>
      <w:r w:rsidR="00F16A23" w:rsidRPr="004B3EE7">
        <w:rPr>
          <w:rFonts w:ascii="Times New Roman" w:hAnsi="Times New Roman" w:cs="Times New Roman"/>
          <w:sz w:val="28"/>
          <w:szCs w:val="28"/>
        </w:rPr>
        <w:t xml:space="preserve"> к уровню 202</w:t>
      </w:r>
      <w:r w:rsidR="004B3EE7">
        <w:rPr>
          <w:rFonts w:ascii="Times New Roman" w:hAnsi="Times New Roman" w:cs="Times New Roman"/>
          <w:sz w:val="28"/>
          <w:szCs w:val="28"/>
        </w:rPr>
        <w:t>3</w:t>
      </w:r>
      <w:r w:rsidR="00F16A23" w:rsidRPr="004B3EE7">
        <w:rPr>
          <w:rFonts w:ascii="Times New Roman" w:hAnsi="Times New Roman" w:cs="Times New Roman"/>
          <w:sz w:val="28"/>
          <w:szCs w:val="28"/>
        </w:rPr>
        <w:t xml:space="preserve"> года)</w:t>
      </w:r>
      <w:r w:rsidR="004553F2" w:rsidRPr="004B3EE7">
        <w:rPr>
          <w:rFonts w:ascii="Times New Roman" w:hAnsi="Times New Roman" w:cs="Times New Roman"/>
          <w:sz w:val="28"/>
          <w:szCs w:val="28"/>
        </w:rPr>
        <w:t>.</w:t>
      </w:r>
    </w:p>
    <w:p w:rsidR="00561938" w:rsidRPr="00063311" w:rsidRDefault="00026D19" w:rsidP="002B5F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3311">
        <w:rPr>
          <w:rFonts w:ascii="Times New Roman" w:hAnsi="Times New Roman" w:cs="Times New Roman"/>
          <w:sz w:val="28"/>
          <w:szCs w:val="28"/>
        </w:rPr>
        <w:tab/>
      </w:r>
      <w:r w:rsidR="00561938" w:rsidRPr="00063311">
        <w:rPr>
          <w:rFonts w:ascii="Times New Roman" w:hAnsi="Times New Roman" w:cs="Times New Roman"/>
          <w:sz w:val="28"/>
          <w:szCs w:val="28"/>
        </w:rPr>
        <w:t>Согласно сведениям по дебиторской и кредиторской задолженности  (ф. 0503169), по состоянию на 01.01.202</w:t>
      </w:r>
      <w:r w:rsidR="00BB7311" w:rsidRPr="00063311">
        <w:rPr>
          <w:rFonts w:ascii="Times New Roman" w:hAnsi="Times New Roman" w:cs="Times New Roman"/>
          <w:sz w:val="28"/>
          <w:szCs w:val="28"/>
        </w:rPr>
        <w:t>5</w:t>
      </w:r>
      <w:r w:rsidR="00561938" w:rsidRPr="00063311">
        <w:rPr>
          <w:rFonts w:ascii="Times New Roman" w:hAnsi="Times New Roman" w:cs="Times New Roman"/>
          <w:sz w:val="28"/>
          <w:szCs w:val="28"/>
        </w:rPr>
        <w:t xml:space="preserve"> года дебиторская задолженность в бюджет района по неналоговым доходам составляет </w:t>
      </w:r>
      <w:r w:rsidR="001E5533" w:rsidRPr="00063311">
        <w:rPr>
          <w:rFonts w:ascii="Times New Roman" w:hAnsi="Times New Roman" w:cs="Times New Roman"/>
          <w:sz w:val="28"/>
          <w:szCs w:val="28"/>
        </w:rPr>
        <w:t>4 276,7</w:t>
      </w:r>
      <w:r w:rsidR="00746011" w:rsidRPr="00063311">
        <w:rPr>
          <w:rFonts w:ascii="Times New Roman" w:hAnsi="Times New Roman" w:cs="Times New Roman"/>
          <w:sz w:val="28"/>
          <w:szCs w:val="28"/>
        </w:rPr>
        <w:t xml:space="preserve"> </w:t>
      </w:r>
      <w:r w:rsidR="00561938" w:rsidRPr="00063311">
        <w:rPr>
          <w:rFonts w:ascii="Times New Roman" w:hAnsi="Times New Roman" w:cs="Times New Roman"/>
          <w:sz w:val="28"/>
          <w:szCs w:val="28"/>
        </w:rPr>
        <w:t xml:space="preserve">тыс. рублей и снизилась на </w:t>
      </w:r>
      <w:r w:rsidR="00746011" w:rsidRPr="00063311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063311" w:rsidRPr="00063311">
        <w:rPr>
          <w:rFonts w:ascii="Times New Roman" w:hAnsi="Times New Roman" w:cs="Times New Roman"/>
          <w:sz w:val="28"/>
          <w:szCs w:val="28"/>
        </w:rPr>
        <w:t>2 832,4</w:t>
      </w:r>
      <w:r w:rsidR="00561938" w:rsidRPr="00063311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46011" w:rsidRPr="00063311">
        <w:rPr>
          <w:rFonts w:ascii="Times New Roman" w:hAnsi="Times New Roman" w:cs="Times New Roman"/>
          <w:sz w:val="28"/>
          <w:szCs w:val="28"/>
        </w:rPr>
        <w:t xml:space="preserve">в </w:t>
      </w:r>
      <w:r w:rsidR="00063311" w:rsidRPr="00063311">
        <w:rPr>
          <w:rFonts w:ascii="Times New Roman" w:hAnsi="Times New Roman" w:cs="Times New Roman"/>
          <w:sz w:val="28"/>
          <w:szCs w:val="28"/>
        </w:rPr>
        <w:t>1,7</w:t>
      </w:r>
      <w:r w:rsidR="00746011" w:rsidRPr="00063311">
        <w:rPr>
          <w:rFonts w:ascii="Times New Roman" w:hAnsi="Times New Roman" w:cs="Times New Roman"/>
          <w:sz w:val="28"/>
          <w:szCs w:val="28"/>
        </w:rPr>
        <w:t xml:space="preserve"> раза</w:t>
      </w:r>
      <w:r w:rsidR="00561938" w:rsidRPr="00063311">
        <w:rPr>
          <w:rFonts w:ascii="Times New Roman" w:hAnsi="Times New Roman" w:cs="Times New Roman"/>
          <w:sz w:val="28"/>
          <w:szCs w:val="28"/>
        </w:rPr>
        <w:t>.</w:t>
      </w:r>
    </w:p>
    <w:p w:rsidR="002061E8" w:rsidRDefault="00AA308D" w:rsidP="00026D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3311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F3B97" w:rsidRPr="00063311">
        <w:rPr>
          <w:rFonts w:ascii="Times New Roman" w:hAnsi="Times New Roman" w:cs="Times New Roman"/>
          <w:sz w:val="28"/>
          <w:szCs w:val="28"/>
        </w:rPr>
        <w:t>о состоянию на 01.01.20</w:t>
      </w:r>
      <w:r w:rsidR="000F78B8" w:rsidRPr="00063311">
        <w:rPr>
          <w:rFonts w:ascii="Times New Roman" w:hAnsi="Times New Roman" w:cs="Times New Roman"/>
          <w:sz w:val="28"/>
          <w:szCs w:val="28"/>
        </w:rPr>
        <w:t>2</w:t>
      </w:r>
      <w:r w:rsidR="001F779F" w:rsidRPr="00063311">
        <w:rPr>
          <w:rFonts w:ascii="Times New Roman" w:hAnsi="Times New Roman" w:cs="Times New Roman"/>
          <w:sz w:val="28"/>
          <w:szCs w:val="28"/>
        </w:rPr>
        <w:t>5</w:t>
      </w:r>
      <w:r w:rsidR="00AF3B97" w:rsidRPr="0006331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63311">
        <w:rPr>
          <w:rFonts w:ascii="Times New Roman" w:hAnsi="Times New Roman" w:cs="Times New Roman"/>
          <w:sz w:val="28"/>
          <w:szCs w:val="28"/>
        </w:rPr>
        <w:t xml:space="preserve"> недоимка</w:t>
      </w:r>
      <w:r w:rsidR="00BA0570" w:rsidRPr="00063311">
        <w:rPr>
          <w:rFonts w:ascii="Times New Roman" w:hAnsi="Times New Roman" w:cs="Times New Roman"/>
          <w:sz w:val="28"/>
          <w:szCs w:val="28"/>
        </w:rPr>
        <w:t xml:space="preserve"> </w:t>
      </w:r>
      <w:r w:rsidR="00A51B1A" w:rsidRPr="00063311">
        <w:rPr>
          <w:rFonts w:ascii="Times New Roman" w:hAnsi="Times New Roman" w:cs="Times New Roman"/>
          <w:sz w:val="28"/>
          <w:szCs w:val="28"/>
        </w:rPr>
        <w:t>по неналоговым</w:t>
      </w:r>
      <w:r w:rsidR="00A51B1A">
        <w:rPr>
          <w:rFonts w:ascii="Times New Roman" w:hAnsi="Times New Roman" w:cs="Times New Roman"/>
          <w:sz w:val="28"/>
          <w:szCs w:val="28"/>
        </w:rPr>
        <w:t xml:space="preserve"> платежам, включая пени и штрафные санкции</w:t>
      </w:r>
      <w:r w:rsidR="003C56A9">
        <w:rPr>
          <w:rFonts w:ascii="Times New Roman" w:hAnsi="Times New Roman" w:cs="Times New Roman"/>
          <w:sz w:val="28"/>
          <w:szCs w:val="28"/>
        </w:rPr>
        <w:t>,</w:t>
      </w:r>
      <w:r w:rsidR="0060632B">
        <w:rPr>
          <w:rFonts w:ascii="Times New Roman" w:hAnsi="Times New Roman" w:cs="Times New Roman"/>
          <w:sz w:val="28"/>
          <w:szCs w:val="28"/>
        </w:rPr>
        <w:t xml:space="preserve"> в бюджет района</w:t>
      </w:r>
      <w:r w:rsidR="00BA0570">
        <w:rPr>
          <w:rFonts w:ascii="Times New Roman" w:hAnsi="Times New Roman" w:cs="Times New Roman"/>
          <w:sz w:val="28"/>
          <w:szCs w:val="28"/>
        </w:rPr>
        <w:t xml:space="preserve"> </w:t>
      </w:r>
      <w:r w:rsidR="0060632B">
        <w:rPr>
          <w:rFonts w:ascii="Times New Roman" w:hAnsi="Times New Roman" w:cs="Times New Roman"/>
          <w:sz w:val="28"/>
          <w:szCs w:val="28"/>
        </w:rPr>
        <w:t xml:space="preserve">составила                 </w:t>
      </w:r>
      <w:r w:rsidR="002275F0">
        <w:rPr>
          <w:rFonts w:ascii="Times New Roman" w:hAnsi="Times New Roman" w:cs="Times New Roman"/>
          <w:sz w:val="28"/>
          <w:szCs w:val="28"/>
        </w:rPr>
        <w:t>4 474,9</w:t>
      </w:r>
      <w:r w:rsidR="00235C06">
        <w:rPr>
          <w:rFonts w:ascii="Times New Roman" w:hAnsi="Times New Roman" w:cs="Times New Roman"/>
          <w:sz w:val="28"/>
          <w:szCs w:val="28"/>
        </w:rPr>
        <w:t xml:space="preserve"> </w:t>
      </w:r>
      <w:r w:rsidR="0060632B">
        <w:rPr>
          <w:rFonts w:ascii="Times New Roman" w:hAnsi="Times New Roman" w:cs="Times New Roman"/>
          <w:sz w:val="28"/>
          <w:szCs w:val="28"/>
        </w:rPr>
        <w:t>тыс. рублей</w:t>
      </w:r>
      <w:r w:rsidR="008239E1">
        <w:rPr>
          <w:rFonts w:ascii="Times New Roman" w:hAnsi="Times New Roman" w:cs="Times New Roman"/>
          <w:sz w:val="28"/>
          <w:szCs w:val="28"/>
        </w:rPr>
        <w:t xml:space="preserve"> (снижение к уровню 202</w:t>
      </w:r>
      <w:r w:rsidR="002275F0">
        <w:rPr>
          <w:rFonts w:ascii="Times New Roman" w:hAnsi="Times New Roman" w:cs="Times New Roman"/>
          <w:sz w:val="28"/>
          <w:szCs w:val="28"/>
        </w:rPr>
        <w:t>3</w:t>
      </w:r>
      <w:r w:rsidR="008239E1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2275F0">
        <w:rPr>
          <w:rFonts w:ascii="Times New Roman" w:hAnsi="Times New Roman" w:cs="Times New Roman"/>
          <w:sz w:val="28"/>
          <w:szCs w:val="28"/>
        </w:rPr>
        <w:t>552,0</w:t>
      </w:r>
      <w:r w:rsidR="008239E1" w:rsidRPr="003C7FC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239E1">
        <w:rPr>
          <w:rFonts w:ascii="Times New Roman" w:hAnsi="Times New Roman" w:cs="Times New Roman"/>
          <w:sz w:val="28"/>
          <w:szCs w:val="28"/>
        </w:rPr>
        <w:t xml:space="preserve">, или </w:t>
      </w:r>
      <w:r w:rsidR="002275F0">
        <w:rPr>
          <w:rFonts w:ascii="Times New Roman" w:hAnsi="Times New Roman" w:cs="Times New Roman"/>
          <w:sz w:val="28"/>
          <w:szCs w:val="28"/>
        </w:rPr>
        <w:t xml:space="preserve">11,0 </w:t>
      </w:r>
      <w:r w:rsidR="008239E1" w:rsidRPr="003C7FCA">
        <w:rPr>
          <w:rFonts w:ascii="Times New Roman" w:hAnsi="Times New Roman" w:cs="Times New Roman"/>
          <w:sz w:val="28"/>
          <w:szCs w:val="28"/>
        </w:rPr>
        <w:t>%</w:t>
      </w:r>
      <w:r w:rsidR="008239E1">
        <w:rPr>
          <w:rFonts w:ascii="Times New Roman" w:hAnsi="Times New Roman" w:cs="Times New Roman"/>
          <w:sz w:val="28"/>
          <w:szCs w:val="28"/>
        </w:rPr>
        <w:t>)</w:t>
      </w:r>
      <w:r w:rsidR="000F6930">
        <w:rPr>
          <w:rFonts w:ascii="Times New Roman" w:hAnsi="Times New Roman" w:cs="Times New Roman"/>
          <w:sz w:val="28"/>
          <w:szCs w:val="28"/>
        </w:rPr>
        <w:t>, в том числе</w:t>
      </w:r>
      <w:r w:rsidR="0060632B">
        <w:rPr>
          <w:rFonts w:ascii="Times New Roman" w:hAnsi="Times New Roman" w:cs="Times New Roman"/>
          <w:sz w:val="28"/>
          <w:szCs w:val="28"/>
        </w:rPr>
        <w:t xml:space="preserve"> </w:t>
      </w:r>
      <w:r w:rsidR="00A71403">
        <w:rPr>
          <w:rFonts w:ascii="Times New Roman" w:hAnsi="Times New Roman" w:cs="Times New Roman"/>
          <w:sz w:val="28"/>
          <w:szCs w:val="28"/>
        </w:rPr>
        <w:t xml:space="preserve">по </w:t>
      </w:r>
      <w:r w:rsidR="0060632B">
        <w:rPr>
          <w:rFonts w:ascii="Times New Roman" w:hAnsi="Times New Roman" w:cs="Times New Roman"/>
          <w:sz w:val="28"/>
          <w:szCs w:val="28"/>
        </w:rPr>
        <w:t xml:space="preserve">доходам, получаемым в виде </w:t>
      </w:r>
      <w:r w:rsidR="001816A6">
        <w:rPr>
          <w:rFonts w:ascii="Times New Roman" w:hAnsi="Times New Roman" w:cs="Times New Roman"/>
          <w:sz w:val="28"/>
          <w:szCs w:val="28"/>
        </w:rPr>
        <w:t>арендной платы за земельные</w:t>
      </w:r>
      <w:r w:rsidR="00931107">
        <w:rPr>
          <w:rFonts w:ascii="Times New Roman" w:hAnsi="Times New Roman" w:cs="Times New Roman"/>
          <w:sz w:val="28"/>
          <w:szCs w:val="28"/>
        </w:rPr>
        <w:t xml:space="preserve"> участки</w:t>
      </w:r>
      <w:r w:rsidR="008239E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2275F0">
        <w:rPr>
          <w:rFonts w:ascii="Times New Roman" w:hAnsi="Times New Roman" w:cs="Times New Roman"/>
          <w:sz w:val="28"/>
          <w:szCs w:val="28"/>
        </w:rPr>
        <w:t>3 </w:t>
      </w:r>
      <w:r w:rsidR="00746011">
        <w:rPr>
          <w:rFonts w:ascii="Times New Roman" w:hAnsi="Times New Roman" w:cs="Times New Roman"/>
          <w:sz w:val="28"/>
          <w:szCs w:val="28"/>
        </w:rPr>
        <w:t>3</w:t>
      </w:r>
      <w:r w:rsidR="002275F0">
        <w:rPr>
          <w:rFonts w:ascii="Times New Roman" w:hAnsi="Times New Roman" w:cs="Times New Roman"/>
          <w:sz w:val="28"/>
          <w:szCs w:val="28"/>
        </w:rPr>
        <w:t>35,5</w:t>
      </w:r>
      <w:r w:rsidR="008239E1">
        <w:rPr>
          <w:rFonts w:ascii="Times New Roman" w:hAnsi="Times New Roman" w:cs="Times New Roman"/>
          <w:sz w:val="28"/>
          <w:szCs w:val="28"/>
        </w:rPr>
        <w:t xml:space="preserve"> тыс. рублей (снижение на </w:t>
      </w:r>
      <w:r w:rsidR="002275F0">
        <w:rPr>
          <w:rFonts w:ascii="Times New Roman" w:hAnsi="Times New Roman" w:cs="Times New Roman"/>
          <w:sz w:val="28"/>
          <w:szCs w:val="28"/>
        </w:rPr>
        <w:t>сумму        399,8</w:t>
      </w:r>
      <w:r w:rsidR="008239E1" w:rsidRPr="003C7FC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239E1">
        <w:rPr>
          <w:rFonts w:ascii="Times New Roman" w:hAnsi="Times New Roman" w:cs="Times New Roman"/>
          <w:sz w:val="28"/>
          <w:szCs w:val="28"/>
        </w:rPr>
        <w:t xml:space="preserve">, или </w:t>
      </w:r>
      <w:r w:rsidR="002275F0">
        <w:rPr>
          <w:rFonts w:ascii="Times New Roman" w:hAnsi="Times New Roman" w:cs="Times New Roman"/>
          <w:sz w:val="28"/>
          <w:szCs w:val="28"/>
        </w:rPr>
        <w:t>10,7</w:t>
      </w:r>
      <w:proofErr w:type="gramEnd"/>
      <w:r w:rsidR="008239E1">
        <w:rPr>
          <w:rFonts w:ascii="Times New Roman" w:hAnsi="Times New Roman" w:cs="Times New Roman"/>
          <w:sz w:val="28"/>
          <w:szCs w:val="28"/>
        </w:rPr>
        <w:t xml:space="preserve"> </w:t>
      </w:r>
      <w:r w:rsidR="008239E1" w:rsidRPr="003C7FCA">
        <w:rPr>
          <w:rFonts w:ascii="Times New Roman" w:hAnsi="Times New Roman" w:cs="Times New Roman"/>
          <w:sz w:val="28"/>
          <w:szCs w:val="28"/>
        </w:rPr>
        <w:t>%</w:t>
      </w:r>
      <w:r w:rsidR="008239E1">
        <w:rPr>
          <w:rFonts w:ascii="Times New Roman" w:hAnsi="Times New Roman" w:cs="Times New Roman"/>
          <w:sz w:val="28"/>
          <w:szCs w:val="28"/>
        </w:rPr>
        <w:t>)</w:t>
      </w:r>
      <w:r w:rsidR="00931107">
        <w:rPr>
          <w:rFonts w:ascii="Times New Roman" w:hAnsi="Times New Roman" w:cs="Times New Roman"/>
          <w:sz w:val="28"/>
          <w:szCs w:val="28"/>
        </w:rPr>
        <w:t xml:space="preserve">, </w:t>
      </w:r>
      <w:r w:rsidR="008239E1">
        <w:rPr>
          <w:rFonts w:ascii="Times New Roman" w:hAnsi="Times New Roman" w:cs="Times New Roman"/>
          <w:sz w:val="28"/>
          <w:szCs w:val="28"/>
        </w:rPr>
        <w:t xml:space="preserve">по </w:t>
      </w:r>
      <w:r w:rsidR="00931107">
        <w:rPr>
          <w:rFonts w:ascii="Times New Roman" w:hAnsi="Times New Roman" w:cs="Times New Roman"/>
          <w:sz w:val="28"/>
          <w:szCs w:val="28"/>
        </w:rPr>
        <w:t>арендной плат</w:t>
      </w:r>
      <w:r w:rsidR="008239E1">
        <w:rPr>
          <w:rFonts w:ascii="Times New Roman" w:hAnsi="Times New Roman" w:cs="Times New Roman"/>
          <w:sz w:val="28"/>
          <w:szCs w:val="28"/>
        </w:rPr>
        <w:t>е</w:t>
      </w:r>
      <w:r w:rsidR="00931107">
        <w:rPr>
          <w:rFonts w:ascii="Times New Roman" w:hAnsi="Times New Roman" w:cs="Times New Roman"/>
          <w:sz w:val="28"/>
          <w:szCs w:val="28"/>
        </w:rPr>
        <w:t xml:space="preserve"> за имущество</w:t>
      </w:r>
      <w:r w:rsidR="008239E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2275F0">
        <w:rPr>
          <w:rFonts w:ascii="Times New Roman" w:hAnsi="Times New Roman" w:cs="Times New Roman"/>
          <w:sz w:val="28"/>
          <w:szCs w:val="28"/>
        </w:rPr>
        <w:t xml:space="preserve">    </w:t>
      </w:r>
      <w:r w:rsidR="008239E1">
        <w:rPr>
          <w:rFonts w:ascii="Times New Roman" w:hAnsi="Times New Roman" w:cs="Times New Roman"/>
          <w:sz w:val="28"/>
          <w:szCs w:val="28"/>
        </w:rPr>
        <w:t>1</w:t>
      </w:r>
      <w:r w:rsidR="002275F0">
        <w:rPr>
          <w:rFonts w:ascii="Times New Roman" w:hAnsi="Times New Roman" w:cs="Times New Roman"/>
          <w:sz w:val="28"/>
          <w:szCs w:val="28"/>
        </w:rPr>
        <w:t>9,5</w:t>
      </w:r>
      <w:r w:rsidR="008239E1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746011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="008239E1">
        <w:rPr>
          <w:rFonts w:ascii="Times New Roman" w:hAnsi="Times New Roman" w:cs="Times New Roman"/>
          <w:sz w:val="28"/>
          <w:szCs w:val="28"/>
        </w:rPr>
        <w:t xml:space="preserve">на </w:t>
      </w:r>
      <w:r w:rsidR="00746011">
        <w:rPr>
          <w:rFonts w:ascii="Times New Roman" w:hAnsi="Times New Roman" w:cs="Times New Roman"/>
          <w:sz w:val="28"/>
          <w:szCs w:val="28"/>
        </w:rPr>
        <w:t>1</w:t>
      </w:r>
      <w:r w:rsidR="002275F0">
        <w:rPr>
          <w:rFonts w:ascii="Times New Roman" w:hAnsi="Times New Roman" w:cs="Times New Roman"/>
          <w:sz w:val="28"/>
          <w:szCs w:val="28"/>
        </w:rPr>
        <w:t>63,2</w:t>
      </w:r>
      <w:r w:rsidR="008239E1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05F81">
        <w:rPr>
          <w:rFonts w:ascii="Times New Roman" w:hAnsi="Times New Roman" w:cs="Times New Roman"/>
          <w:sz w:val="28"/>
          <w:szCs w:val="28"/>
        </w:rPr>
        <w:t xml:space="preserve">в </w:t>
      </w:r>
      <w:r w:rsidR="002275F0">
        <w:rPr>
          <w:rFonts w:ascii="Times New Roman" w:hAnsi="Times New Roman" w:cs="Times New Roman"/>
          <w:sz w:val="28"/>
          <w:szCs w:val="28"/>
        </w:rPr>
        <w:t>9,4</w:t>
      </w:r>
      <w:r w:rsidR="00705F81">
        <w:rPr>
          <w:rFonts w:ascii="Times New Roman" w:hAnsi="Times New Roman" w:cs="Times New Roman"/>
          <w:sz w:val="28"/>
          <w:szCs w:val="28"/>
        </w:rPr>
        <w:t xml:space="preserve"> раза</w:t>
      </w:r>
      <w:r w:rsidR="008239E1">
        <w:rPr>
          <w:rFonts w:ascii="Times New Roman" w:hAnsi="Times New Roman" w:cs="Times New Roman"/>
          <w:sz w:val="28"/>
          <w:szCs w:val="28"/>
        </w:rPr>
        <w:t>)</w:t>
      </w:r>
      <w:r w:rsidR="00705F81">
        <w:rPr>
          <w:rFonts w:ascii="Times New Roman" w:hAnsi="Times New Roman" w:cs="Times New Roman"/>
          <w:sz w:val="28"/>
          <w:szCs w:val="28"/>
        </w:rPr>
        <w:t xml:space="preserve">, за социальный </w:t>
      </w:r>
      <w:proofErr w:type="spellStart"/>
      <w:r w:rsidR="001F6B82"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 w:rsidR="001F6B82">
        <w:rPr>
          <w:rFonts w:ascii="Times New Roman" w:hAnsi="Times New Roman" w:cs="Times New Roman"/>
          <w:sz w:val="28"/>
          <w:szCs w:val="28"/>
        </w:rPr>
        <w:t xml:space="preserve"> жилья в сумме 1</w:t>
      </w:r>
      <w:r w:rsidR="002275F0">
        <w:rPr>
          <w:rFonts w:ascii="Times New Roman" w:hAnsi="Times New Roman" w:cs="Times New Roman"/>
          <w:sz w:val="28"/>
          <w:szCs w:val="28"/>
        </w:rPr>
        <w:t> </w:t>
      </w:r>
      <w:r w:rsidR="001F6B82">
        <w:rPr>
          <w:rFonts w:ascii="Times New Roman" w:hAnsi="Times New Roman" w:cs="Times New Roman"/>
          <w:sz w:val="28"/>
          <w:szCs w:val="28"/>
        </w:rPr>
        <w:t>1</w:t>
      </w:r>
      <w:r w:rsidR="002275F0">
        <w:rPr>
          <w:rFonts w:ascii="Times New Roman" w:hAnsi="Times New Roman" w:cs="Times New Roman"/>
          <w:sz w:val="28"/>
          <w:szCs w:val="28"/>
        </w:rPr>
        <w:t>19,9</w:t>
      </w:r>
      <w:r w:rsidR="001F6B82">
        <w:rPr>
          <w:rFonts w:ascii="Times New Roman" w:hAnsi="Times New Roman" w:cs="Times New Roman"/>
          <w:sz w:val="28"/>
          <w:szCs w:val="28"/>
        </w:rPr>
        <w:t xml:space="preserve"> тыс. рублей (рост на сумму           </w:t>
      </w:r>
      <w:r w:rsidR="002275F0">
        <w:rPr>
          <w:rFonts w:ascii="Times New Roman" w:hAnsi="Times New Roman" w:cs="Times New Roman"/>
          <w:sz w:val="28"/>
          <w:szCs w:val="28"/>
        </w:rPr>
        <w:t>11,0</w:t>
      </w:r>
      <w:r w:rsidR="001F6B82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275F0">
        <w:rPr>
          <w:rFonts w:ascii="Times New Roman" w:hAnsi="Times New Roman" w:cs="Times New Roman"/>
          <w:sz w:val="28"/>
          <w:szCs w:val="28"/>
        </w:rPr>
        <w:t>1,0</w:t>
      </w:r>
      <w:r w:rsidR="001F6B82">
        <w:rPr>
          <w:rFonts w:ascii="Times New Roman" w:hAnsi="Times New Roman" w:cs="Times New Roman"/>
          <w:sz w:val="28"/>
          <w:szCs w:val="28"/>
        </w:rPr>
        <w:t xml:space="preserve"> %)</w:t>
      </w:r>
      <w:r w:rsidR="00DF785E">
        <w:rPr>
          <w:rFonts w:ascii="Times New Roman" w:hAnsi="Times New Roman" w:cs="Times New Roman"/>
          <w:sz w:val="28"/>
          <w:szCs w:val="28"/>
        </w:rPr>
        <w:t>.</w:t>
      </w:r>
    </w:p>
    <w:p w:rsidR="00D1656C" w:rsidRDefault="00561938" w:rsidP="00460C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</w:t>
      </w:r>
      <w:r w:rsidR="005055D0">
        <w:rPr>
          <w:rFonts w:ascii="Times New Roman" w:hAnsi="Times New Roman" w:cs="Times New Roman"/>
          <w:sz w:val="28"/>
          <w:szCs w:val="28"/>
        </w:rPr>
        <w:t xml:space="preserve"> </w:t>
      </w:r>
      <w:r w:rsidR="00FD0F8A">
        <w:rPr>
          <w:rFonts w:ascii="Times New Roman" w:hAnsi="Times New Roman" w:cs="Times New Roman"/>
          <w:sz w:val="28"/>
          <w:szCs w:val="28"/>
        </w:rPr>
        <w:t>о недоимке по неналоговым доходам представлен</w:t>
      </w:r>
      <w:r w:rsidR="00F979BE">
        <w:rPr>
          <w:rFonts w:ascii="Times New Roman" w:hAnsi="Times New Roman" w:cs="Times New Roman"/>
          <w:sz w:val="28"/>
          <w:szCs w:val="28"/>
        </w:rPr>
        <w:t>ы</w:t>
      </w:r>
      <w:r w:rsidR="00FD0F8A">
        <w:rPr>
          <w:rFonts w:ascii="Times New Roman" w:hAnsi="Times New Roman" w:cs="Times New Roman"/>
          <w:sz w:val="28"/>
          <w:szCs w:val="28"/>
        </w:rPr>
        <w:t xml:space="preserve"> в</w:t>
      </w:r>
      <w:r w:rsidR="00BA0570">
        <w:rPr>
          <w:rFonts w:ascii="Times New Roman" w:hAnsi="Times New Roman" w:cs="Times New Roman"/>
          <w:sz w:val="28"/>
          <w:szCs w:val="28"/>
        </w:rPr>
        <w:t xml:space="preserve"> </w:t>
      </w:r>
      <w:r w:rsidR="00FD0F8A">
        <w:rPr>
          <w:rFonts w:ascii="Times New Roman" w:hAnsi="Times New Roman" w:cs="Times New Roman"/>
          <w:sz w:val="28"/>
          <w:szCs w:val="28"/>
        </w:rPr>
        <w:t>таблице.</w:t>
      </w:r>
    </w:p>
    <w:p w:rsidR="00A60A3A" w:rsidRDefault="007C1E51" w:rsidP="00532A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0C26">
        <w:rPr>
          <w:rFonts w:ascii="Times New Roman" w:hAnsi="Times New Roman" w:cs="Times New Roman"/>
          <w:sz w:val="24"/>
          <w:szCs w:val="24"/>
        </w:rPr>
        <w:t>Таблица</w:t>
      </w:r>
      <w:r w:rsidR="00BA0570">
        <w:rPr>
          <w:rFonts w:ascii="Times New Roman" w:hAnsi="Times New Roman" w:cs="Times New Roman"/>
          <w:sz w:val="24"/>
          <w:szCs w:val="24"/>
        </w:rPr>
        <w:t xml:space="preserve"> </w:t>
      </w:r>
      <w:r w:rsidR="004F5676">
        <w:rPr>
          <w:rFonts w:ascii="Times New Roman" w:hAnsi="Times New Roman" w:cs="Times New Roman"/>
          <w:sz w:val="24"/>
          <w:szCs w:val="24"/>
        </w:rPr>
        <w:t>8</w:t>
      </w:r>
    </w:p>
    <w:p w:rsidR="004F5676" w:rsidRDefault="00A60A3A" w:rsidP="00532A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54C9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1843"/>
        <w:gridCol w:w="1843"/>
        <w:gridCol w:w="1275"/>
        <w:gridCol w:w="851"/>
      </w:tblGrid>
      <w:tr w:rsidR="004F5676" w:rsidRPr="00F23EAF" w:rsidTr="001F6B82">
        <w:trPr>
          <w:trHeight w:val="372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F5676" w:rsidRPr="00F23EAF" w:rsidRDefault="004F5676" w:rsidP="00E515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платежей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F5676" w:rsidRPr="00F23EAF" w:rsidRDefault="004F5676" w:rsidP="002275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недоимки на 01.01.20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27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23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F5676" w:rsidRPr="00F23EAF" w:rsidRDefault="004F5676" w:rsidP="002275F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недоимки на 01.01.20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27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F23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676" w:rsidRPr="00F23EAF" w:rsidRDefault="004F5676" w:rsidP="00E515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Отклонения</w:t>
            </w:r>
          </w:p>
        </w:tc>
      </w:tr>
      <w:tr w:rsidR="004F5676" w:rsidRPr="00F23EAF" w:rsidTr="001F6B82">
        <w:trPr>
          <w:trHeight w:val="380"/>
        </w:trPr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F5676" w:rsidRPr="00F23EAF" w:rsidRDefault="004F5676" w:rsidP="00E515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F5676" w:rsidRPr="00F23EAF" w:rsidRDefault="004F5676" w:rsidP="00E515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676" w:rsidRPr="00F23EAF" w:rsidRDefault="004F5676" w:rsidP="00E515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676" w:rsidRPr="00F23EAF" w:rsidRDefault="004F5676" w:rsidP="00E515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(+,-)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676" w:rsidRPr="00F23EAF" w:rsidRDefault="004F5676" w:rsidP="00E515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(%)</w:t>
            </w:r>
          </w:p>
        </w:tc>
      </w:tr>
      <w:tr w:rsidR="002275F0" w:rsidRPr="00F23EAF" w:rsidTr="001F6B82">
        <w:trPr>
          <w:trHeight w:val="38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75F0" w:rsidRPr="00F23EAF" w:rsidRDefault="002275F0" w:rsidP="00E515E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Арендная плата за землю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275F0" w:rsidRPr="00F23EAF" w:rsidRDefault="002275F0" w:rsidP="005503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3 735,3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75F0" w:rsidRPr="00F23EAF" w:rsidRDefault="002275F0" w:rsidP="00E515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3 335,5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75F0" w:rsidRPr="00F23EAF" w:rsidRDefault="002275F0" w:rsidP="00E515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-399,8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275F0" w:rsidRPr="00F23EAF" w:rsidRDefault="002275F0" w:rsidP="00E515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89,3</w:t>
            </w:r>
          </w:p>
        </w:tc>
      </w:tr>
      <w:tr w:rsidR="002275F0" w:rsidRPr="00F23EAF" w:rsidTr="001F6B8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75F0" w:rsidRPr="00B661C3" w:rsidRDefault="002275F0" w:rsidP="00E515E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6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Арендная плата за имущество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75F0" w:rsidRPr="00F23EAF" w:rsidRDefault="002275F0" w:rsidP="005503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5F0" w:rsidRPr="00F23EAF" w:rsidRDefault="002275F0" w:rsidP="00E515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5F0" w:rsidRPr="00F23EAF" w:rsidRDefault="002275F0" w:rsidP="00E515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-163,2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5F0" w:rsidRPr="00F23EAF" w:rsidRDefault="002275F0" w:rsidP="00E515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</w:t>
            </w:r>
          </w:p>
        </w:tc>
      </w:tr>
      <w:tr w:rsidR="002275F0" w:rsidRPr="005E2157" w:rsidTr="001F6B82">
        <w:trPr>
          <w:trHeight w:val="32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75F0" w:rsidRPr="005E2157" w:rsidRDefault="002275F0" w:rsidP="00E515E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жилья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75F0" w:rsidRDefault="002275F0" w:rsidP="005503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1 108,9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5F0" w:rsidRDefault="002275F0" w:rsidP="00E515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1 119,9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5F0" w:rsidRDefault="002275F0" w:rsidP="001F6B8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5F0" w:rsidRPr="0004470E" w:rsidRDefault="002275F0" w:rsidP="003504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3504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3504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275F0" w:rsidRPr="005E2157" w:rsidTr="001F6B82">
        <w:trPr>
          <w:trHeight w:val="32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75F0" w:rsidRPr="005E2157" w:rsidRDefault="002275F0" w:rsidP="00E515E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21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75F0" w:rsidRPr="005E2157" w:rsidRDefault="002275F0" w:rsidP="005503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5 026,9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5F0" w:rsidRPr="005E2157" w:rsidRDefault="002275F0" w:rsidP="00E515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4 474,9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5F0" w:rsidRPr="005E2157" w:rsidRDefault="002275F0" w:rsidP="00E515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-552,0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5F0" w:rsidRPr="005E2157" w:rsidRDefault="002275F0" w:rsidP="00E515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89,0</w:t>
            </w:r>
          </w:p>
        </w:tc>
      </w:tr>
    </w:tbl>
    <w:p w:rsidR="00FA02FB" w:rsidRDefault="00156889" w:rsidP="000F69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3A88">
        <w:rPr>
          <w:rFonts w:ascii="Times New Roman" w:hAnsi="Times New Roman" w:cs="Times New Roman"/>
          <w:sz w:val="28"/>
          <w:szCs w:val="28"/>
        </w:rPr>
        <w:t xml:space="preserve">Согласно данным Управления муниципальной собственности </w:t>
      </w:r>
      <w:r w:rsidR="00862561" w:rsidRPr="00273A8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273A88">
        <w:rPr>
          <w:rFonts w:ascii="Times New Roman" w:hAnsi="Times New Roman" w:cs="Times New Roman"/>
          <w:sz w:val="28"/>
          <w:szCs w:val="28"/>
        </w:rPr>
        <w:t xml:space="preserve">района, </w:t>
      </w:r>
      <w:r w:rsidR="000345D1" w:rsidRPr="00273A88"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273A88" w:rsidRPr="00273A88">
        <w:rPr>
          <w:rFonts w:ascii="Times New Roman" w:hAnsi="Times New Roman" w:cs="Times New Roman"/>
          <w:sz w:val="28"/>
          <w:szCs w:val="28"/>
        </w:rPr>
        <w:t>5</w:t>
      </w:r>
      <w:r w:rsidR="000345D1" w:rsidRPr="00273A8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10B06" w:rsidRPr="00273A88">
        <w:rPr>
          <w:rFonts w:ascii="Times New Roman" w:hAnsi="Times New Roman" w:cs="Times New Roman"/>
          <w:sz w:val="28"/>
          <w:szCs w:val="28"/>
        </w:rPr>
        <w:t xml:space="preserve">наиболее крупные долги (свыше 100,0 тыс. рублей) по арендной плате за земельные участки </w:t>
      </w:r>
      <w:r w:rsidR="005055D0" w:rsidRPr="00273A88">
        <w:rPr>
          <w:rFonts w:ascii="Times New Roman" w:hAnsi="Times New Roman" w:cs="Times New Roman"/>
          <w:sz w:val="28"/>
          <w:szCs w:val="28"/>
        </w:rPr>
        <w:t>имелись</w:t>
      </w:r>
      <w:r w:rsidR="00810B06" w:rsidRPr="00273A88">
        <w:rPr>
          <w:rFonts w:ascii="Times New Roman" w:hAnsi="Times New Roman" w:cs="Times New Roman"/>
          <w:sz w:val="28"/>
          <w:szCs w:val="28"/>
        </w:rPr>
        <w:t xml:space="preserve"> </w:t>
      </w:r>
      <w:r w:rsidR="005055D0" w:rsidRPr="00273A88">
        <w:rPr>
          <w:rFonts w:ascii="Times New Roman" w:hAnsi="Times New Roman" w:cs="Times New Roman"/>
          <w:sz w:val="28"/>
          <w:szCs w:val="28"/>
        </w:rPr>
        <w:t>у</w:t>
      </w:r>
      <w:r w:rsidR="00810B06" w:rsidRPr="00273A88">
        <w:rPr>
          <w:rFonts w:ascii="Times New Roman" w:hAnsi="Times New Roman" w:cs="Times New Roman"/>
          <w:sz w:val="28"/>
          <w:szCs w:val="28"/>
        </w:rPr>
        <w:t xml:space="preserve"> </w:t>
      </w:r>
      <w:r w:rsidR="00273A88">
        <w:rPr>
          <w:rFonts w:ascii="Times New Roman" w:hAnsi="Times New Roman" w:cs="Times New Roman"/>
          <w:sz w:val="28"/>
          <w:szCs w:val="28"/>
        </w:rPr>
        <w:t>4</w:t>
      </w:r>
      <w:r w:rsidR="00810B06" w:rsidRPr="00273A88">
        <w:rPr>
          <w:rFonts w:ascii="Times New Roman" w:hAnsi="Times New Roman" w:cs="Times New Roman"/>
          <w:sz w:val="28"/>
          <w:szCs w:val="28"/>
        </w:rPr>
        <w:t xml:space="preserve"> арендатор</w:t>
      </w:r>
      <w:r w:rsidR="005055D0" w:rsidRPr="00273A88">
        <w:rPr>
          <w:rFonts w:ascii="Times New Roman" w:hAnsi="Times New Roman" w:cs="Times New Roman"/>
          <w:sz w:val="28"/>
          <w:szCs w:val="28"/>
        </w:rPr>
        <w:t>ов</w:t>
      </w:r>
      <w:r w:rsidR="00810B06" w:rsidRPr="00273A88">
        <w:rPr>
          <w:rFonts w:ascii="Times New Roman" w:hAnsi="Times New Roman" w:cs="Times New Roman"/>
          <w:sz w:val="28"/>
          <w:szCs w:val="28"/>
        </w:rPr>
        <w:t xml:space="preserve"> на </w:t>
      </w:r>
      <w:r w:rsidR="000F6930" w:rsidRPr="00273A88">
        <w:rPr>
          <w:rFonts w:ascii="Times New Roman" w:hAnsi="Times New Roman" w:cs="Times New Roman"/>
          <w:sz w:val="28"/>
          <w:szCs w:val="28"/>
        </w:rPr>
        <w:t xml:space="preserve">общую </w:t>
      </w:r>
      <w:r w:rsidR="00810B06" w:rsidRPr="00273A88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273A88">
        <w:rPr>
          <w:rFonts w:ascii="Times New Roman" w:hAnsi="Times New Roman" w:cs="Times New Roman"/>
          <w:sz w:val="28"/>
          <w:szCs w:val="28"/>
        </w:rPr>
        <w:t xml:space="preserve">899,2 </w:t>
      </w:r>
      <w:r w:rsidR="00810B06" w:rsidRPr="00273A88">
        <w:rPr>
          <w:rFonts w:ascii="Times New Roman" w:hAnsi="Times New Roman" w:cs="Times New Roman"/>
          <w:sz w:val="28"/>
          <w:szCs w:val="28"/>
        </w:rPr>
        <w:t>тыс. рублей</w:t>
      </w:r>
      <w:r w:rsidR="00624C9C" w:rsidRPr="00273A88">
        <w:rPr>
          <w:rFonts w:ascii="Times New Roman" w:hAnsi="Times New Roman" w:cs="Times New Roman"/>
          <w:sz w:val="28"/>
          <w:szCs w:val="28"/>
        </w:rPr>
        <w:t xml:space="preserve"> (</w:t>
      </w:r>
      <w:r w:rsidR="00273A88">
        <w:rPr>
          <w:rFonts w:ascii="Times New Roman" w:hAnsi="Times New Roman" w:cs="Times New Roman"/>
          <w:sz w:val="28"/>
          <w:szCs w:val="28"/>
        </w:rPr>
        <w:t>снижение</w:t>
      </w:r>
      <w:r w:rsidR="00624C9C" w:rsidRPr="00273A88">
        <w:rPr>
          <w:rFonts w:ascii="Times New Roman" w:hAnsi="Times New Roman" w:cs="Times New Roman"/>
          <w:sz w:val="28"/>
          <w:szCs w:val="28"/>
        </w:rPr>
        <w:t xml:space="preserve"> к уровню 202</w:t>
      </w:r>
      <w:r w:rsidR="00273A88">
        <w:rPr>
          <w:rFonts w:ascii="Times New Roman" w:hAnsi="Times New Roman" w:cs="Times New Roman"/>
          <w:sz w:val="28"/>
          <w:szCs w:val="28"/>
        </w:rPr>
        <w:t>3</w:t>
      </w:r>
      <w:r w:rsidR="00624C9C" w:rsidRPr="00273A88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273A88">
        <w:rPr>
          <w:rFonts w:ascii="Times New Roman" w:hAnsi="Times New Roman" w:cs="Times New Roman"/>
          <w:sz w:val="28"/>
          <w:szCs w:val="28"/>
        </w:rPr>
        <w:t>122,8</w:t>
      </w:r>
      <w:r w:rsidR="00624C9C" w:rsidRPr="00273A88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73A88">
        <w:rPr>
          <w:rFonts w:ascii="Times New Roman" w:hAnsi="Times New Roman" w:cs="Times New Roman"/>
          <w:sz w:val="28"/>
          <w:szCs w:val="28"/>
        </w:rPr>
        <w:t>12,0</w:t>
      </w:r>
      <w:r w:rsidR="00624C9C" w:rsidRPr="00273A88">
        <w:rPr>
          <w:rFonts w:ascii="Times New Roman" w:hAnsi="Times New Roman" w:cs="Times New Roman"/>
          <w:sz w:val="28"/>
          <w:szCs w:val="28"/>
        </w:rPr>
        <w:t xml:space="preserve"> %)</w:t>
      </w:r>
      <w:r w:rsidR="000345D1" w:rsidRPr="00273A88">
        <w:rPr>
          <w:rFonts w:ascii="Times New Roman" w:hAnsi="Times New Roman" w:cs="Times New Roman"/>
          <w:sz w:val="28"/>
          <w:szCs w:val="28"/>
        </w:rPr>
        <w:t xml:space="preserve">, по аренде муниципального имущества </w:t>
      </w:r>
      <w:r w:rsidR="00E82D22">
        <w:rPr>
          <w:rFonts w:ascii="Times New Roman" w:hAnsi="Times New Roman" w:cs="Times New Roman"/>
          <w:sz w:val="28"/>
          <w:szCs w:val="28"/>
        </w:rPr>
        <w:t>недоимка в сумме 19,5 тыс. рублей числится у</w:t>
      </w:r>
      <w:r w:rsidR="000345D1" w:rsidRPr="00273A88">
        <w:rPr>
          <w:rFonts w:ascii="Times New Roman" w:hAnsi="Times New Roman" w:cs="Times New Roman"/>
          <w:sz w:val="28"/>
          <w:szCs w:val="28"/>
        </w:rPr>
        <w:t xml:space="preserve"> </w:t>
      </w:r>
      <w:r w:rsidR="00E82D22">
        <w:rPr>
          <w:rFonts w:ascii="Times New Roman" w:hAnsi="Times New Roman" w:cs="Times New Roman"/>
          <w:sz w:val="28"/>
          <w:szCs w:val="28"/>
        </w:rPr>
        <w:t>3</w:t>
      </w:r>
      <w:r w:rsidR="000345D1" w:rsidRPr="00273A88">
        <w:rPr>
          <w:rFonts w:ascii="Times New Roman" w:hAnsi="Times New Roman" w:cs="Times New Roman"/>
          <w:sz w:val="28"/>
          <w:szCs w:val="28"/>
        </w:rPr>
        <w:t xml:space="preserve"> арендатор</w:t>
      </w:r>
      <w:r w:rsidR="00E82D22">
        <w:rPr>
          <w:rFonts w:ascii="Times New Roman" w:hAnsi="Times New Roman" w:cs="Times New Roman"/>
          <w:sz w:val="28"/>
          <w:szCs w:val="28"/>
        </w:rPr>
        <w:t>ов</w:t>
      </w:r>
      <w:proofErr w:type="gramEnd"/>
      <w:r w:rsidR="00F1233D" w:rsidRPr="00273A88">
        <w:rPr>
          <w:rFonts w:ascii="Times New Roman" w:hAnsi="Times New Roman" w:cs="Times New Roman"/>
          <w:sz w:val="28"/>
          <w:szCs w:val="28"/>
        </w:rPr>
        <w:t xml:space="preserve">; задолженность за социальный </w:t>
      </w:r>
      <w:proofErr w:type="spellStart"/>
      <w:r w:rsidR="00F1233D" w:rsidRPr="00273A88"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 w:rsidR="002D1CEE" w:rsidRPr="00273A88">
        <w:rPr>
          <w:rFonts w:ascii="Times New Roman" w:hAnsi="Times New Roman" w:cs="Times New Roman"/>
          <w:sz w:val="28"/>
          <w:szCs w:val="28"/>
        </w:rPr>
        <w:t xml:space="preserve"> </w:t>
      </w:r>
      <w:r w:rsidR="002D1CEE" w:rsidRPr="00934370">
        <w:rPr>
          <w:rFonts w:ascii="Times New Roman" w:hAnsi="Times New Roman" w:cs="Times New Roman"/>
          <w:sz w:val="28"/>
          <w:szCs w:val="28"/>
        </w:rPr>
        <w:t>жилья</w:t>
      </w:r>
      <w:r w:rsidR="00F1233D" w:rsidRPr="00934370">
        <w:rPr>
          <w:rFonts w:ascii="Times New Roman" w:hAnsi="Times New Roman" w:cs="Times New Roman"/>
          <w:sz w:val="28"/>
          <w:szCs w:val="28"/>
        </w:rPr>
        <w:t xml:space="preserve"> (свыше </w:t>
      </w:r>
      <w:r w:rsidR="00934370" w:rsidRPr="0093437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1233D" w:rsidRPr="00934370">
        <w:rPr>
          <w:rFonts w:ascii="Times New Roman" w:hAnsi="Times New Roman" w:cs="Times New Roman"/>
          <w:sz w:val="28"/>
          <w:szCs w:val="28"/>
        </w:rPr>
        <w:t xml:space="preserve">30,0 тыс. рублей) имелась у </w:t>
      </w:r>
      <w:r w:rsidR="002D1CEE" w:rsidRPr="00934370">
        <w:rPr>
          <w:rFonts w:ascii="Times New Roman" w:hAnsi="Times New Roman" w:cs="Times New Roman"/>
          <w:sz w:val="28"/>
          <w:szCs w:val="28"/>
        </w:rPr>
        <w:t xml:space="preserve">5 </w:t>
      </w:r>
      <w:r w:rsidR="00F1233D" w:rsidRPr="00934370">
        <w:rPr>
          <w:rFonts w:ascii="Times New Roman" w:hAnsi="Times New Roman" w:cs="Times New Roman"/>
          <w:sz w:val="28"/>
          <w:szCs w:val="28"/>
        </w:rPr>
        <w:t xml:space="preserve">человек на общую сумму </w:t>
      </w:r>
      <w:r w:rsidR="00934370" w:rsidRPr="00934370">
        <w:rPr>
          <w:rFonts w:ascii="Times New Roman" w:hAnsi="Times New Roman" w:cs="Times New Roman"/>
          <w:sz w:val="28"/>
          <w:szCs w:val="28"/>
        </w:rPr>
        <w:t>203,9 тыс. рублей (рост к уровню 2023 года на 13,1 тыс. рублей, или на 6,9 %)</w:t>
      </w:r>
      <w:r w:rsidR="00F1233D" w:rsidRPr="00934370">
        <w:rPr>
          <w:rFonts w:ascii="Times New Roman" w:hAnsi="Times New Roman" w:cs="Times New Roman"/>
          <w:sz w:val="28"/>
          <w:szCs w:val="28"/>
        </w:rPr>
        <w:t>.</w:t>
      </w:r>
    </w:p>
    <w:p w:rsidR="000F6930" w:rsidRDefault="00D10B59" w:rsidP="000F6930">
      <w:pPr>
        <w:spacing w:before="120" w:after="12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A67D4">
        <w:rPr>
          <w:rFonts w:ascii="Times New Roman" w:hAnsi="Times New Roman" w:cs="Times New Roman"/>
          <w:b/>
          <w:i/>
          <w:sz w:val="28"/>
          <w:szCs w:val="28"/>
        </w:rPr>
        <w:t>3.4.Безвозмездные п</w:t>
      </w:r>
      <w:r w:rsidR="005E47A5" w:rsidRPr="00EA67D4">
        <w:rPr>
          <w:rFonts w:ascii="Times New Roman" w:hAnsi="Times New Roman" w:cs="Times New Roman"/>
          <w:b/>
          <w:i/>
          <w:sz w:val="28"/>
          <w:szCs w:val="28"/>
        </w:rPr>
        <w:t>оступления</w:t>
      </w:r>
    </w:p>
    <w:p w:rsidR="005A31C1" w:rsidRPr="005A31C1" w:rsidRDefault="005A31C1" w:rsidP="000F69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2C3E">
        <w:rPr>
          <w:rFonts w:ascii="Times New Roman" w:hAnsi="Times New Roman" w:cs="Times New Roman"/>
          <w:sz w:val="28"/>
          <w:szCs w:val="28"/>
        </w:rPr>
        <w:t>В первоначальной редакции</w:t>
      </w:r>
      <w:r w:rsidRPr="005A31C1">
        <w:rPr>
          <w:rFonts w:ascii="Times New Roman" w:hAnsi="Times New Roman" w:cs="Times New Roman"/>
          <w:sz w:val="28"/>
          <w:szCs w:val="28"/>
        </w:rPr>
        <w:t xml:space="preserve"> </w:t>
      </w:r>
      <w:r w:rsidR="009F28BA">
        <w:rPr>
          <w:rFonts w:ascii="Times New Roman" w:hAnsi="Times New Roman" w:cs="Times New Roman"/>
          <w:sz w:val="28"/>
          <w:szCs w:val="28"/>
        </w:rPr>
        <w:t>р</w:t>
      </w:r>
      <w:r w:rsidR="004E636D">
        <w:rPr>
          <w:rFonts w:ascii="Times New Roman" w:hAnsi="Times New Roman" w:cs="Times New Roman"/>
          <w:sz w:val="28"/>
          <w:szCs w:val="28"/>
        </w:rPr>
        <w:t xml:space="preserve">ешения о бюджете </w:t>
      </w:r>
      <w:r w:rsidR="00B3317B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4E636D">
        <w:rPr>
          <w:rFonts w:ascii="Times New Roman" w:hAnsi="Times New Roman" w:cs="Times New Roman"/>
          <w:sz w:val="28"/>
          <w:szCs w:val="28"/>
        </w:rPr>
        <w:t>на 20</w:t>
      </w:r>
      <w:r w:rsidR="00703E4C">
        <w:rPr>
          <w:rFonts w:ascii="Times New Roman" w:hAnsi="Times New Roman" w:cs="Times New Roman"/>
          <w:sz w:val="28"/>
          <w:szCs w:val="28"/>
        </w:rPr>
        <w:t>2</w:t>
      </w:r>
      <w:r w:rsidR="002275F0">
        <w:rPr>
          <w:rFonts w:ascii="Times New Roman" w:hAnsi="Times New Roman" w:cs="Times New Roman"/>
          <w:sz w:val="28"/>
          <w:szCs w:val="28"/>
        </w:rPr>
        <w:t>4</w:t>
      </w:r>
      <w:r w:rsidR="004E636D">
        <w:rPr>
          <w:rFonts w:ascii="Times New Roman" w:hAnsi="Times New Roman" w:cs="Times New Roman"/>
          <w:sz w:val="28"/>
          <w:szCs w:val="28"/>
        </w:rPr>
        <w:t xml:space="preserve"> год от 1</w:t>
      </w:r>
      <w:r w:rsidR="002275F0">
        <w:rPr>
          <w:rFonts w:ascii="Times New Roman" w:hAnsi="Times New Roman" w:cs="Times New Roman"/>
          <w:sz w:val="28"/>
          <w:szCs w:val="28"/>
        </w:rPr>
        <w:t>4</w:t>
      </w:r>
      <w:r w:rsidR="004E636D">
        <w:rPr>
          <w:rFonts w:ascii="Times New Roman" w:hAnsi="Times New Roman" w:cs="Times New Roman"/>
          <w:sz w:val="28"/>
          <w:szCs w:val="28"/>
        </w:rPr>
        <w:t>.12.20</w:t>
      </w:r>
      <w:r w:rsidR="005D2C3E">
        <w:rPr>
          <w:rFonts w:ascii="Times New Roman" w:hAnsi="Times New Roman" w:cs="Times New Roman"/>
          <w:sz w:val="28"/>
          <w:szCs w:val="28"/>
        </w:rPr>
        <w:t>2</w:t>
      </w:r>
      <w:r w:rsidR="002275F0">
        <w:rPr>
          <w:rFonts w:ascii="Times New Roman" w:hAnsi="Times New Roman" w:cs="Times New Roman"/>
          <w:sz w:val="28"/>
          <w:szCs w:val="28"/>
        </w:rPr>
        <w:t>3</w:t>
      </w:r>
      <w:r w:rsidR="004E636D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2275F0">
        <w:rPr>
          <w:rFonts w:ascii="Times New Roman" w:hAnsi="Times New Roman" w:cs="Times New Roman"/>
          <w:sz w:val="28"/>
          <w:szCs w:val="28"/>
        </w:rPr>
        <w:t>4</w:t>
      </w:r>
      <w:r w:rsidR="00E515E7">
        <w:rPr>
          <w:rFonts w:ascii="Times New Roman" w:hAnsi="Times New Roman" w:cs="Times New Roman"/>
          <w:sz w:val="28"/>
          <w:szCs w:val="28"/>
        </w:rPr>
        <w:t>3</w:t>
      </w:r>
      <w:r w:rsidR="004E636D">
        <w:rPr>
          <w:rFonts w:ascii="Times New Roman" w:hAnsi="Times New Roman" w:cs="Times New Roman"/>
          <w:sz w:val="28"/>
          <w:szCs w:val="28"/>
        </w:rPr>
        <w:t xml:space="preserve">, </w:t>
      </w:r>
      <w:r w:rsidRPr="005A31C1">
        <w:rPr>
          <w:rFonts w:ascii="Times New Roman" w:hAnsi="Times New Roman" w:cs="Times New Roman"/>
          <w:sz w:val="28"/>
          <w:szCs w:val="28"/>
        </w:rPr>
        <w:t xml:space="preserve">безвозмездные поступления утверждены в сумме </w:t>
      </w:r>
      <w:r w:rsidR="002275F0">
        <w:rPr>
          <w:rFonts w:ascii="Times New Roman" w:hAnsi="Times New Roman" w:cs="Times New Roman"/>
          <w:sz w:val="28"/>
          <w:szCs w:val="28"/>
        </w:rPr>
        <w:t>1 597 883,2</w:t>
      </w:r>
      <w:r w:rsidRPr="005A31C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41731" w:rsidRDefault="005A31C1" w:rsidP="00A576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31C1">
        <w:rPr>
          <w:rFonts w:ascii="Times New Roman" w:hAnsi="Times New Roman" w:cs="Times New Roman"/>
          <w:sz w:val="28"/>
          <w:szCs w:val="28"/>
        </w:rPr>
        <w:t>В течение 20</w:t>
      </w:r>
      <w:r w:rsidR="005A47E4">
        <w:rPr>
          <w:rFonts w:ascii="Times New Roman" w:hAnsi="Times New Roman" w:cs="Times New Roman"/>
          <w:sz w:val="28"/>
          <w:szCs w:val="28"/>
        </w:rPr>
        <w:t>2</w:t>
      </w:r>
      <w:r w:rsidR="002275F0">
        <w:rPr>
          <w:rFonts w:ascii="Times New Roman" w:hAnsi="Times New Roman" w:cs="Times New Roman"/>
          <w:sz w:val="28"/>
          <w:szCs w:val="28"/>
        </w:rPr>
        <w:t>4</w:t>
      </w:r>
      <w:r w:rsidRPr="005A31C1">
        <w:rPr>
          <w:rFonts w:ascii="Times New Roman" w:hAnsi="Times New Roman" w:cs="Times New Roman"/>
          <w:sz w:val="28"/>
          <w:szCs w:val="28"/>
        </w:rPr>
        <w:t xml:space="preserve"> года объем утвержденных безвозмездных поступлений </w:t>
      </w:r>
      <w:r w:rsidR="002275F0">
        <w:rPr>
          <w:rFonts w:ascii="Times New Roman" w:hAnsi="Times New Roman" w:cs="Times New Roman"/>
          <w:sz w:val="28"/>
          <w:szCs w:val="28"/>
        </w:rPr>
        <w:t>сократился</w:t>
      </w:r>
      <w:r w:rsidRPr="005A31C1">
        <w:rPr>
          <w:rFonts w:ascii="Times New Roman" w:hAnsi="Times New Roman" w:cs="Times New Roman"/>
          <w:sz w:val="28"/>
          <w:szCs w:val="28"/>
        </w:rPr>
        <w:t xml:space="preserve"> на </w:t>
      </w:r>
      <w:r w:rsidR="005A47E4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2275F0">
        <w:rPr>
          <w:rFonts w:ascii="Times New Roman" w:hAnsi="Times New Roman" w:cs="Times New Roman"/>
          <w:sz w:val="28"/>
          <w:szCs w:val="28"/>
        </w:rPr>
        <w:t>67 072,0</w:t>
      </w:r>
      <w:r w:rsidRPr="005A31C1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4E636D">
        <w:rPr>
          <w:rFonts w:ascii="Times New Roman" w:hAnsi="Times New Roman" w:cs="Times New Roman"/>
          <w:sz w:val="28"/>
          <w:szCs w:val="28"/>
        </w:rPr>
        <w:t>(</w:t>
      </w:r>
      <w:r w:rsidR="002275F0">
        <w:rPr>
          <w:rFonts w:ascii="Times New Roman" w:hAnsi="Times New Roman" w:cs="Times New Roman"/>
          <w:sz w:val="28"/>
          <w:szCs w:val="28"/>
        </w:rPr>
        <w:t>4,2</w:t>
      </w:r>
      <w:r w:rsidRPr="005A31C1">
        <w:rPr>
          <w:rFonts w:ascii="Times New Roman" w:hAnsi="Times New Roman" w:cs="Times New Roman"/>
          <w:sz w:val="28"/>
          <w:szCs w:val="28"/>
        </w:rPr>
        <w:t xml:space="preserve"> %</w:t>
      </w:r>
      <w:r w:rsidR="004E636D">
        <w:rPr>
          <w:rFonts w:ascii="Times New Roman" w:hAnsi="Times New Roman" w:cs="Times New Roman"/>
          <w:sz w:val="28"/>
          <w:szCs w:val="28"/>
        </w:rPr>
        <w:t>)</w:t>
      </w:r>
      <w:r w:rsidRPr="005A31C1">
        <w:rPr>
          <w:rFonts w:ascii="Times New Roman" w:hAnsi="Times New Roman" w:cs="Times New Roman"/>
          <w:sz w:val="28"/>
          <w:szCs w:val="28"/>
        </w:rPr>
        <w:t xml:space="preserve"> и составил </w:t>
      </w:r>
      <w:r w:rsidR="004E636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A6109">
        <w:rPr>
          <w:rFonts w:ascii="Times New Roman" w:hAnsi="Times New Roman" w:cs="Times New Roman"/>
          <w:sz w:val="28"/>
          <w:szCs w:val="28"/>
        </w:rPr>
        <w:t>1 </w:t>
      </w:r>
      <w:r w:rsidR="002275F0">
        <w:rPr>
          <w:rFonts w:ascii="Times New Roman" w:hAnsi="Times New Roman" w:cs="Times New Roman"/>
          <w:sz w:val="28"/>
          <w:szCs w:val="28"/>
        </w:rPr>
        <w:t>530 811,2</w:t>
      </w:r>
      <w:r w:rsidRPr="005A31C1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3758C4">
        <w:rPr>
          <w:rFonts w:ascii="Times New Roman" w:hAnsi="Times New Roman" w:cs="Times New Roman"/>
          <w:sz w:val="28"/>
          <w:szCs w:val="28"/>
        </w:rPr>
        <w:t xml:space="preserve"> Фактически</w:t>
      </w:r>
      <w:r w:rsidR="00B63B23">
        <w:rPr>
          <w:rFonts w:ascii="Times New Roman" w:hAnsi="Times New Roman" w:cs="Times New Roman"/>
          <w:sz w:val="28"/>
          <w:szCs w:val="28"/>
        </w:rPr>
        <w:t xml:space="preserve"> </w:t>
      </w:r>
      <w:r w:rsidR="003758C4">
        <w:rPr>
          <w:rFonts w:ascii="Times New Roman" w:hAnsi="Times New Roman" w:cs="Times New Roman"/>
          <w:sz w:val="28"/>
          <w:szCs w:val="28"/>
        </w:rPr>
        <w:t xml:space="preserve">бюджет района получил безвозмездные поступления в сумме </w:t>
      </w:r>
      <w:r w:rsidR="004A6109">
        <w:rPr>
          <w:rFonts w:ascii="Times New Roman" w:hAnsi="Times New Roman" w:cs="Times New Roman"/>
          <w:sz w:val="28"/>
          <w:szCs w:val="28"/>
        </w:rPr>
        <w:t>1 </w:t>
      </w:r>
      <w:r w:rsidR="002275F0">
        <w:rPr>
          <w:rFonts w:ascii="Times New Roman" w:hAnsi="Times New Roman" w:cs="Times New Roman"/>
          <w:sz w:val="28"/>
          <w:szCs w:val="28"/>
        </w:rPr>
        <w:t>507 893,4</w:t>
      </w:r>
      <w:r w:rsidR="003758C4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DD1CE5">
        <w:rPr>
          <w:rFonts w:ascii="Times New Roman" w:hAnsi="Times New Roman" w:cs="Times New Roman"/>
          <w:sz w:val="28"/>
          <w:szCs w:val="28"/>
        </w:rPr>
        <w:t>9</w:t>
      </w:r>
      <w:r w:rsidR="002275F0">
        <w:rPr>
          <w:rFonts w:ascii="Times New Roman" w:hAnsi="Times New Roman" w:cs="Times New Roman"/>
          <w:sz w:val="28"/>
          <w:szCs w:val="28"/>
        </w:rPr>
        <w:t>8,5</w:t>
      </w:r>
      <w:r w:rsidR="008734F5">
        <w:rPr>
          <w:rFonts w:ascii="Times New Roman" w:hAnsi="Times New Roman" w:cs="Times New Roman"/>
          <w:sz w:val="28"/>
          <w:szCs w:val="28"/>
        </w:rPr>
        <w:t xml:space="preserve"> </w:t>
      </w:r>
      <w:r w:rsidR="003758C4">
        <w:rPr>
          <w:rFonts w:ascii="Times New Roman" w:hAnsi="Times New Roman" w:cs="Times New Roman"/>
          <w:sz w:val="28"/>
          <w:szCs w:val="28"/>
        </w:rPr>
        <w:t>% от планируемых объемов</w:t>
      </w:r>
      <w:r w:rsidR="00F41731">
        <w:rPr>
          <w:rFonts w:ascii="Times New Roman" w:hAnsi="Times New Roman" w:cs="Times New Roman"/>
          <w:sz w:val="28"/>
          <w:szCs w:val="28"/>
        </w:rPr>
        <w:t xml:space="preserve"> (с учетом последних изменений в </w:t>
      </w:r>
      <w:r w:rsidR="009F28BA">
        <w:rPr>
          <w:rFonts w:ascii="Times New Roman" w:hAnsi="Times New Roman" w:cs="Times New Roman"/>
          <w:sz w:val="28"/>
          <w:szCs w:val="28"/>
        </w:rPr>
        <w:t>р</w:t>
      </w:r>
      <w:r w:rsidR="00F41731">
        <w:rPr>
          <w:rFonts w:ascii="Times New Roman" w:hAnsi="Times New Roman" w:cs="Times New Roman"/>
          <w:sz w:val="28"/>
          <w:szCs w:val="28"/>
        </w:rPr>
        <w:t>ешение о бюджете района на  202</w:t>
      </w:r>
      <w:r w:rsidR="002275F0">
        <w:rPr>
          <w:rFonts w:ascii="Times New Roman" w:hAnsi="Times New Roman" w:cs="Times New Roman"/>
          <w:sz w:val="28"/>
          <w:szCs w:val="28"/>
        </w:rPr>
        <w:t>4</w:t>
      </w:r>
      <w:r w:rsidR="00F41731">
        <w:rPr>
          <w:rFonts w:ascii="Times New Roman" w:hAnsi="Times New Roman" w:cs="Times New Roman"/>
          <w:sz w:val="28"/>
          <w:szCs w:val="28"/>
        </w:rPr>
        <w:t xml:space="preserve"> год</w:t>
      </w:r>
      <w:r w:rsidR="004A6109">
        <w:rPr>
          <w:rFonts w:ascii="Times New Roman" w:hAnsi="Times New Roman" w:cs="Times New Roman"/>
          <w:sz w:val="28"/>
          <w:szCs w:val="28"/>
        </w:rPr>
        <w:t>)</w:t>
      </w:r>
      <w:r w:rsidR="00F4173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41731" w:rsidRDefault="00F41731" w:rsidP="00F417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8C4">
        <w:rPr>
          <w:rFonts w:ascii="Times New Roman" w:hAnsi="Times New Roman" w:cs="Times New Roman"/>
          <w:sz w:val="28"/>
          <w:szCs w:val="28"/>
        </w:rPr>
        <w:t xml:space="preserve"> дотаций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275F0">
        <w:rPr>
          <w:rFonts w:ascii="Times New Roman" w:hAnsi="Times New Roman" w:cs="Times New Roman"/>
          <w:sz w:val="28"/>
          <w:szCs w:val="28"/>
        </w:rPr>
        <w:t>231 569,5</w:t>
      </w:r>
      <w:r w:rsidR="003758C4">
        <w:rPr>
          <w:rFonts w:ascii="Times New Roman" w:hAnsi="Times New Roman" w:cs="Times New Roman"/>
          <w:sz w:val="28"/>
          <w:szCs w:val="28"/>
        </w:rPr>
        <w:t xml:space="preserve"> тыс. рублей, или 100,0</w:t>
      </w:r>
      <w:r w:rsidR="008734F5">
        <w:rPr>
          <w:rFonts w:ascii="Times New Roman" w:hAnsi="Times New Roman" w:cs="Times New Roman"/>
          <w:sz w:val="28"/>
          <w:szCs w:val="28"/>
        </w:rPr>
        <w:t xml:space="preserve"> </w:t>
      </w:r>
      <w:r w:rsidR="003758C4">
        <w:rPr>
          <w:rFonts w:ascii="Times New Roman" w:hAnsi="Times New Roman" w:cs="Times New Roman"/>
          <w:sz w:val="28"/>
          <w:szCs w:val="28"/>
        </w:rPr>
        <w:t>% от планируемых бюджетных назначений</w:t>
      </w:r>
      <w:r w:rsidR="00841B7F">
        <w:rPr>
          <w:rFonts w:ascii="Times New Roman" w:hAnsi="Times New Roman" w:cs="Times New Roman"/>
          <w:sz w:val="28"/>
          <w:szCs w:val="28"/>
        </w:rPr>
        <w:t>;</w:t>
      </w:r>
      <w:r w:rsidR="00A128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731" w:rsidRDefault="00F41731" w:rsidP="00F417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2AC">
        <w:rPr>
          <w:rFonts w:ascii="Times New Roman" w:hAnsi="Times New Roman" w:cs="Times New Roman"/>
          <w:sz w:val="28"/>
          <w:szCs w:val="28"/>
        </w:rPr>
        <w:t xml:space="preserve">- </w:t>
      </w:r>
      <w:r w:rsidR="00A12877" w:rsidRPr="00FB32AC">
        <w:rPr>
          <w:rFonts w:ascii="Times New Roman" w:hAnsi="Times New Roman" w:cs="Times New Roman"/>
          <w:sz w:val="28"/>
          <w:szCs w:val="28"/>
        </w:rPr>
        <w:t>субсидий</w:t>
      </w:r>
      <w:r w:rsidR="00B63B23" w:rsidRPr="00FB32AC">
        <w:rPr>
          <w:rFonts w:ascii="Times New Roman" w:hAnsi="Times New Roman" w:cs="Times New Roman"/>
          <w:sz w:val="28"/>
          <w:szCs w:val="28"/>
        </w:rPr>
        <w:t xml:space="preserve"> </w:t>
      </w:r>
      <w:r w:rsidR="00977C4B" w:rsidRPr="00FB32AC">
        <w:rPr>
          <w:rFonts w:ascii="Times New Roman" w:hAnsi="Times New Roman" w:cs="Times New Roman"/>
          <w:sz w:val="28"/>
          <w:szCs w:val="28"/>
        </w:rPr>
        <w:t>в сумме</w:t>
      </w:r>
      <w:r w:rsidR="000368EA" w:rsidRPr="00FB32AC">
        <w:rPr>
          <w:rFonts w:ascii="Times New Roman" w:hAnsi="Times New Roman" w:cs="Times New Roman"/>
          <w:sz w:val="28"/>
          <w:szCs w:val="28"/>
        </w:rPr>
        <w:t xml:space="preserve"> </w:t>
      </w:r>
      <w:r w:rsidR="002275F0">
        <w:rPr>
          <w:rFonts w:ascii="Times New Roman" w:hAnsi="Times New Roman" w:cs="Times New Roman"/>
          <w:sz w:val="28"/>
          <w:szCs w:val="28"/>
        </w:rPr>
        <w:t>802 283,7</w:t>
      </w:r>
      <w:r w:rsidR="00A12877" w:rsidRPr="00FB32AC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B63B23" w:rsidRPr="00FB32AC">
        <w:rPr>
          <w:rFonts w:ascii="Times New Roman" w:hAnsi="Times New Roman" w:cs="Times New Roman"/>
          <w:sz w:val="28"/>
          <w:szCs w:val="28"/>
        </w:rPr>
        <w:t>9</w:t>
      </w:r>
      <w:r w:rsidR="002275F0">
        <w:rPr>
          <w:rFonts w:ascii="Times New Roman" w:hAnsi="Times New Roman" w:cs="Times New Roman"/>
          <w:sz w:val="28"/>
          <w:szCs w:val="28"/>
        </w:rPr>
        <w:t>9,5</w:t>
      </w:r>
      <w:r w:rsidR="008734F5" w:rsidRPr="00FB32AC">
        <w:rPr>
          <w:rFonts w:ascii="Times New Roman" w:hAnsi="Times New Roman" w:cs="Times New Roman"/>
          <w:sz w:val="28"/>
          <w:szCs w:val="28"/>
        </w:rPr>
        <w:t xml:space="preserve"> </w:t>
      </w:r>
      <w:r w:rsidR="00A12877" w:rsidRPr="00FB32AC">
        <w:rPr>
          <w:rFonts w:ascii="Times New Roman" w:hAnsi="Times New Roman" w:cs="Times New Roman"/>
          <w:sz w:val="28"/>
          <w:szCs w:val="28"/>
        </w:rPr>
        <w:t>%)</w:t>
      </w:r>
      <w:r w:rsidR="00841B7F" w:rsidRPr="00FB32AC">
        <w:rPr>
          <w:rFonts w:ascii="Times New Roman" w:hAnsi="Times New Roman" w:cs="Times New Roman"/>
          <w:sz w:val="28"/>
          <w:szCs w:val="28"/>
        </w:rPr>
        <w:t>;</w:t>
      </w:r>
      <w:r w:rsidR="00A128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731" w:rsidRDefault="00F41731" w:rsidP="00F417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2877">
        <w:rPr>
          <w:rFonts w:ascii="Times New Roman" w:hAnsi="Times New Roman" w:cs="Times New Roman"/>
          <w:sz w:val="28"/>
          <w:szCs w:val="28"/>
        </w:rPr>
        <w:t xml:space="preserve">субвенций </w:t>
      </w:r>
      <w:r w:rsidR="00977C4B">
        <w:rPr>
          <w:rFonts w:ascii="Times New Roman" w:hAnsi="Times New Roman" w:cs="Times New Roman"/>
          <w:sz w:val="28"/>
          <w:szCs w:val="28"/>
        </w:rPr>
        <w:t>в сумме</w:t>
      </w:r>
      <w:r w:rsidR="008734F5">
        <w:rPr>
          <w:rFonts w:ascii="Times New Roman" w:hAnsi="Times New Roman" w:cs="Times New Roman"/>
          <w:sz w:val="28"/>
          <w:szCs w:val="28"/>
        </w:rPr>
        <w:t xml:space="preserve"> </w:t>
      </w:r>
      <w:r w:rsidR="004A6109">
        <w:rPr>
          <w:rFonts w:ascii="Times New Roman" w:hAnsi="Times New Roman" w:cs="Times New Roman"/>
          <w:sz w:val="28"/>
          <w:szCs w:val="28"/>
        </w:rPr>
        <w:t>4</w:t>
      </w:r>
      <w:r w:rsidR="002275F0">
        <w:rPr>
          <w:rFonts w:ascii="Times New Roman" w:hAnsi="Times New Roman" w:cs="Times New Roman"/>
          <w:sz w:val="28"/>
          <w:szCs w:val="28"/>
        </w:rPr>
        <w:t>19 501,2</w:t>
      </w:r>
      <w:r w:rsidR="00A12877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2275F0">
        <w:rPr>
          <w:rFonts w:ascii="Times New Roman" w:hAnsi="Times New Roman" w:cs="Times New Roman"/>
          <w:sz w:val="28"/>
          <w:szCs w:val="28"/>
        </w:rPr>
        <w:t>99,7</w:t>
      </w:r>
      <w:r w:rsidR="008734F5">
        <w:rPr>
          <w:rFonts w:ascii="Times New Roman" w:hAnsi="Times New Roman" w:cs="Times New Roman"/>
          <w:sz w:val="28"/>
          <w:szCs w:val="28"/>
        </w:rPr>
        <w:t xml:space="preserve"> </w:t>
      </w:r>
      <w:r w:rsidR="002B0F1C">
        <w:rPr>
          <w:rFonts w:ascii="Times New Roman" w:hAnsi="Times New Roman" w:cs="Times New Roman"/>
          <w:sz w:val="28"/>
          <w:szCs w:val="28"/>
        </w:rPr>
        <w:t>%</w:t>
      </w:r>
      <w:r w:rsidR="00A12877">
        <w:rPr>
          <w:rFonts w:ascii="Times New Roman" w:hAnsi="Times New Roman" w:cs="Times New Roman"/>
          <w:sz w:val="28"/>
          <w:szCs w:val="28"/>
        </w:rPr>
        <w:t>)</w:t>
      </w:r>
      <w:r w:rsidR="00841B7F">
        <w:rPr>
          <w:rFonts w:ascii="Times New Roman" w:hAnsi="Times New Roman" w:cs="Times New Roman"/>
          <w:sz w:val="28"/>
          <w:szCs w:val="28"/>
        </w:rPr>
        <w:t>;</w:t>
      </w:r>
      <w:r w:rsidR="00A128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731" w:rsidRDefault="00F41731" w:rsidP="00F417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2877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</w:t>
      </w:r>
      <w:r w:rsidR="00AA308D">
        <w:rPr>
          <w:rFonts w:ascii="Times New Roman" w:hAnsi="Times New Roman" w:cs="Times New Roman"/>
          <w:sz w:val="28"/>
          <w:szCs w:val="28"/>
        </w:rPr>
        <w:t>в</w:t>
      </w:r>
      <w:r w:rsidR="00977C4B">
        <w:rPr>
          <w:rFonts w:ascii="Times New Roman" w:hAnsi="Times New Roman" w:cs="Times New Roman"/>
          <w:sz w:val="28"/>
          <w:szCs w:val="28"/>
        </w:rPr>
        <w:t xml:space="preserve"> сумм</w:t>
      </w:r>
      <w:r w:rsidR="00AA308D">
        <w:rPr>
          <w:rFonts w:ascii="Times New Roman" w:hAnsi="Times New Roman" w:cs="Times New Roman"/>
          <w:sz w:val="28"/>
          <w:szCs w:val="28"/>
        </w:rPr>
        <w:t>е</w:t>
      </w:r>
      <w:r w:rsidR="008734F5">
        <w:rPr>
          <w:rFonts w:ascii="Times New Roman" w:hAnsi="Times New Roman" w:cs="Times New Roman"/>
          <w:sz w:val="28"/>
          <w:szCs w:val="28"/>
        </w:rPr>
        <w:t xml:space="preserve"> </w:t>
      </w:r>
      <w:r w:rsidR="002275F0">
        <w:rPr>
          <w:rFonts w:ascii="Times New Roman" w:hAnsi="Times New Roman" w:cs="Times New Roman"/>
          <w:sz w:val="28"/>
          <w:szCs w:val="28"/>
        </w:rPr>
        <w:t>71 064,2</w:t>
      </w:r>
      <w:r w:rsidR="00A12877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4E636D">
        <w:rPr>
          <w:rFonts w:ascii="Times New Roman" w:hAnsi="Times New Roman" w:cs="Times New Roman"/>
          <w:sz w:val="28"/>
          <w:szCs w:val="28"/>
        </w:rPr>
        <w:t>9</w:t>
      </w:r>
      <w:r w:rsidR="002275F0">
        <w:rPr>
          <w:rFonts w:ascii="Times New Roman" w:hAnsi="Times New Roman" w:cs="Times New Roman"/>
          <w:sz w:val="28"/>
          <w:szCs w:val="28"/>
        </w:rPr>
        <w:t>9,2</w:t>
      </w:r>
      <w:r w:rsidR="00E515E7">
        <w:rPr>
          <w:rFonts w:ascii="Times New Roman" w:hAnsi="Times New Roman" w:cs="Times New Roman"/>
          <w:sz w:val="28"/>
          <w:szCs w:val="28"/>
        </w:rPr>
        <w:t xml:space="preserve"> </w:t>
      </w:r>
      <w:r w:rsidR="00A12877">
        <w:rPr>
          <w:rFonts w:ascii="Times New Roman" w:hAnsi="Times New Roman" w:cs="Times New Roman"/>
          <w:sz w:val="28"/>
          <w:szCs w:val="28"/>
        </w:rPr>
        <w:t>%)</w:t>
      </w:r>
      <w:r w:rsidR="00841B7F">
        <w:rPr>
          <w:rFonts w:ascii="Times New Roman" w:hAnsi="Times New Roman" w:cs="Times New Roman"/>
          <w:sz w:val="28"/>
          <w:szCs w:val="28"/>
        </w:rPr>
        <w:t>;</w:t>
      </w:r>
    </w:p>
    <w:p w:rsidR="002275F0" w:rsidRDefault="002275F0" w:rsidP="00F417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поступлений от денежных пожертвований, предоставляемых физическими лицами получателям средств бюджетов муниципальных районов</w:t>
      </w:r>
      <w:r w:rsidR="00E43169">
        <w:rPr>
          <w:rFonts w:ascii="Times New Roman" w:hAnsi="Times New Roman" w:cs="Times New Roman"/>
          <w:sz w:val="28"/>
          <w:szCs w:val="28"/>
        </w:rPr>
        <w:t xml:space="preserve"> в сумме 25,0 тыс. рублей (100,0 %);</w:t>
      </w:r>
    </w:p>
    <w:p w:rsidR="00E43169" w:rsidRDefault="00F41731" w:rsidP="00F417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3B23">
        <w:rPr>
          <w:rFonts w:ascii="Times New Roman" w:hAnsi="Times New Roman" w:cs="Times New Roman"/>
          <w:sz w:val="28"/>
          <w:szCs w:val="28"/>
        </w:rPr>
        <w:t xml:space="preserve">доходов бюджетов муниципальных районов от возврата </w:t>
      </w:r>
      <w:r w:rsidR="00F979BE">
        <w:rPr>
          <w:rFonts w:ascii="Times New Roman" w:hAnsi="Times New Roman" w:cs="Times New Roman"/>
          <w:sz w:val="28"/>
          <w:szCs w:val="28"/>
        </w:rPr>
        <w:t xml:space="preserve">бюджетами бюджетной системы Российской Федерации </w:t>
      </w:r>
      <w:r w:rsidR="00B63B23">
        <w:rPr>
          <w:rFonts w:ascii="Times New Roman" w:hAnsi="Times New Roman" w:cs="Times New Roman"/>
          <w:sz w:val="28"/>
          <w:szCs w:val="28"/>
        </w:rPr>
        <w:t>остатков субсидий</w:t>
      </w:r>
      <w:r w:rsidR="004D72D7">
        <w:rPr>
          <w:rFonts w:ascii="Times New Roman" w:hAnsi="Times New Roman" w:cs="Times New Roman"/>
          <w:sz w:val="28"/>
          <w:szCs w:val="28"/>
        </w:rPr>
        <w:t>, субвенций и иных межбюджетных трансфертов,</w:t>
      </w:r>
      <w:r w:rsidR="004D72D7" w:rsidRPr="004D72D7">
        <w:rPr>
          <w:rFonts w:ascii="Times New Roman" w:hAnsi="Times New Roman" w:cs="Times New Roman"/>
          <w:sz w:val="28"/>
          <w:szCs w:val="28"/>
        </w:rPr>
        <w:t xml:space="preserve"> </w:t>
      </w:r>
      <w:r w:rsidR="004D72D7">
        <w:rPr>
          <w:rFonts w:ascii="Times New Roman" w:hAnsi="Times New Roman" w:cs="Times New Roman"/>
          <w:sz w:val="28"/>
          <w:szCs w:val="28"/>
        </w:rPr>
        <w:t>имеющих целевое значение,</w:t>
      </w:r>
      <w:r w:rsidR="00B63B23">
        <w:rPr>
          <w:rFonts w:ascii="Times New Roman" w:hAnsi="Times New Roman" w:cs="Times New Roman"/>
          <w:sz w:val="28"/>
          <w:szCs w:val="28"/>
        </w:rPr>
        <w:t xml:space="preserve"> прошлых лет</w:t>
      </w:r>
      <w:r w:rsidR="004D72D7">
        <w:rPr>
          <w:rFonts w:ascii="Times New Roman" w:hAnsi="Times New Roman" w:cs="Times New Roman"/>
          <w:sz w:val="28"/>
          <w:szCs w:val="28"/>
        </w:rPr>
        <w:t>, а также от возврата организациями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72D7">
        <w:rPr>
          <w:rFonts w:ascii="Times New Roman" w:hAnsi="Times New Roman" w:cs="Times New Roman"/>
          <w:sz w:val="28"/>
          <w:szCs w:val="28"/>
        </w:rPr>
        <w:t xml:space="preserve">остатков субсидий прошлых лет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A6109">
        <w:rPr>
          <w:rFonts w:ascii="Times New Roman" w:hAnsi="Times New Roman" w:cs="Times New Roman"/>
          <w:sz w:val="28"/>
          <w:szCs w:val="28"/>
        </w:rPr>
        <w:t>2</w:t>
      </w:r>
      <w:r w:rsidR="00E43169">
        <w:rPr>
          <w:rFonts w:ascii="Times New Roman" w:hAnsi="Times New Roman" w:cs="Times New Roman"/>
          <w:sz w:val="28"/>
          <w:szCs w:val="28"/>
        </w:rPr>
        <w:t>87,8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D72D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F28BA" w:rsidRDefault="00E43169" w:rsidP="00F417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 в сумме (-) 2,9 тыс. рублей</w:t>
      </w:r>
      <w:r w:rsidR="00977350">
        <w:rPr>
          <w:rFonts w:ascii="Times New Roman" w:hAnsi="Times New Roman" w:cs="Times New Roman"/>
          <w:sz w:val="28"/>
          <w:szCs w:val="28"/>
        </w:rPr>
        <w:t>;</w:t>
      </w:r>
      <w:r w:rsidR="00F417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67A8C" w:rsidRDefault="00F41731" w:rsidP="00F417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05B4B">
        <w:rPr>
          <w:rFonts w:ascii="Times New Roman" w:hAnsi="Times New Roman" w:cs="Times New Roman"/>
          <w:sz w:val="28"/>
          <w:szCs w:val="28"/>
        </w:rPr>
        <w:t xml:space="preserve">возврат </w:t>
      </w:r>
      <w:r w:rsidR="00E43169">
        <w:rPr>
          <w:rFonts w:ascii="Times New Roman" w:hAnsi="Times New Roman" w:cs="Times New Roman"/>
          <w:sz w:val="28"/>
          <w:szCs w:val="28"/>
        </w:rPr>
        <w:t xml:space="preserve">прочих </w:t>
      </w:r>
      <w:r w:rsidR="00905B4B">
        <w:rPr>
          <w:rFonts w:ascii="Times New Roman" w:hAnsi="Times New Roman" w:cs="Times New Roman"/>
          <w:sz w:val="28"/>
          <w:szCs w:val="28"/>
        </w:rPr>
        <w:t xml:space="preserve">остатков субсидий, субвенций и иных межбюджетных трансфертов, имеющих целевое значение, прошлых лет </w:t>
      </w:r>
      <w:r w:rsidR="00E67A8C">
        <w:rPr>
          <w:rFonts w:ascii="Times New Roman" w:hAnsi="Times New Roman" w:cs="Times New Roman"/>
          <w:sz w:val="28"/>
          <w:szCs w:val="28"/>
        </w:rPr>
        <w:t xml:space="preserve">из бюджетов муниципальных районов </w:t>
      </w:r>
      <w:r w:rsidR="00905B4B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515E7">
        <w:rPr>
          <w:rFonts w:ascii="Times New Roman" w:hAnsi="Times New Roman" w:cs="Times New Roman"/>
          <w:sz w:val="28"/>
          <w:szCs w:val="28"/>
        </w:rPr>
        <w:t>(</w:t>
      </w:r>
      <w:r w:rsidR="00E67A8C">
        <w:rPr>
          <w:rFonts w:ascii="Times New Roman" w:hAnsi="Times New Roman" w:cs="Times New Roman"/>
          <w:sz w:val="28"/>
          <w:szCs w:val="28"/>
        </w:rPr>
        <w:t>-</w:t>
      </w:r>
      <w:r w:rsidR="00E43169">
        <w:rPr>
          <w:rFonts w:ascii="Times New Roman" w:hAnsi="Times New Roman" w:cs="Times New Roman"/>
          <w:sz w:val="28"/>
          <w:szCs w:val="28"/>
        </w:rPr>
        <w:t>)</w:t>
      </w:r>
      <w:r w:rsidR="002572B8">
        <w:rPr>
          <w:rFonts w:ascii="Times New Roman" w:hAnsi="Times New Roman" w:cs="Times New Roman"/>
          <w:sz w:val="28"/>
          <w:szCs w:val="28"/>
        </w:rPr>
        <w:t xml:space="preserve"> </w:t>
      </w:r>
      <w:r w:rsidR="00B97F5A">
        <w:rPr>
          <w:rFonts w:ascii="Times New Roman" w:hAnsi="Times New Roman" w:cs="Times New Roman"/>
          <w:sz w:val="28"/>
          <w:szCs w:val="28"/>
        </w:rPr>
        <w:t>1</w:t>
      </w:r>
      <w:r w:rsidR="00E43169">
        <w:rPr>
          <w:rFonts w:ascii="Times New Roman" w:hAnsi="Times New Roman" w:cs="Times New Roman"/>
          <w:sz w:val="28"/>
          <w:szCs w:val="28"/>
        </w:rPr>
        <w:t>6 835,1</w:t>
      </w:r>
      <w:r w:rsidR="00905B4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12877">
        <w:rPr>
          <w:rFonts w:ascii="Times New Roman" w:hAnsi="Times New Roman" w:cs="Times New Roman"/>
          <w:sz w:val="28"/>
          <w:szCs w:val="28"/>
        </w:rPr>
        <w:t>.</w:t>
      </w:r>
    </w:p>
    <w:p w:rsidR="00B97F5A" w:rsidRDefault="00CD6998" w:rsidP="004D7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3E1">
        <w:rPr>
          <w:rFonts w:ascii="Times New Roman" w:hAnsi="Times New Roman" w:cs="Times New Roman"/>
          <w:sz w:val="28"/>
          <w:szCs w:val="28"/>
        </w:rPr>
        <w:t>Исполнение бюджета района за 20</w:t>
      </w:r>
      <w:r w:rsidR="00BB117F">
        <w:rPr>
          <w:rFonts w:ascii="Times New Roman" w:hAnsi="Times New Roman" w:cs="Times New Roman"/>
          <w:sz w:val="28"/>
          <w:szCs w:val="28"/>
        </w:rPr>
        <w:t>2</w:t>
      </w:r>
      <w:r w:rsidR="00E43169">
        <w:rPr>
          <w:rFonts w:ascii="Times New Roman" w:hAnsi="Times New Roman" w:cs="Times New Roman"/>
          <w:sz w:val="28"/>
          <w:szCs w:val="28"/>
        </w:rPr>
        <w:t>4</w:t>
      </w:r>
      <w:r w:rsidRPr="005713E1">
        <w:rPr>
          <w:rFonts w:ascii="Times New Roman" w:hAnsi="Times New Roman" w:cs="Times New Roman"/>
          <w:sz w:val="28"/>
          <w:szCs w:val="28"/>
        </w:rPr>
        <w:t xml:space="preserve"> год по </w:t>
      </w:r>
      <w:r>
        <w:rPr>
          <w:rFonts w:ascii="Times New Roman" w:hAnsi="Times New Roman" w:cs="Times New Roman"/>
          <w:sz w:val="28"/>
          <w:szCs w:val="28"/>
        </w:rPr>
        <w:t>безвозмездным поступлениям</w:t>
      </w:r>
      <w:r w:rsidRPr="005713E1">
        <w:rPr>
          <w:rFonts w:ascii="Times New Roman" w:hAnsi="Times New Roman" w:cs="Times New Roman"/>
          <w:sz w:val="28"/>
          <w:szCs w:val="28"/>
        </w:rPr>
        <w:t xml:space="preserve"> в </w:t>
      </w:r>
      <w:r w:rsidRPr="003C3AEB">
        <w:rPr>
          <w:rFonts w:ascii="Times New Roman" w:hAnsi="Times New Roman" w:cs="Times New Roman"/>
          <w:sz w:val="28"/>
          <w:szCs w:val="28"/>
        </w:rPr>
        <w:t>сравнении с 20</w:t>
      </w:r>
      <w:r w:rsidR="00BB117F">
        <w:rPr>
          <w:rFonts w:ascii="Times New Roman" w:hAnsi="Times New Roman" w:cs="Times New Roman"/>
          <w:sz w:val="28"/>
          <w:szCs w:val="28"/>
        </w:rPr>
        <w:t>2</w:t>
      </w:r>
      <w:r w:rsidR="00E43169">
        <w:rPr>
          <w:rFonts w:ascii="Times New Roman" w:hAnsi="Times New Roman" w:cs="Times New Roman"/>
          <w:sz w:val="28"/>
          <w:szCs w:val="28"/>
        </w:rPr>
        <w:t>3</w:t>
      </w:r>
      <w:r w:rsidRPr="003C3AEB">
        <w:rPr>
          <w:rFonts w:ascii="Times New Roman" w:hAnsi="Times New Roman" w:cs="Times New Roman"/>
          <w:sz w:val="28"/>
          <w:szCs w:val="28"/>
        </w:rPr>
        <w:t xml:space="preserve"> годом представлено в таблице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5FAA">
        <w:rPr>
          <w:rFonts w:ascii="Times New Roman" w:hAnsi="Times New Roman" w:cs="Times New Roman"/>
          <w:sz w:val="28"/>
          <w:szCs w:val="28"/>
        </w:rPr>
        <w:t>9</w:t>
      </w:r>
      <w:r w:rsidRPr="003C3AEB">
        <w:rPr>
          <w:rFonts w:ascii="Times New Roman" w:hAnsi="Times New Roman" w:cs="Times New Roman"/>
          <w:sz w:val="28"/>
          <w:szCs w:val="28"/>
        </w:rPr>
        <w:t>.</w:t>
      </w:r>
    </w:p>
    <w:p w:rsidR="009814C1" w:rsidRPr="00661CC1" w:rsidRDefault="009814C1" w:rsidP="00BA75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1CC1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1C5FAA">
        <w:rPr>
          <w:rFonts w:ascii="Times New Roman" w:hAnsi="Times New Roman" w:cs="Times New Roman"/>
          <w:sz w:val="24"/>
          <w:szCs w:val="24"/>
        </w:rPr>
        <w:t>9</w:t>
      </w:r>
    </w:p>
    <w:p w:rsidR="009814C1" w:rsidRPr="00BA753D" w:rsidRDefault="009814C1" w:rsidP="00BA753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61CC1">
        <w:rPr>
          <w:rFonts w:ascii="Times New Roman" w:hAnsi="Times New Roman" w:cs="Times New Roman"/>
        </w:rPr>
        <w:t>(тыс. руб.)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134"/>
        <w:gridCol w:w="1134"/>
        <w:gridCol w:w="1134"/>
        <w:gridCol w:w="992"/>
        <w:gridCol w:w="709"/>
        <w:gridCol w:w="992"/>
        <w:gridCol w:w="709"/>
      </w:tblGrid>
      <w:tr w:rsidR="00A601D2" w:rsidRPr="00BA753D" w:rsidTr="00E44D99">
        <w:trPr>
          <w:trHeight w:val="540"/>
          <w:tblHeader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A601D2" w:rsidRPr="0071584E" w:rsidRDefault="00A601D2" w:rsidP="003D0D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584E">
              <w:rPr>
                <w:rFonts w:ascii="Times New Roman" w:hAnsi="Times New Roman" w:cs="Times New Roman"/>
              </w:rPr>
              <w:t>Наименование раздела (подраздела)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601D2" w:rsidRPr="0071584E" w:rsidRDefault="00A601D2" w:rsidP="003D0D83">
            <w:pPr>
              <w:spacing w:after="0" w:line="240" w:lineRule="auto"/>
              <w:ind w:left="-250" w:right="-108" w:firstLine="25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1584E">
              <w:rPr>
                <w:rFonts w:ascii="Times New Roman" w:hAnsi="Times New Roman" w:cs="Times New Roman"/>
              </w:rPr>
              <w:t>Испол-нено</w:t>
            </w:r>
            <w:proofErr w:type="spellEnd"/>
            <w:proofErr w:type="gramEnd"/>
          </w:p>
          <w:p w:rsidR="00A601D2" w:rsidRPr="0071584E" w:rsidRDefault="00A601D2" w:rsidP="00E43169">
            <w:pPr>
              <w:spacing w:after="0" w:line="240" w:lineRule="auto"/>
              <w:ind w:left="-250" w:right="-108" w:firstLine="250"/>
              <w:jc w:val="center"/>
              <w:rPr>
                <w:rFonts w:ascii="Times New Roman" w:hAnsi="Times New Roman" w:cs="Times New Roman"/>
              </w:rPr>
            </w:pPr>
            <w:r w:rsidRPr="0071584E">
              <w:rPr>
                <w:rFonts w:ascii="Times New Roman" w:hAnsi="Times New Roman" w:cs="Times New Roman"/>
              </w:rPr>
              <w:t>в 20</w:t>
            </w:r>
            <w:r w:rsidR="00BB117F">
              <w:rPr>
                <w:rFonts w:ascii="Times New Roman" w:hAnsi="Times New Roman" w:cs="Times New Roman"/>
              </w:rPr>
              <w:t>2</w:t>
            </w:r>
            <w:r w:rsidR="00E43169">
              <w:rPr>
                <w:rFonts w:ascii="Times New Roman" w:hAnsi="Times New Roman" w:cs="Times New Roman"/>
              </w:rPr>
              <w:t>3</w:t>
            </w:r>
            <w:r w:rsidRPr="0071584E">
              <w:rPr>
                <w:rFonts w:ascii="Times New Roman" w:hAnsi="Times New Roman" w:cs="Times New Roman"/>
              </w:rPr>
              <w:t xml:space="preserve"> году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A601D2" w:rsidRPr="0071584E" w:rsidRDefault="00A601D2" w:rsidP="00E4316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B0874">
              <w:rPr>
                <w:rFonts w:ascii="Times New Roman" w:hAnsi="Times New Roman" w:cs="Times New Roman"/>
              </w:rPr>
              <w:t>2</w:t>
            </w:r>
            <w:r w:rsidR="00E4316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601D2" w:rsidRPr="0071584E" w:rsidRDefault="000B0874" w:rsidP="00E44D99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202</w:t>
            </w:r>
            <w:r w:rsidR="00E44D99">
              <w:rPr>
                <w:rFonts w:ascii="Times New Roman" w:hAnsi="Times New Roman" w:cs="Times New Roman"/>
              </w:rPr>
              <w:t>4</w:t>
            </w:r>
            <w:r w:rsidR="00A601D2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601D2">
              <w:rPr>
                <w:rFonts w:ascii="Times New Roman" w:hAnsi="Times New Roman" w:cs="Times New Roman"/>
              </w:rPr>
              <w:t>к</w:t>
            </w:r>
            <w:r w:rsidR="00A601D2" w:rsidRPr="0071584E">
              <w:rPr>
                <w:rFonts w:ascii="Times New Roman" w:hAnsi="Times New Roman" w:cs="Times New Roman"/>
              </w:rPr>
              <w:t xml:space="preserve"> 20</w:t>
            </w:r>
            <w:r w:rsidR="00BB117F">
              <w:rPr>
                <w:rFonts w:ascii="Times New Roman" w:hAnsi="Times New Roman" w:cs="Times New Roman"/>
              </w:rPr>
              <w:t>2</w:t>
            </w:r>
            <w:r w:rsidR="00E44D99">
              <w:rPr>
                <w:rFonts w:ascii="Times New Roman" w:hAnsi="Times New Roman" w:cs="Times New Roman"/>
              </w:rPr>
              <w:t>3</w:t>
            </w:r>
            <w:r w:rsidR="00A601D2" w:rsidRPr="0071584E">
              <w:rPr>
                <w:rFonts w:ascii="Times New Roman" w:hAnsi="Times New Roman" w:cs="Times New Roman"/>
              </w:rPr>
              <w:t>г</w:t>
            </w:r>
            <w:r w:rsidR="00A601D2">
              <w:rPr>
                <w:rFonts w:ascii="Times New Roman" w:hAnsi="Times New Roman" w:cs="Times New Roman"/>
              </w:rPr>
              <w:t>.</w:t>
            </w:r>
          </w:p>
        </w:tc>
      </w:tr>
      <w:tr w:rsidR="00A601D2" w:rsidRPr="00BA753D" w:rsidTr="00E44D99">
        <w:trPr>
          <w:trHeight w:val="540"/>
          <w:tblHeader/>
        </w:trPr>
        <w:tc>
          <w:tcPr>
            <w:tcW w:w="2552" w:type="dxa"/>
            <w:vMerge/>
            <w:shd w:val="clear" w:color="auto" w:fill="auto"/>
            <w:vAlign w:val="center"/>
          </w:tcPr>
          <w:p w:rsidR="00A601D2" w:rsidRPr="0071584E" w:rsidRDefault="00A601D2" w:rsidP="003D0D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601D2" w:rsidRPr="0071584E" w:rsidRDefault="00A601D2" w:rsidP="003D0D83">
            <w:pPr>
              <w:spacing w:after="0" w:line="240" w:lineRule="auto"/>
              <w:ind w:left="-250" w:right="-108" w:firstLine="25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01D2" w:rsidRPr="0071584E" w:rsidRDefault="00A601D2" w:rsidP="003D0D83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01D2" w:rsidRPr="0071584E" w:rsidRDefault="00A601D2" w:rsidP="003D0D83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601D2" w:rsidRPr="0071584E" w:rsidRDefault="00A601D2" w:rsidP="003D0D83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01D2" w:rsidRPr="0071584E" w:rsidRDefault="00A601D2" w:rsidP="003D0D83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исполнения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601D2" w:rsidRPr="0071584E" w:rsidRDefault="00A601D2" w:rsidP="0071584E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(+,-)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601D2" w:rsidRPr="0071584E" w:rsidRDefault="00A601D2" w:rsidP="0071584E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E43169" w:rsidRPr="00BA753D" w:rsidTr="00E44D99">
        <w:trPr>
          <w:trHeight w:val="465"/>
        </w:trPr>
        <w:tc>
          <w:tcPr>
            <w:tcW w:w="2552" w:type="dxa"/>
            <w:shd w:val="clear" w:color="auto" w:fill="auto"/>
            <w:vAlign w:val="center"/>
          </w:tcPr>
          <w:p w:rsidR="00E43169" w:rsidRPr="0094502A" w:rsidRDefault="00E43169" w:rsidP="008879A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4502A">
              <w:rPr>
                <w:rFonts w:ascii="Times New Roman" w:hAnsi="Times New Roman" w:cs="Times New Roman"/>
                <w:bCs/>
                <w:color w:val="000000"/>
              </w:rPr>
              <w:t>БЕЗВОЗМЕЗДНЫЕ ПОСТУПЛЕНИЯ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3169" w:rsidRPr="0094502A" w:rsidRDefault="00E43169" w:rsidP="00E44D99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1 083462,0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3169" w:rsidRPr="0094502A" w:rsidRDefault="00E44D99" w:rsidP="00E515E7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1530811,2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3169" w:rsidRPr="0094502A" w:rsidRDefault="00E44D99" w:rsidP="00126648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1507893,4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43169" w:rsidRPr="0094502A" w:rsidRDefault="00E44D99" w:rsidP="00661CC1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-22917,8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43169" w:rsidRPr="0094502A" w:rsidRDefault="00E44D99" w:rsidP="003D0D83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98,5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43169" w:rsidRPr="0094502A" w:rsidRDefault="00E44D99" w:rsidP="001D4326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424431,4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3169" w:rsidRPr="0094502A" w:rsidRDefault="00E44D99" w:rsidP="00DF6486">
            <w:pPr>
              <w:spacing w:after="0" w:line="240" w:lineRule="auto"/>
              <w:ind w:left="-120" w:right="-108" w:firstLine="1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139,2</w:t>
            </w:r>
          </w:p>
        </w:tc>
      </w:tr>
      <w:tr w:rsidR="00E43169" w:rsidRPr="00BA753D" w:rsidTr="00E44D99">
        <w:trPr>
          <w:trHeight w:val="532"/>
        </w:trPr>
        <w:tc>
          <w:tcPr>
            <w:tcW w:w="2552" w:type="dxa"/>
            <w:shd w:val="clear" w:color="auto" w:fill="auto"/>
            <w:vAlign w:val="center"/>
          </w:tcPr>
          <w:p w:rsidR="00E43169" w:rsidRPr="00E1612E" w:rsidRDefault="00E43169" w:rsidP="000839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612E">
              <w:rPr>
                <w:rFonts w:ascii="Times New Roman" w:hAnsi="Times New Roman" w:cs="Times New Roman"/>
              </w:rPr>
              <w:t>Дотации бюджетам бюджетной системы РФ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3169" w:rsidRPr="00BA753D" w:rsidRDefault="00E43169" w:rsidP="005503F2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172 251,7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3169" w:rsidRPr="0094502A" w:rsidRDefault="00E44D99" w:rsidP="00D06057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231</w:t>
            </w:r>
            <w:r w:rsidR="001D4326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569,5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3169" w:rsidRPr="00BA753D" w:rsidRDefault="00E44D99" w:rsidP="00BB117F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231</w:t>
            </w:r>
            <w:r w:rsidR="001D432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569,5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43169" w:rsidRPr="00BA753D" w:rsidRDefault="00E44D99" w:rsidP="003D0D83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43169" w:rsidRPr="00BA753D" w:rsidRDefault="00E44D99" w:rsidP="00DF6486">
            <w:pPr>
              <w:spacing w:after="0" w:line="240" w:lineRule="auto"/>
              <w:ind w:left="-120" w:right="-108" w:firstLine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43169" w:rsidRPr="00BA753D" w:rsidRDefault="00E44D99" w:rsidP="003D0D83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</w:t>
            </w:r>
            <w:r w:rsidR="001D432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317,8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3169" w:rsidRPr="000B0874" w:rsidRDefault="001D4326" w:rsidP="00BB117F">
            <w:pPr>
              <w:spacing w:after="0" w:line="240" w:lineRule="auto"/>
              <w:ind w:left="-120" w:right="-108" w:firstLine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134,4</w:t>
            </w:r>
          </w:p>
        </w:tc>
      </w:tr>
      <w:tr w:rsidR="00E43169" w:rsidRPr="00BA753D" w:rsidTr="00E44D99">
        <w:trPr>
          <w:trHeight w:val="498"/>
        </w:trPr>
        <w:tc>
          <w:tcPr>
            <w:tcW w:w="2552" w:type="dxa"/>
            <w:shd w:val="clear" w:color="auto" w:fill="auto"/>
            <w:vAlign w:val="center"/>
          </w:tcPr>
          <w:p w:rsidR="00E43169" w:rsidRPr="00E1612E" w:rsidRDefault="00E43169" w:rsidP="000839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612E">
              <w:rPr>
                <w:rFonts w:ascii="Times New Roman" w:hAnsi="Times New Roman" w:cs="Times New Roman"/>
              </w:rPr>
              <w:t>Субсидии бюджетам бюджетной системы РФ (межбюджетные субсидии)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3169" w:rsidRPr="00BA753D" w:rsidRDefault="00E43169" w:rsidP="005503F2">
            <w:pPr>
              <w:spacing w:after="0" w:line="240" w:lineRule="auto"/>
              <w:ind w:left="-120" w:right="-108" w:firstLine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461 845,6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3169" w:rsidRPr="00BA753D" w:rsidRDefault="00E44D99" w:rsidP="00D06057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  <w:r w:rsidR="001D432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701,2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3169" w:rsidRPr="00BA753D" w:rsidRDefault="00E44D99" w:rsidP="003742FB">
            <w:pPr>
              <w:spacing w:after="0" w:line="240" w:lineRule="auto"/>
              <w:ind w:left="-120" w:right="-108" w:firstLine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802</w:t>
            </w:r>
            <w:r w:rsidR="001D432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283,7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43169" w:rsidRPr="00BA753D" w:rsidRDefault="00E44D99" w:rsidP="003D0D83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-4417,5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43169" w:rsidRPr="00BA753D" w:rsidRDefault="00E44D99" w:rsidP="00EE1A72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43169" w:rsidRPr="00BA753D" w:rsidRDefault="00E44D99" w:rsidP="003D0D83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  <w:r w:rsidR="001D432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438,1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3169" w:rsidRPr="00BA753D" w:rsidRDefault="001D4326" w:rsidP="00BB117F">
            <w:pPr>
              <w:spacing w:after="0" w:line="240" w:lineRule="auto"/>
              <w:ind w:left="-120" w:right="-108" w:firstLine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173,7</w:t>
            </w:r>
          </w:p>
        </w:tc>
      </w:tr>
      <w:tr w:rsidR="00E43169" w:rsidRPr="00BA753D" w:rsidTr="001D4326">
        <w:trPr>
          <w:trHeight w:val="566"/>
        </w:trPr>
        <w:tc>
          <w:tcPr>
            <w:tcW w:w="2552" w:type="dxa"/>
            <w:shd w:val="clear" w:color="auto" w:fill="auto"/>
            <w:vAlign w:val="center"/>
          </w:tcPr>
          <w:p w:rsidR="00E43169" w:rsidRPr="00E1612E" w:rsidRDefault="00E43169" w:rsidP="000839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612E">
              <w:rPr>
                <w:rFonts w:ascii="Times New Roman" w:hAnsi="Times New Roman" w:cs="Times New Roman"/>
              </w:rPr>
              <w:t>Субвенции бюджетам бюджетной системы РФ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3169" w:rsidRPr="00BA753D" w:rsidRDefault="00E43169" w:rsidP="001D432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401 450,2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3169" w:rsidRPr="00BA753D" w:rsidRDefault="00E44D99" w:rsidP="001D4326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420</w:t>
            </w:r>
            <w:r w:rsidR="001D432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901,2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3169" w:rsidRPr="00BA753D" w:rsidRDefault="00E44D99" w:rsidP="001D432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419</w:t>
            </w:r>
            <w:r w:rsidR="001D432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501,2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43169" w:rsidRPr="00BA753D" w:rsidRDefault="00E44D99" w:rsidP="001D4326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-1400,0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43169" w:rsidRPr="00BA753D" w:rsidRDefault="00E44D99" w:rsidP="001D4326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43169" w:rsidRDefault="00E43169" w:rsidP="001D4326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D4326" w:rsidRPr="00BA753D" w:rsidRDefault="001D4326" w:rsidP="001D4326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18 051,0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3169" w:rsidRPr="00BA753D" w:rsidRDefault="001D4326" w:rsidP="001D4326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104,5</w:t>
            </w:r>
          </w:p>
        </w:tc>
      </w:tr>
      <w:tr w:rsidR="00E43169" w:rsidRPr="00BA753D" w:rsidTr="00E44D99">
        <w:trPr>
          <w:trHeight w:val="77"/>
        </w:trPr>
        <w:tc>
          <w:tcPr>
            <w:tcW w:w="2552" w:type="dxa"/>
            <w:shd w:val="clear" w:color="auto" w:fill="auto"/>
            <w:vAlign w:val="center"/>
          </w:tcPr>
          <w:p w:rsidR="00E43169" w:rsidRPr="00BA753D" w:rsidRDefault="00E43169" w:rsidP="000839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753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3169" w:rsidRPr="00BA753D" w:rsidRDefault="00E43169" w:rsidP="005503F2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49 231,3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3169" w:rsidRPr="00BA753D" w:rsidRDefault="00E44D99" w:rsidP="00D06057">
            <w:pPr>
              <w:spacing w:after="0" w:line="240" w:lineRule="auto"/>
              <w:ind w:left="-120" w:right="-108" w:firstLine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</w:t>
            </w:r>
            <w:r w:rsidR="001D432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614,3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3169" w:rsidRPr="00BA753D" w:rsidRDefault="00E44D99" w:rsidP="003742FB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</w:t>
            </w:r>
            <w:r w:rsidR="001D432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064,2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43169" w:rsidRPr="00BA753D" w:rsidRDefault="00E44D99" w:rsidP="003D0D83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-550,1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43169" w:rsidRPr="00BA753D" w:rsidRDefault="00E44D99" w:rsidP="003D0D83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43169" w:rsidRPr="00BA753D" w:rsidRDefault="001D4326" w:rsidP="00E515E7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21 832,9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3169" w:rsidRPr="00BA753D" w:rsidRDefault="001D4326" w:rsidP="00E44D99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144,3</w:t>
            </w:r>
          </w:p>
        </w:tc>
      </w:tr>
      <w:tr w:rsidR="00E44D99" w:rsidRPr="00BA753D" w:rsidTr="00E44D99">
        <w:trPr>
          <w:trHeight w:val="533"/>
        </w:trPr>
        <w:tc>
          <w:tcPr>
            <w:tcW w:w="2552" w:type="dxa"/>
            <w:shd w:val="clear" w:color="auto" w:fill="auto"/>
            <w:vAlign w:val="center"/>
          </w:tcPr>
          <w:p w:rsidR="00E44D99" w:rsidRPr="00BA753D" w:rsidRDefault="00E44D99" w:rsidP="00661C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753D">
              <w:rPr>
                <w:rFonts w:ascii="Times New Roman" w:hAnsi="Times New Roman" w:cs="Times New Roman"/>
                <w:bCs/>
              </w:rPr>
              <w:t xml:space="preserve">Прочие безвозмездные поступления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4D99" w:rsidRPr="00BA753D" w:rsidRDefault="00E44D99" w:rsidP="005503F2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4D99" w:rsidRPr="00BA753D" w:rsidRDefault="00E44D99" w:rsidP="003D0D83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4D99" w:rsidRPr="00BA753D" w:rsidRDefault="001D4326" w:rsidP="00EE19DE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44D99" w:rsidRPr="00BA753D" w:rsidRDefault="001D4326" w:rsidP="001D4326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E44D99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44D99" w:rsidRPr="00BA753D" w:rsidRDefault="00E44D99" w:rsidP="009F28BA">
            <w:pPr>
              <w:spacing w:after="0" w:line="240" w:lineRule="auto"/>
              <w:ind w:left="-120" w:right="-108" w:firstLine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44D99" w:rsidRPr="00BA753D" w:rsidRDefault="001D4326" w:rsidP="006F7A5B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4D99" w:rsidRPr="00BA753D" w:rsidRDefault="00E44D99" w:rsidP="003742FB">
            <w:pPr>
              <w:spacing w:after="0" w:line="240" w:lineRule="auto"/>
              <w:ind w:left="-120" w:right="-108" w:firstLine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х</w:t>
            </w:r>
          </w:p>
        </w:tc>
      </w:tr>
      <w:tr w:rsidR="00E44D99" w:rsidRPr="00BA753D" w:rsidTr="00E44D99">
        <w:trPr>
          <w:trHeight w:val="304"/>
        </w:trPr>
        <w:tc>
          <w:tcPr>
            <w:tcW w:w="2552" w:type="dxa"/>
            <w:shd w:val="clear" w:color="auto" w:fill="auto"/>
            <w:vAlign w:val="center"/>
          </w:tcPr>
          <w:p w:rsidR="00E44D99" w:rsidRPr="00BA753D" w:rsidRDefault="00E44D99" w:rsidP="006C03D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A753D">
              <w:rPr>
                <w:rFonts w:ascii="Times New Roman" w:hAnsi="Times New Roman" w:cs="Times New Roman"/>
                <w:bCs/>
              </w:rPr>
              <w:t>Доходы бюджетов муниципальных районов от возврата</w:t>
            </w:r>
            <w:r>
              <w:rPr>
                <w:rFonts w:ascii="Times New Roman" w:hAnsi="Times New Roman" w:cs="Times New Roman"/>
                <w:bCs/>
              </w:rPr>
              <w:t xml:space="preserve"> бюджетами бюджетной системы РФ </w:t>
            </w:r>
            <w:r w:rsidRPr="00BA753D">
              <w:rPr>
                <w:rFonts w:ascii="Times New Roman" w:hAnsi="Times New Roman" w:cs="Times New Roman"/>
                <w:bCs/>
              </w:rPr>
              <w:t>остатков субсидий</w:t>
            </w:r>
            <w:r>
              <w:rPr>
                <w:rFonts w:ascii="Times New Roman" w:hAnsi="Times New Roman" w:cs="Times New Roman"/>
                <w:bCs/>
              </w:rPr>
              <w:t>, субвенций</w:t>
            </w:r>
            <w:r w:rsidRPr="00BA753D">
              <w:rPr>
                <w:rFonts w:ascii="Times New Roman" w:hAnsi="Times New Roman" w:cs="Times New Roman"/>
                <w:bCs/>
              </w:rPr>
              <w:t xml:space="preserve"> и иных</w:t>
            </w:r>
            <w:r>
              <w:rPr>
                <w:rFonts w:ascii="Times New Roman" w:hAnsi="Times New Roman" w:cs="Times New Roman"/>
                <w:bCs/>
              </w:rPr>
              <w:t xml:space="preserve"> МБТ</w:t>
            </w:r>
            <w:r w:rsidRPr="00BA753D">
              <w:rPr>
                <w:rFonts w:ascii="Times New Roman" w:hAnsi="Times New Roman" w:cs="Times New Roman"/>
                <w:bCs/>
              </w:rPr>
              <w:t xml:space="preserve"> прошлых лет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4D99" w:rsidRPr="00BA753D" w:rsidRDefault="00E44D99" w:rsidP="005503F2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245,8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4D99" w:rsidRPr="00BA753D" w:rsidRDefault="00E44D99" w:rsidP="003D0D83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4D99" w:rsidRPr="00BA753D" w:rsidRDefault="001D4326" w:rsidP="00D06057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287,8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44D99" w:rsidRPr="00BA753D" w:rsidRDefault="001D4326" w:rsidP="006C03DB">
            <w:pPr>
              <w:spacing w:after="0" w:line="240" w:lineRule="auto"/>
              <w:ind w:left="-120" w:right="-108" w:firstLine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287,8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44D99" w:rsidRPr="00BA753D" w:rsidRDefault="00E44D99" w:rsidP="009F28BA">
            <w:pPr>
              <w:spacing w:after="0" w:line="240" w:lineRule="auto"/>
              <w:ind w:left="-120" w:right="-108" w:firstLine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44D99" w:rsidRPr="00BA753D" w:rsidRDefault="001D4326" w:rsidP="006C03DB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4D99" w:rsidRPr="00BA753D" w:rsidRDefault="001D4326" w:rsidP="00BB117F">
            <w:pPr>
              <w:spacing w:after="0" w:line="240" w:lineRule="auto"/>
              <w:ind w:left="-120" w:right="-108" w:firstLine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117,1</w:t>
            </w:r>
          </w:p>
        </w:tc>
      </w:tr>
      <w:tr w:rsidR="001D4326" w:rsidRPr="00BA753D" w:rsidTr="001D4326">
        <w:trPr>
          <w:trHeight w:val="831"/>
        </w:trPr>
        <w:tc>
          <w:tcPr>
            <w:tcW w:w="2552" w:type="dxa"/>
            <w:shd w:val="clear" w:color="auto" w:fill="auto"/>
            <w:vAlign w:val="center"/>
          </w:tcPr>
          <w:p w:rsidR="001D4326" w:rsidRPr="001D4326" w:rsidRDefault="001D4326" w:rsidP="006C03D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1D4326">
              <w:rPr>
                <w:rFonts w:ascii="Times New Roman" w:hAnsi="Times New Roman" w:cs="Times New Roman"/>
              </w:rPr>
              <w:t>озврат остатков субсидий на организацию бесплатного горячего питания обучающихся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D4326" w:rsidRDefault="001D4326" w:rsidP="005503F2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D4326" w:rsidRDefault="001D4326" w:rsidP="003D0D83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D4326" w:rsidRPr="00BA753D" w:rsidRDefault="001D4326" w:rsidP="00D06057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1D4326" w:rsidRPr="00BA753D" w:rsidRDefault="001D4326" w:rsidP="001D4326">
            <w:pPr>
              <w:spacing w:after="0" w:line="240" w:lineRule="auto"/>
              <w:ind w:left="-120" w:right="-108" w:firstLine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-2,9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D4326" w:rsidRDefault="001D4326" w:rsidP="001D4326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1D4326" w:rsidRPr="00BA753D" w:rsidRDefault="001D4326" w:rsidP="001D4326">
            <w:pPr>
              <w:spacing w:after="0" w:line="240" w:lineRule="auto"/>
              <w:ind w:left="-120" w:right="-108" w:firstLine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-2,9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D4326" w:rsidRDefault="001D4326" w:rsidP="001D4326">
            <w:pPr>
              <w:spacing w:after="0" w:line="240" w:lineRule="auto"/>
              <w:ind w:left="-120" w:right="-108" w:firstLine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х</w:t>
            </w:r>
          </w:p>
        </w:tc>
      </w:tr>
      <w:tr w:rsidR="00E44D99" w:rsidRPr="00BA753D" w:rsidTr="00E44D99">
        <w:trPr>
          <w:trHeight w:val="831"/>
        </w:trPr>
        <w:tc>
          <w:tcPr>
            <w:tcW w:w="2552" w:type="dxa"/>
            <w:shd w:val="clear" w:color="auto" w:fill="auto"/>
            <w:vAlign w:val="center"/>
          </w:tcPr>
          <w:p w:rsidR="00E44D99" w:rsidRPr="00BA753D" w:rsidRDefault="00E44D99" w:rsidP="006C03D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A753D">
              <w:rPr>
                <w:rFonts w:ascii="Times New Roman" w:hAnsi="Times New Roman" w:cs="Times New Roman"/>
                <w:bCs/>
              </w:rPr>
              <w:lastRenderedPageBreak/>
              <w:t>Возврат остатков субсидий, субвенций и иных</w:t>
            </w:r>
            <w:r>
              <w:rPr>
                <w:rFonts w:ascii="Times New Roman" w:hAnsi="Times New Roman" w:cs="Times New Roman"/>
                <w:bCs/>
              </w:rPr>
              <w:t xml:space="preserve"> МБТ</w:t>
            </w:r>
            <w:r w:rsidRPr="00BA753D">
              <w:rPr>
                <w:rFonts w:ascii="Times New Roman" w:hAnsi="Times New Roman" w:cs="Times New Roman"/>
                <w:bCs/>
              </w:rPr>
              <w:t>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4D99" w:rsidRPr="00BA753D" w:rsidRDefault="00E44D99" w:rsidP="005503F2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-1 562,6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4D99" w:rsidRPr="00BA753D" w:rsidRDefault="00E44D99" w:rsidP="003D0D83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44D99" w:rsidRPr="00BA753D" w:rsidRDefault="001D4326" w:rsidP="00D06057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-16 835,1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44D99" w:rsidRPr="00BA753D" w:rsidRDefault="001D4326" w:rsidP="0088003B">
            <w:pPr>
              <w:spacing w:after="0" w:line="240" w:lineRule="auto"/>
              <w:ind w:left="-120" w:right="-108" w:firstLine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-16 835,1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E44D99" w:rsidRPr="00BA753D" w:rsidRDefault="00E44D99" w:rsidP="009F28BA">
            <w:pPr>
              <w:spacing w:after="0" w:line="240" w:lineRule="auto"/>
              <w:ind w:left="-120" w:right="-108" w:firstLine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44D99" w:rsidRPr="00BA753D" w:rsidRDefault="001D4326" w:rsidP="006C03DB">
            <w:pPr>
              <w:spacing w:after="0" w:line="240" w:lineRule="auto"/>
              <w:ind w:left="-120" w:right="-108" w:firstLine="1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-15272,5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4D99" w:rsidRPr="00BA753D" w:rsidRDefault="00E44D99" w:rsidP="009F28BA">
            <w:pPr>
              <w:spacing w:after="0" w:line="240" w:lineRule="auto"/>
              <w:ind w:left="-120" w:right="-108" w:firstLine="12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х</w:t>
            </w:r>
          </w:p>
        </w:tc>
      </w:tr>
    </w:tbl>
    <w:p w:rsidR="00745C36" w:rsidRDefault="00AC144B" w:rsidP="00797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сравнении с 202</w:t>
      </w:r>
      <w:r w:rsidR="001D4326">
        <w:rPr>
          <w:rFonts w:ascii="Times New Roman" w:hAnsi="Times New Roman" w:cs="Times New Roman"/>
          <w:sz w:val="28"/>
          <w:szCs w:val="28"/>
        </w:rPr>
        <w:t>3</w:t>
      </w:r>
      <w:r w:rsidR="00745C36">
        <w:rPr>
          <w:rFonts w:ascii="Times New Roman" w:hAnsi="Times New Roman" w:cs="Times New Roman"/>
          <w:sz w:val="28"/>
          <w:szCs w:val="28"/>
        </w:rPr>
        <w:t xml:space="preserve"> годо</w:t>
      </w:r>
      <w:r w:rsidR="006E2616">
        <w:rPr>
          <w:rFonts w:ascii="Times New Roman" w:hAnsi="Times New Roman" w:cs="Times New Roman"/>
          <w:sz w:val="28"/>
          <w:szCs w:val="28"/>
        </w:rPr>
        <w:t>м</w:t>
      </w:r>
      <w:r w:rsidR="00745C36">
        <w:rPr>
          <w:rFonts w:ascii="Times New Roman" w:hAnsi="Times New Roman" w:cs="Times New Roman"/>
          <w:sz w:val="28"/>
          <w:szCs w:val="28"/>
        </w:rPr>
        <w:t xml:space="preserve"> объем безвозмездных поступлений </w:t>
      </w:r>
      <w:r w:rsidR="00625A67">
        <w:rPr>
          <w:rFonts w:ascii="Times New Roman" w:hAnsi="Times New Roman" w:cs="Times New Roman"/>
          <w:sz w:val="28"/>
          <w:szCs w:val="28"/>
        </w:rPr>
        <w:t>увеличился</w:t>
      </w:r>
      <w:r w:rsidR="00745C36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1D4326">
        <w:rPr>
          <w:rFonts w:ascii="Times New Roman" w:hAnsi="Times New Roman" w:cs="Times New Roman"/>
          <w:sz w:val="28"/>
          <w:szCs w:val="28"/>
        </w:rPr>
        <w:t>424 431,4</w:t>
      </w:r>
      <w:r w:rsidR="00745C36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205F0E">
        <w:rPr>
          <w:rFonts w:ascii="Times New Roman" w:hAnsi="Times New Roman" w:cs="Times New Roman"/>
          <w:sz w:val="28"/>
          <w:szCs w:val="28"/>
        </w:rPr>
        <w:t>3</w:t>
      </w:r>
      <w:r w:rsidR="001D4326">
        <w:rPr>
          <w:rFonts w:ascii="Times New Roman" w:hAnsi="Times New Roman" w:cs="Times New Roman"/>
          <w:sz w:val="28"/>
          <w:szCs w:val="28"/>
        </w:rPr>
        <w:t>9,2</w:t>
      </w:r>
      <w:r w:rsidR="00745C36">
        <w:rPr>
          <w:rFonts w:ascii="Times New Roman" w:hAnsi="Times New Roman" w:cs="Times New Roman"/>
          <w:sz w:val="28"/>
          <w:szCs w:val="28"/>
        </w:rPr>
        <w:t xml:space="preserve"> %)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F0E">
        <w:rPr>
          <w:rFonts w:ascii="Times New Roman" w:hAnsi="Times New Roman" w:cs="Times New Roman"/>
          <w:sz w:val="28"/>
          <w:szCs w:val="28"/>
        </w:rPr>
        <w:t>в большей степени</w:t>
      </w:r>
      <w:r w:rsidR="0088003B">
        <w:rPr>
          <w:rFonts w:ascii="Times New Roman" w:hAnsi="Times New Roman" w:cs="Times New Roman"/>
          <w:sz w:val="28"/>
          <w:szCs w:val="28"/>
        </w:rPr>
        <w:t>,</w:t>
      </w:r>
      <w:r w:rsidR="00205F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745C36">
        <w:rPr>
          <w:rFonts w:ascii="Times New Roman" w:hAnsi="Times New Roman" w:cs="Times New Roman"/>
          <w:sz w:val="28"/>
          <w:szCs w:val="28"/>
        </w:rPr>
        <w:t xml:space="preserve">субсидий бюджетам бюджетной системы Российской Федерации (в </w:t>
      </w:r>
      <w:r w:rsidR="00205F0E">
        <w:rPr>
          <w:rFonts w:ascii="Times New Roman" w:hAnsi="Times New Roman" w:cs="Times New Roman"/>
          <w:sz w:val="28"/>
          <w:szCs w:val="28"/>
        </w:rPr>
        <w:t xml:space="preserve">   </w:t>
      </w:r>
      <w:r w:rsidR="00745C3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D4326">
        <w:rPr>
          <w:rFonts w:ascii="Times New Roman" w:hAnsi="Times New Roman" w:cs="Times New Roman"/>
          <w:sz w:val="28"/>
          <w:szCs w:val="28"/>
        </w:rPr>
        <w:t>3</w:t>
      </w:r>
      <w:r w:rsidR="00745C3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E2616">
        <w:rPr>
          <w:rFonts w:ascii="Times New Roman" w:hAnsi="Times New Roman" w:cs="Times New Roman"/>
          <w:sz w:val="28"/>
          <w:szCs w:val="28"/>
        </w:rPr>
        <w:t>–</w:t>
      </w:r>
      <w:r w:rsidR="00745C36">
        <w:rPr>
          <w:rFonts w:ascii="Times New Roman" w:hAnsi="Times New Roman" w:cs="Times New Roman"/>
          <w:sz w:val="28"/>
          <w:szCs w:val="28"/>
        </w:rPr>
        <w:t xml:space="preserve"> </w:t>
      </w:r>
      <w:r w:rsidR="001D4326">
        <w:rPr>
          <w:rFonts w:ascii="Times New Roman" w:hAnsi="Times New Roman" w:cs="Times New Roman"/>
          <w:sz w:val="28"/>
          <w:szCs w:val="28"/>
        </w:rPr>
        <w:t>461 845,6</w:t>
      </w:r>
      <w:r w:rsidR="00625A6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45C36">
        <w:rPr>
          <w:rFonts w:ascii="Times New Roman" w:hAnsi="Times New Roman" w:cs="Times New Roman"/>
          <w:sz w:val="28"/>
          <w:szCs w:val="28"/>
        </w:rPr>
        <w:t>, в 20</w:t>
      </w:r>
      <w:r w:rsidR="006E2616">
        <w:rPr>
          <w:rFonts w:ascii="Times New Roman" w:hAnsi="Times New Roman" w:cs="Times New Roman"/>
          <w:sz w:val="28"/>
          <w:szCs w:val="28"/>
        </w:rPr>
        <w:t>2</w:t>
      </w:r>
      <w:r w:rsidR="001D4326">
        <w:rPr>
          <w:rFonts w:ascii="Times New Roman" w:hAnsi="Times New Roman" w:cs="Times New Roman"/>
          <w:sz w:val="28"/>
          <w:szCs w:val="28"/>
        </w:rPr>
        <w:t>4</w:t>
      </w:r>
      <w:r w:rsidR="00745C36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625A67">
        <w:rPr>
          <w:rFonts w:ascii="Times New Roman" w:hAnsi="Times New Roman" w:cs="Times New Roman"/>
          <w:sz w:val="28"/>
          <w:szCs w:val="28"/>
        </w:rPr>
        <w:t xml:space="preserve"> </w:t>
      </w:r>
      <w:r w:rsidR="001D4326">
        <w:rPr>
          <w:rFonts w:ascii="Times New Roman" w:hAnsi="Times New Roman" w:cs="Times New Roman"/>
          <w:sz w:val="28"/>
          <w:szCs w:val="28"/>
        </w:rPr>
        <w:t>802 283,7</w:t>
      </w:r>
      <w:r w:rsidR="00625A67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625A67">
        <w:rPr>
          <w:rFonts w:ascii="Times New Roman" w:hAnsi="Times New Roman" w:cs="Times New Roman"/>
          <w:sz w:val="28"/>
          <w:szCs w:val="28"/>
        </w:rPr>
        <w:t xml:space="preserve"> и </w:t>
      </w:r>
      <w:r w:rsidR="00205F0E">
        <w:rPr>
          <w:rFonts w:ascii="Times New Roman" w:hAnsi="Times New Roman" w:cs="Times New Roman"/>
          <w:sz w:val="28"/>
          <w:szCs w:val="28"/>
        </w:rPr>
        <w:t>дотаций</w:t>
      </w:r>
      <w:r w:rsidR="00625A67">
        <w:rPr>
          <w:rFonts w:ascii="Times New Roman" w:hAnsi="Times New Roman" w:cs="Times New Roman"/>
          <w:sz w:val="28"/>
          <w:szCs w:val="28"/>
        </w:rPr>
        <w:t xml:space="preserve"> бюджетам бюджетной системы Российской Федерации (в 202</w:t>
      </w:r>
      <w:r w:rsidR="001D4326">
        <w:rPr>
          <w:rFonts w:ascii="Times New Roman" w:hAnsi="Times New Roman" w:cs="Times New Roman"/>
          <w:sz w:val="28"/>
          <w:szCs w:val="28"/>
        </w:rPr>
        <w:t>3</w:t>
      </w:r>
      <w:r w:rsidR="00625A6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1D4326">
        <w:rPr>
          <w:rFonts w:ascii="Times New Roman" w:hAnsi="Times New Roman" w:cs="Times New Roman"/>
          <w:sz w:val="28"/>
          <w:szCs w:val="28"/>
        </w:rPr>
        <w:t>172 251,7</w:t>
      </w:r>
      <w:r w:rsidR="00625A67">
        <w:rPr>
          <w:rFonts w:ascii="Times New Roman" w:hAnsi="Times New Roman" w:cs="Times New Roman"/>
          <w:sz w:val="28"/>
          <w:szCs w:val="28"/>
        </w:rPr>
        <w:t xml:space="preserve"> тыс. рублей, в 202</w:t>
      </w:r>
      <w:r w:rsidR="001D4326">
        <w:rPr>
          <w:rFonts w:ascii="Times New Roman" w:hAnsi="Times New Roman" w:cs="Times New Roman"/>
          <w:sz w:val="28"/>
          <w:szCs w:val="28"/>
        </w:rPr>
        <w:t>4</w:t>
      </w:r>
      <w:r w:rsidR="00625A6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1D4326">
        <w:rPr>
          <w:rFonts w:ascii="Times New Roman" w:hAnsi="Times New Roman" w:cs="Times New Roman"/>
          <w:sz w:val="28"/>
          <w:szCs w:val="28"/>
        </w:rPr>
        <w:t>231 569,5</w:t>
      </w:r>
      <w:proofErr w:type="gramEnd"/>
      <w:r w:rsidR="00625A67">
        <w:rPr>
          <w:rFonts w:ascii="Times New Roman" w:hAnsi="Times New Roman" w:cs="Times New Roman"/>
          <w:sz w:val="28"/>
          <w:szCs w:val="28"/>
        </w:rPr>
        <w:t xml:space="preserve"> тыс. рублей)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28A4" w:rsidRDefault="00BB0D26" w:rsidP="00762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Удельный вес безвозмездных поступлений в доходах бюджета района  в отчетном периоде составил</w:t>
      </w:r>
      <w:r w:rsidR="00AC144B">
        <w:rPr>
          <w:rFonts w:ascii="Times New Roman" w:hAnsi="Times New Roman" w:cs="Times New Roman"/>
          <w:sz w:val="28"/>
          <w:szCs w:val="28"/>
        </w:rPr>
        <w:t xml:space="preserve"> </w:t>
      </w:r>
      <w:r w:rsidR="001D4326">
        <w:rPr>
          <w:rFonts w:ascii="Times New Roman" w:hAnsi="Times New Roman" w:cs="Times New Roman"/>
          <w:sz w:val="28"/>
          <w:szCs w:val="28"/>
        </w:rPr>
        <w:t>71,9</w:t>
      </w:r>
      <w:r>
        <w:rPr>
          <w:rFonts w:ascii="Times New Roman" w:hAnsi="Times New Roman" w:cs="Times New Roman"/>
          <w:sz w:val="28"/>
          <w:szCs w:val="28"/>
        </w:rPr>
        <w:t xml:space="preserve"> % против </w:t>
      </w:r>
      <w:r w:rsidR="008521C6">
        <w:rPr>
          <w:rFonts w:ascii="Times New Roman" w:hAnsi="Times New Roman" w:cs="Times New Roman"/>
          <w:sz w:val="28"/>
          <w:szCs w:val="28"/>
        </w:rPr>
        <w:t>6</w:t>
      </w:r>
      <w:r w:rsidR="001D4326">
        <w:rPr>
          <w:rFonts w:ascii="Times New Roman" w:hAnsi="Times New Roman" w:cs="Times New Roman"/>
          <w:sz w:val="28"/>
          <w:szCs w:val="28"/>
        </w:rPr>
        <w:t>8,8</w:t>
      </w:r>
      <w:r w:rsidR="00625A67">
        <w:rPr>
          <w:rFonts w:ascii="Times New Roman" w:hAnsi="Times New Roman" w:cs="Times New Roman"/>
          <w:sz w:val="28"/>
          <w:szCs w:val="28"/>
        </w:rPr>
        <w:t xml:space="preserve"> </w:t>
      </w:r>
      <w:r w:rsidR="00B36627">
        <w:rPr>
          <w:rFonts w:ascii="Times New Roman" w:hAnsi="Times New Roman" w:cs="Times New Roman"/>
          <w:sz w:val="28"/>
          <w:szCs w:val="28"/>
        </w:rPr>
        <w:t>% в 20</w:t>
      </w:r>
      <w:r w:rsidR="00AC144B">
        <w:rPr>
          <w:rFonts w:ascii="Times New Roman" w:hAnsi="Times New Roman" w:cs="Times New Roman"/>
          <w:sz w:val="28"/>
          <w:szCs w:val="28"/>
        </w:rPr>
        <w:t>2</w:t>
      </w:r>
      <w:r w:rsidR="001D4326">
        <w:rPr>
          <w:rFonts w:ascii="Times New Roman" w:hAnsi="Times New Roman" w:cs="Times New Roman"/>
          <w:sz w:val="28"/>
          <w:szCs w:val="28"/>
        </w:rPr>
        <w:t>3</w:t>
      </w:r>
      <w:r w:rsidR="00B36627">
        <w:rPr>
          <w:rFonts w:ascii="Times New Roman" w:hAnsi="Times New Roman" w:cs="Times New Roman"/>
          <w:sz w:val="28"/>
          <w:szCs w:val="28"/>
        </w:rPr>
        <w:t xml:space="preserve"> году</w:t>
      </w:r>
      <w:r w:rsidR="001F3AC4">
        <w:rPr>
          <w:rFonts w:ascii="Times New Roman" w:hAnsi="Times New Roman" w:cs="Times New Roman"/>
          <w:sz w:val="28"/>
          <w:szCs w:val="28"/>
        </w:rPr>
        <w:t xml:space="preserve"> (</w:t>
      </w:r>
      <w:r w:rsidR="00205F0E">
        <w:rPr>
          <w:rFonts w:ascii="Times New Roman" w:hAnsi="Times New Roman" w:cs="Times New Roman"/>
          <w:sz w:val="28"/>
          <w:szCs w:val="28"/>
        </w:rPr>
        <w:t>рост</w:t>
      </w:r>
      <w:r w:rsidR="001F3AC4">
        <w:rPr>
          <w:rFonts w:ascii="Times New Roman" w:hAnsi="Times New Roman" w:cs="Times New Roman"/>
          <w:sz w:val="28"/>
          <w:szCs w:val="28"/>
        </w:rPr>
        <w:t xml:space="preserve"> на </w:t>
      </w:r>
      <w:r w:rsidR="00205F0E">
        <w:rPr>
          <w:rFonts w:ascii="Times New Roman" w:hAnsi="Times New Roman" w:cs="Times New Roman"/>
          <w:sz w:val="28"/>
          <w:szCs w:val="28"/>
        </w:rPr>
        <w:t xml:space="preserve">      </w:t>
      </w:r>
      <w:r w:rsidR="001D4326">
        <w:rPr>
          <w:rFonts w:ascii="Times New Roman" w:hAnsi="Times New Roman" w:cs="Times New Roman"/>
          <w:sz w:val="28"/>
          <w:szCs w:val="28"/>
        </w:rPr>
        <w:t>3,1</w:t>
      </w:r>
      <w:r w:rsidR="001F3AC4">
        <w:rPr>
          <w:rFonts w:ascii="Times New Roman" w:hAnsi="Times New Roman" w:cs="Times New Roman"/>
          <w:sz w:val="28"/>
          <w:szCs w:val="28"/>
        </w:rPr>
        <w:t xml:space="preserve"> процентных пункта)</w:t>
      </w:r>
      <w:r w:rsidR="00B366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0D26" w:rsidRPr="00C85613" w:rsidRDefault="007628A4" w:rsidP="00626EC4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85613">
        <w:rPr>
          <w:rFonts w:ascii="Times New Roman" w:hAnsi="Times New Roman" w:cs="Times New Roman"/>
          <w:sz w:val="28"/>
          <w:szCs w:val="28"/>
        </w:rPr>
        <w:t>Структура</w:t>
      </w:r>
      <w:r w:rsidR="00C50D04" w:rsidRPr="00C85613">
        <w:rPr>
          <w:rFonts w:ascii="Times New Roman" w:hAnsi="Times New Roman" w:cs="Times New Roman"/>
          <w:sz w:val="28"/>
          <w:szCs w:val="28"/>
        </w:rPr>
        <w:t xml:space="preserve"> безвозмездных поступлений </w:t>
      </w:r>
    </w:p>
    <w:p w:rsidR="00625CF7" w:rsidRDefault="003642A9" w:rsidP="007B4567">
      <w:pPr>
        <w:spacing w:after="0" w:line="240" w:lineRule="auto"/>
        <w:jc w:val="both"/>
        <w:rPr>
          <w:noProof/>
          <w:lang w:eastAsia="ru-RU"/>
        </w:rPr>
      </w:pPr>
      <w:r w:rsidRPr="003642A9">
        <w:rPr>
          <w:noProof/>
          <w:lang w:eastAsia="ru-RU"/>
        </w:rPr>
        <w:t xml:space="preserve"> </w:t>
      </w:r>
      <w:r w:rsidR="0040123A" w:rsidRPr="0040123A">
        <w:rPr>
          <w:noProof/>
          <w:lang w:eastAsia="ru-RU"/>
        </w:rPr>
        <w:t xml:space="preserve"> </w:t>
      </w:r>
      <w:r w:rsidR="00241142" w:rsidRPr="00241142">
        <w:rPr>
          <w:noProof/>
          <w:lang w:eastAsia="ru-RU"/>
        </w:rPr>
        <w:t xml:space="preserve"> </w:t>
      </w:r>
      <w:r w:rsidR="002518AA" w:rsidRPr="002518AA">
        <w:rPr>
          <w:noProof/>
          <w:lang w:eastAsia="ru-RU"/>
        </w:rPr>
        <w:t xml:space="preserve"> </w:t>
      </w:r>
      <w:r w:rsidR="002518AA">
        <w:rPr>
          <w:noProof/>
          <w:lang w:eastAsia="ru-RU"/>
        </w:rPr>
        <w:drawing>
          <wp:inline distT="0" distB="0" distL="0" distR="0" wp14:anchorId="2BE90171" wp14:editId="24E9182E">
            <wp:extent cx="2828925" cy="2305050"/>
            <wp:effectExtent l="0" t="0" r="9525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AC7C47" w:rsidRPr="00AC7C47">
        <w:rPr>
          <w:noProof/>
          <w:lang w:eastAsia="ru-RU"/>
        </w:rPr>
        <w:t xml:space="preserve"> </w:t>
      </w:r>
      <w:r w:rsidR="00AC7C47">
        <w:rPr>
          <w:noProof/>
          <w:lang w:eastAsia="ru-RU"/>
        </w:rPr>
        <w:drawing>
          <wp:inline distT="0" distB="0" distL="0" distR="0" wp14:anchorId="357C670E" wp14:editId="548A7E11">
            <wp:extent cx="2828925" cy="2305050"/>
            <wp:effectExtent l="0" t="0" r="9525" b="1905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935557" w:rsidRDefault="00935557" w:rsidP="006F7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5557" w:rsidRDefault="00935557" w:rsidP="009355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BDF">
        <w:rPr>
          <w:rFonts w:ascii="Times New Roman" w:hAnsi="Times New Roman" w:cs="Times New Roman"/>
          <w:sz w:val="28"/>
          <w:szCs w:val="28"/>
        </w:rPr>
        <w:t>Структура безвозмездных поступлений бюджета района в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310BDF">
        <w:rPr>
          <w:rFonts w:ascii="Times New Roman" w:hAnsi="Times New Roman" w:cs="Times New Roman"/>
          <w:sz w:val="28"/>
          <w:szCs w:val="28"/>
        </w:rPr>
        <w:t xml:space="preserve"> году  изменилась по сравнению с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310BDF">
        <w:rPr>
          <w:rFonts w:ascii="Times New Roman" w:hAnsi="Times New Roman" w:cs="Times New Roman"/>
          <w:sz w:val="28"/>
          <w:szCs w:val="28"/>
        </w:rPr>
        <w:t xml:space="preserve"> годом. </w:t>
      </w:r>
      <w:r>
        <w:rPr>
          <w:rFonts w:ascii="Times New Roman" w:hAnsi="Times New Roman" w:cs="Times New Roman"/>
          <w:sz w:val="28"/>
          <w:szCs w:val="28"/>
        </w:rPr>
        <w:t>Увеличилась</w:t>
      </w:r>
      <w:r w:rsidRPr="000368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доля</w:t>
      </w:r>
      <w:r w:rsidRPr="00310BDF">
        <w:rPr>
          <w:rFonts w:ascii="Times New Roman" w:hAnsi="Times New Roman" w:cs="Times New Roman"/>
          <w:sz w:val="28"/>
          <w:szCs w:val="28"/>
        </w:rPr>
        <w:t xml:space="preserve"> безвозмездных поступлений в виде су</w:t>
      </w:r>
      <w:r>
        <w:rPr>
          <w:rFonts w:ascii="Times New Roman" w:hAnsi="Times New Roman" w:cs="Times New Roman"/>
          <w:sz w:val="28"/>
          <w:szCs w:val="28"/>
        </w:rPr>
        <w:t>бсидий на 10,6 процентных пункта,</w:t>
      </w:r>
      <w:r w:rsidRPr="00793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иных </w:t>
      </w:r>
      <w:r w:rsidRPr="00310BDF">
        <w:rPr>
          <w:rFonts w:ascii="Times New Roman" w:hAnsi="Times New Roman" w:cs="Times New Roman"/>
          <w:sz w:val="28"/>
          <w:szCs w:val="28"/>
        </w:rPr>
        <w:t xml:space="preserve">межбюджетных трансфертов на </w:t>
      </w:r>
      <w:r>
        <w:rPr>
          <w:rFonts w:ascii="Times New Roman" w:hAnsi="Times New Roman" w:cs="Times New Roman"/>
          <w:sz w:val="28"/>
          <w:szCs w:val="28"/>
        </w:rPr>
        <w:t>0,2 процентных пункта;</w:t>
      </w:r>
      <w:r w:rsidRPr="00310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уменьшилась доля</w:t>
      </w:r>
      <w:r w:rsidRPr="000368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дотаций</w:t>
      </w:r>
      <w:r w:rsidRPr="00310BDF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0,5 процентных пункта, </w:t>
      </w:r>
      <w:r w:rsidRPr="00310BDF">
        <w:rPr>
          <w:rFonts w:ascii="Times New Roman" w:hAnsi="Times New Roman" w:cs="Times New Roman"/>
          <w:sz w:val="28"/>
          <w:szCs w:val="28"/>
        </w:rPr>
        <w:t>субвенций</w:t>
      </w:r>
      <w:r>
        <w:rPr>
          <w:rFonts w:ascii="Times New Roman" w:hAnsi="Times New Roman" w:cs="Times New Roman"/>
          <w:sz w:val="28"/>
          <w:szCs w:val="28"/>
        </w:rPr>
        <w:t xml:space="preserve"> на 9,3 процентных пункта.</w:t>
      </w:r>
    </w:p>
    <w:p w:rsidR="006F7A5B" w:rsidRDefault="006F7A5B" w:rsidP="006F7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Наибольший удельный вес в общем объеме безвозмездных поступлений в 202</w:t>
      </w:r>
      <w:r w:rsidR="00AC7C4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занимают </w:t>
      </w:r>
      <w:r w:rsidR="00D337AD">
        <w:rPr>
          <w:rFonts w:ascii="Times New Roman" w:hAnsi="Times New Roman" w:cs="Times New Roman"/>
          <w:sz w:val="28"/>
          <w:szCs w:val="28"/>
        </w:rPr>
        <w:t xml:space="preserve">субсидии </w:t>
      </w:r>
      <w:r>
        <w:rPr>
          <w:rFonts w:ascii="Times New Roman" w:hAnsi="Times New Roman" w:cs="Times New Roman"/>
          <w:sz w:val="28"/>
          <w:szCs w:val="28"/>
        </w:rPr>
        <w:t>(</w:t>
      </w:r>
      <w:r w:rsidR="00AC7C47">
        <w:rPr>
          <w:rFonts w:ascii="Times New Roman" w:hAnsi="Times New Roman" w:cs="Times New Roman"/>
          <w:sz w:val="28"/>
          <w:szCs w:val="28"/>
        </w:rPr>
        <w:t>53,2</w:t>
      </w:r>
      <w:r>
        <w:rPr>
          <w:rFonts w:ascii="Times New Roman" w:hAnsi="Times New Roman" w:cs="Times New Roman"/>
          <w:sz w:val="28"/>
          <w:szCs w:val="28"/>
        </w:rPr>
        <w:t xml:space="preserve"> %), далее –</w:t>
      </w:r>
      <w:r w:rsidR="00D337AD" w:rsidRPr="00D337AD">
        <w:rPr>
          <w:rFonts w:ascii="Times New Roman" w:hAnsi="Times New Roman" w:cs="Times New Roman"/>
          <w:sz w:val="28"/>
          <w:szCs w:val="28"/>
        </w:rPr>
        <w:t xml:space="preserve"> </w:t>
      </w:r>
      <w:r w:rsidR="00D337AD">
        <w:rPr>
          <w:rFonts w:ascii="Times New Roman" w:hAnsi="Times New Roman" w:cs="Times New Roman"/>
          <w:sz w:val="28"/>
          <w:szCs w:val="28"/>
        </w:rPr>
        <w:t xml:space="preserve">субвенции </w:t>
      </w:r>
      <w:r>
        <w:rPr>
          <w:rFonts w:ascii="Times New Roman" w:hAnsi="Times New Roman" w:cs="Times New Roman"/>
          <w:sz w:val="28"/>
          <w:szCs w:val="28"/>
        </w:rPr>
        <w:t>(</w:t>
      </w:r>
      <w:r w:rsidR="00AC7C47">
        <w:rPr>
          <w:rFonts w:ascii="Times New Roman" w:hAnsi="Times New Roman" w:cs="Times New Roman"/>
          <w:sz w:val="28"/>
          <w:szCs w:val="28"/>
        </w:rPr>
        <w:t>2</w:t>
      </w:r>
      <w:r w:rsidR="00D337AD">
        <w:rPr>
          <w:rFonts w:ascii="Times New Roman" w:hAnsi="Times New Roman" w:cs="Times New Roman"/>
          <w:sz w:val="28"/>
          <w:szCs w:val="28"/>
        </w:rPr>
        <w:t>7,</w:t>
      </w:r>
      <w:r w:rsidR="00AC7C4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%), дотации (1</w:t>
      </w:r>
      <w:r w:rsidR="00D337AD">
        <w:rPr>
          <w:rFonts w:ascii="Times New Roman" w:hAnsi="Times New Roman" w:cs="Times New Roman"/>
          <w:sz w:val="28"/>
          <w:szCs w:val="28"/>
        </w:rPr>
        <w:t>5</w:t>
      </w:r>
      <w:r w:rsidR="00626EC4">
        <w:rPr>
          <w:rFonts w:ascii="Times New Roman" w:hAnsi="Times New Roman" w:cs="Times New Roman"/>
          <w:sz w:val="28"/>
          <w:szCs w:val="28"/>
        </w:rPr>
        <w:t>,</w:t>
      </w:r>
      <w:r w:rsidR="00AC7C4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%), иные межбюджетные трансферты (</w:t>
      </w:r>
      <w:r w:rsidR="00D337AD">
        <w:rPr>
          <w:rFonts w:ascii="Times New Roman" w:hAnsi="Times New Roman" w:cs="Times New Roman"/>
          <w:sz w:val="28"/>
          <w:szCs w:val="28"/>
        </w:rPr>
        <w:t>4,</w:t>
      </w:r>
      <w:r w:rsidR="00AC7C4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%).</w:t>
      </w:r>
      <w:r w:rsidR="00626EC4">
        <w:rPr>
          <w:rFonts w:ascii="Times New Roman" w:hAnsi="Times New Roman" w:cs="Times New Roman"/>
          <w:sz w:val="28"/>
          <w:szCs w:val="28"/>
        </w:rPr>
        <w:t xml:space="preserve"> Возврат остатков субсидий, субвенций и иных межбюджетных трансфертов, имеющих целевое назначение, прошлых лет из бюджетов муниципальных районов составляет (-</w:t>
      </w:r>
      <w:r w:rsidR="005C4105">
        <w:rPr>
          <w:rFonts w:ascii="Times New Roman" w:hAnsi="Times New Roman" w:cs="Times New Roman"/>
          <w:sz w:val="28"/>
          <w:szCs w:val="28"/>
        </w:rPr>
        <w:t>)</w:t>
      </w:r>
      <w:r w:rsidR="00626EC4">
        <w:rPr>
          <w:rFonts w:ascii="Times New Roman" w:hAnsi="Times New Roman" w:cs="Times New Roman"/>
          <w:sz w:val="28"/>
          <w:szCs w:val="28"/>
        </w:rPr>
        <w:t xml:space="preserve"> </w:t>
      </w:r>
      <w:r w:rsidR="00AC7C47">
        <w:rPr>
          <w:rFonts w:ascii="Times New Roman" w:hAnsi="Times New Roman" w:cs="Times New Roman"/>
          <w:sz w:val="28"/>
          <w:szCs w:val="28"/>
        </w:rPr>
        <w:t>1</w:t>
      </w:r>
      <w:r w:rsidR="00626EC4">
        <w:rPr>
          <w:rFonts w:ascii="Times New Roman" w:hAnsi="Times New Roman" w:cs="Times New Roman"/>
          <w:sz w:val="28"/>
          <w:szCs w:val="28"/>
        </w:rPr>
        <w:t>,</w:t>
      </w:r>
      <w:r w:rsidR="00D337AD">
        <w:rPr>
          <w:rFonts w:ascii="Times New Roman" w:hAnsi="Times New Roman" w:cs="Times New Roman"/>
          <w:sz w:val="28"/>
          <w:szCs w:val="28"/>
        </w:rPr>
        <w:t>1</w:t>
      </w:r>
      <w:r w:rsidR="00626EC4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811221" w:rsidRPr="00B66F9C" w:rsidRDefault="00310BDF" w:rsidP="00DF7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1221">
        <w:rPr>
          <w:rFonts w:ascii="Times New Roman" w:hAnsi="Times New Roman" w:cs="Times New Roman"/>
          <w:sz w:val="28"/>
          <w:szCs w:val="28"/>
        </w:rPr>
        <w:lastRenderedPageBreak/>
        <w:t>В 20</w:t>
      </w:r>
      <w:r w:rsidR="007B4567" w:rsidRPr="00811221">
        <w:rPr>
          <w:rFonts w:ascii="Times New Roman" w:hAnsi="Times New Roman" w:cs="Times New Roman"/>
          <w:sz w:val="28"/>
          <w:szCs w:val="28"/>
        </w:rPr>
        <w:t>2</w:t>
      </w:r>
      <w:r w:rsidR="00AC7C47">
        <w:rPr>
          <w:rFonts w:ascii="Times New Roman" w:hAnsi="Times New Roman" w:cs="Times New Roman"/>
          <w:sz w:val="28"/>
          <w:szCs w:val="28"/>
        </w:rPr>
        <w:t>4</w:t>
      </w:r>
      <w:r w:rsidRPr="00811221">
        <w:rPr>
          <w:rFonts w:ascii="Times New Roman" w:hAnsi="Times New Roman" w:cs="Times New Roman"/>
          <w:sz w:val="28"/>
          <w:szCs w:val="28"/>
        </w:rPr>
        <w:t xml:space="preserve"> году району направлен</w:t>
      </w:r>
      <w:r w:rsidR="008A104D" w:rsidRPr="00811221">
        <w:rPr>
          <w:rFonts w:ascii="Times New Roman" w:hAnsi="Times New Roman" w:cs="Times New Roman"/>
          <w:sz w:val="28"/>
          <w:szCs w:val="28"/>
        </w:rPr>
        <w:t>ы</w:t>
      </w:r>
      <w:r w:rsidRPr="00811221">
        <w:rPr>
          <w:rFonts w:ascii="Times New Roman" w:hAnsi="Times New Roman" w:cs="Times New Roman"/>
          <w:sz w:val="28"/>
          <w:szCs w:val="28"/>
        </w:rPr>
        <w:t xml:space="preserve"> дотаци</w:t>
      </w:r>
      <w:r w:rsidR="008A104D" w:rsidRPr="00811221">
        <w:rPr>
          <w:rFonts w:ascii="Times New Roman" w:hAnsi="Times New Roman" w:cs="Times New Roman"/>
          <w:sz w:val="28"/>
          <w:szCs w:val="28"/>
        </w:rPr>
        <w:t xml:space="preserve">и </w:t>
      </w:r>
      <w:r w:rsidR="00811221" w:rsidRPr="00811221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5008F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C7C47">
        <w:rPr>
          <w:rFonts w:ascii="Times New Roman" w:hAnsi="Times New Roman" w:cs="Times New Roman"/>
          <w:sz w:val="28"/>
          <w:szCs w:val="28"/>
        </w:rPr>
        <w:t>231 569,5</w:t>
      </w:r>
      <w:r w:rsidR="00811221" w:rsidRPr="00195A5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11221" w:rsidRPr="0081122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10BDF" w:rsidRPr="00811221" w:rsidRDefault="00811221" w:rsidP="00811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221">
        <w:rPr>
          <w:rFonts w:ascii="Times New Roman" w:hAnsi="Times New Roman" w:cs="Times New Roman"/>
          <w:sz w:val="28"/>
          <w:szCs w:val="28"/>
        </w:rPr>
        <w:t xml:space="preserve">- </w:t>
      </w:r>
      <w:r w:rsidR="008A104D" w:rsidRPr="00811221">
        <w:rPr>
          <w:rFonts w:ascii="Times New Roman" w:hAnsi="Times New Roman" w:cs="Times New Roman"/>
          <w:sz w:val="28"/>
          <w:szCs w:val="28"/>
        </w:rPr>
        <w:t>на</w:t>
      </w:r>
      <w:r w:rsidR="00310BDF" w:rsidRPr="00811221">
        <w:rPr>
          <w:rFonts w:ascii="Times New Roman" w:hAnsi="Times New Roman" w:cs="Times New Roman"/>
          <w:sz w:val="28"/>
          <w:szCs w:val="28"/>
        </w:rPr>
        <w:t xml:space="preserve"> поддержку мер по обеспечению сбалансированности бюджет</w:t>
      </w:r>
      <w:r w:rsidR="008A104D" w:rsidRPr="00811221">
        <w:rPr>
          <w:rFonts w:ascii="Times New Roman" w:hAnsi="Times New Roman" w:cs="Times New Roman"/>
          <w:sz w:val="28"/>
          <w:szCs w:val="28"/>
        </w:rPr>
        <w:t xml:space="preserve">ов </w:t>
      </w:r>
      <w:r w:rsidR="00310BDF" w:rsidRPr="0081122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C7C47">
        <w:rPr>
          <w:rFonts w:ascii="Times New Roman" w:hAnsi="Times New Roman" w:cs="Times New Roman"/>
          <w:sz w:val="28"/>
          <w:szCs w:val="28"/>
        </w:rPr>
        <w:t>87</w:t>
      </w:r>
      <w:r w:rsidR="00195A57">
        <w:rPr>
          <w:rFonts w:ascii="Times New Roman" w:hAnsi="Times New Roman" w:cs="Times New Roman"/>
          <w:sz w:val="28"/>
          <w:szCs w:val="28"/>
        </w:rPr>
        <w:t> 8</w:t>
      </w:r>
      <w:r w:rsidR="00AC7C47">
        <w:rPr>
          <w:rFonts w:ascii="Times New Roman" w:hAnsi="Times New Roman" w:cs="Times New Roman"/>
          <w:sz w:val="28"/>
          <w:szCs w:val="28"/>
        </w:rPr>
        <w:t>13</w:t>
      </w:r>
      <w:r w:rsidR="00195A57">
        <w:rPr>
          <w:rFonts w:ascii="Times New Roman" w:hAnsi="Times New Roman" w:cs="Times New Roman"/>
          <w:sz w:val="28"/>
          <w:szCs w:val="28"/>
        </w:rPr>
        <w:t>,</w:t>
      </w:r>
      <w:r w:rsidR="00AC7C47">
        <w:rPr>
          <w:rFonts w:ascii="Times New Roman" w:hAnsi="Times New Roman" w:cs="Times New Roman"/>
          <w:sz w:val="28"/>
          <w:szCs w:val="28"/>
        </w:rPr>
        <w:t>9</w:t>
      </w:r>
      <w:r w:rsidR="00310BDF" w:rsidRPr="00811221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B76048" w:rsidRPr="00811221">
        <w:rPr>
          <w:rFonts w:ascii="Times New Roman" w:hAnsi="Times New Roman" w:cs="Times New Roman"/>
          <w:sz w:val="28"/>
          <w:szCs w:val="28"/>
        </w:rPr>
        <w:t xml:space="preserve"> или 100,0 % от утвержденных назначений</w:t>
      </w:r>
      <w:r w:rsidR="00195A57">
        <w:rPr>
          <w:rFonts w:ascii="Times New Roman" w:hAnsi="Times New Roman" w:cs="Times New Roman"/>
          <w:sz w:val="28"/>
          <w:szCs w:val="28"/>
        </w:rPr>
        <w:t>;</w:t>
      </w:r>
    </w:p>
    <w:p w:rsidR="00811221" w:rsidRPr="00310BDF" w:rsidRDefault="00811221" w:rsidP="008112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221">
        <w:rPr>
          <w:rFonts w:ascii="Times New Roman" w:hAnsi="Times New Roman" w:cs="Times New Roman"/>
          <w:sz w:val="28"/>
          <w:szCs w:val="28"/>
        </w:rPr>
        <w:t xml:space="preserve">- на частичную компенсацию дополнительных расходов не повышение </w:t>
      </w:r>
      <w:proofErr w:type="gramStart"/>
      <w:r w:rsidRPr="00811221">
        <w:rPr>
          <w:rFonts w:ascii="Times New Roman" w:hAnsi="Times New Roman" w:cs="Times New Roman"/>
          <w:sz w:val="28"/>
          <w:szCs w:val="28"/>
        </w:rPr>
        <w:t>оплаты труда работников бюджетной сферы</w:t>
      </w:r>
      <w:proofErr w:type="gramEnd"/>
      <w:r w:rsidRPr="00811221">
        <w:rPr>
          <w:rFonts w:ascii="Times New Roman" w:hAnsi="Times New Roman" w:cs="Times New Roman"/>
          <w:sz w:val="28"/>
          <w:szCs w:val="28"/>
        </w:rPr>
        <w:t xml:space="preserve"> и иные цели в сумме          </w:t>
      </w:r>
      <w:r w:rsidR="00195A57">
        <w:rPr>
          <w:rFonts w:ascii="Times New Roman" w:hAnsi="Times New Roman" w:cs="Times New Roman"/>
          <w:sz w:val="28"/>
          <w:szCs w:val="28"/>
        </w:rPr>
        <w:t>14</w:t>
      </w:r>
      <w:r w:rsidR="00AC7C47">
        <w:rPr>
          <w:rFonts w:ascii="Times New Roman" w:hAnsi="Times New Roman" w:cs="Times New Roman"/>
          <w:sz w:val="28"/>
          <w:szCs w:val="28"/>
        </w:rPr>
        <w:t>3 755,6</w:t>
      </w:r>
      <w:r w:rsidRPr="00811221">
        <w:rPr>
          <w:rFonts w:ascii="Times New Roman" w:hAnsi="Times New Roman" w:cs="Times New Roman"/>
          <w:sz w:val="28"/>
          <w:szCs w:val="28"/>
        </w:rPr>
        <w:t xml:space="preserve"> тыс. рублей, или 100,0 % от утвержденных назначений.</w:t>
      </w:r>
    </w:p>
    <w:p w:rsidR="009F649B" w:rsidRDefault="00310BDF" w:rsidP="00310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BDF">
        <w:rPr>
          <w:rFonts w:ascii="Times New Roman" w:hAnsi="Times New Roman" w:cs="Times New Roman"/>
          <w:sz w:val="28"/>
          <w:szCs w:val="28"/>
        </w:rPr>
        <w:tab/>
      </w:r>
      <w:r w:rsidR="009F649B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9F649B" w:rsidRPr="00795F5D">
        <w:rPr>
          <w:rFonts w:ascii="Times New Roman" w:hAnsi="Times New Roman" w:cs="Times New Roman"/>
          <w:sz w:val="28"/>
          <w:szCs w:val="28"/>
        </w:rPr>
        <w:t xml:space="preserve">поступили </w:t>
      </w:r>
      <w:r w:rsidR="00795F5D" w:rsidRPr="00795F5D">
        <w:rPr>
          <w:rFonts w:ascii="Times New Roman" w:hAnsi="Times New Roman" w:cs="Times New Roman"/>
          <w:sz w:val="28"/>
          <w:szCs w:val="28"/>
        </w:rPr>
        <w:t xml:space="preserve">по </w:t>
      </w:r>
      <w:r w:rsidR="00AC7C47">
        <w:rPr>
          <w:rFonts w:ascii="Times New Roman" w:hAnsi="Times New Roman" w:cs="Times New Roman"/>
          <w:sz w:val="28"/>
          <w:szCs w:val="28"/>
        </w:rPr>
        <w:t>42</w:t>
      </w:r>
      <w:r w:rsidR="009F649B">
        <w:rPr>
          <w:rFonts w:ascii="Times New Roman" w:hAnsi="Times New Roman" w:cs="Times New Roman"/>
          <w:sz w:val="28"/>
          <w:szCs w:val="28"/>
        </w:rPr>
        <w:t xml:space="preserve"> направлениям использования на сумму </w:t>
      </w:r>
      <w:r w:rsidR="00AC7C47">
        <w:rPr>
          <w:rFonts w:ascii="Times New Roman" w:hAnsi="Times New Roman" w:cs="Times New Roman"/>
          <w:sz w:val="28"/>
          <w:szCs w:val="28"/>
        </w:rPr>
        <w:t>802 283,7</w:t>
      </w:r>
      <w:r w:rsidR="009F649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F649B" w:rsidRDefault="009F649B" w:rsidP="009F64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бюджет района поступили средства в </w:t>
      </w:r>
      <w:r w:rsidRPr="0066647C">
        <w:rPr>
          <w:rFonts w:ascii="Times New Roman" w:hAnsi="Times New Roman" w:cs="Times New Roman"/>
          <w:sz w:val="28"/>
          <w:szCs w:val="28"/>
        </w:rPr>
        <w:t>полном объеме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401389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вид</w:t>
      </w:r>
      <w:r w:rsidR="00401389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субсидий на общую сумму </w:t>
      </w:r>
      <w:r w:rsidR="00401389">
        <w:rPr>
          <w:rFonts w:ascii="Times New Roman" w:hAnsi="Times New Roman" w:cs="Times New Roman"/>
          <w:sz w:val="28"/>
          <w:szCs w:val="28"/>
        </w:rPr>
        <w:t>708 568,9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F649B" w:rsidRDefault="009F649B" w:rsidP="009F64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в полном объеме поступили из федерального и областного бюджетов </w:t>
      </w:r>
      <w:r w:rsidR="00401389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видов субсидий на общую сумму </w:t>
      </w:r>
      <w:r w:rsidR="00AD51C6">
        <w:rPr>
          <w:rFonts w:ascii="Times New Roman" w:hAnsi="Times New Roman" w:cs="Times New Roman"/>
          <w:sz w:val="28"/>
          <w:szCs w:val="28"/>
        </w:rPr>
        <w:t>93 714,8</w:t>
      </w:r>
      <w:r w:rsidR="00DD750D" w:rsidRPr="00A16D32">
        <w:rPr>
          <w:rFonts w:ascii="Times New Roman" w:hAnsi="Times New Roman" w:cs="Times New Roman"/>
          <w:sz w:val="28"/>
          <w:szCs w:val="28"/>
        </w:rPr>
        <w:t xml:space="preserve"> </w:t>
      </w:r>
      <w:r w:rsidR="00885D65" w:rsidRPr="00A16D32">
        <w:rPr>
          <w:rFonts w:ascii="Times New Roman" w:hAnsi="Times New Roman" w:cs="Times New Roman"/>
          <w:sz w:val="28"/>
          <w:szCs w:val="28"/>
        </w:rPr>
        <w:t xml:space="preserve">тыс. рублей, что ниже запланированного </w:t>
      </w:r>
      <w:r w:rsidR="00830A31" w:rsidRPr="00A16D32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r w:rsidR="00885D65" w:rsidRPr="00A16D32">
        <w:rPr>
          <w:rFonts w:ascii="Times New Roman" w:hAnsi="Times New Roman" w:cs="Times New Roman"/>
          <w:sz w:val="28"/>
          <w:szCs w:val="28"/>
        </w:rPr>
        <w:t xml:space="preserve">объема на </w:t>
      </w:r>
      <w:r w:rsidR="00AD51C6">
        <w:rPr>
          <w:rFonts w:ascii="Times New Roman" w:hAnsi="Times New Roman" w:cs="Times New Roman"/>
          <w:sz w:val="28"/>
          <w:szCs w:val="28"/>
        </w:rPr>
        <w:t>4 416,9</w:t>
      </w:r>
      <w:r w:rsidR="009C74B0" w:rsidRPr="00A16D3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9C74B0">
        <w:rPr>
          <w:rFonts w:ascii="Times New Roman" w:hAnsi="Times New Roman" w:cs="Times New Roman"/>
          <w:sz w:val="28"/>
          <w:szCs w:val="28"/>
        </w:rPr>
        <w:t>, в том числе</w:t>
      </w:r>
      <w:r w:rsidR="0043495F">
        <w:rPr>
          <w:rFonts w:ascii="Times New Roman" w:hAnsi="Times New Roman" w:cs="Times New Roman"/>
          <w:sz w:val="28"/>
          <w:szCs w:val="28"/>
        </w:rPr>
        <w:t xml:space="preserve"> субсидии бюджетам муниципальных районов</w:t>
      </w:r>
      <w:r w:rsidR="009C74B0">
        <w:rPr>
          <w:rFonts w:ascii="Times New Roman" w:hAnsi="Times New Roman" w:cs="Times New Roman"/>
          <w:sz w:val="28"/>
          <w:szCs w:val="28"/>
        </w:rPr>
        <w:t>:</w:t>
      </w:r>
    </w:p>
    <w:p w:rsidR="00AD51C6" w:rsidRDefault="00AD51C6" w:rsidP="00AD5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на обеспечение мероприятий по переселению граждан из аварийного жилищного фонда, в том числе по переселению граждан из аварийного жилищного фонда с учетом необходимости развития малоэтажного жилищного строительства, за счет средств бюджетов в сумме                38 838,4 тыс. рублей или 95,6 % от утвержденных показателей            (40 627,3 тыс. рублей), что ниже запланированного объема на сумму                    1 788,9 тыс. рублей;</w:t>
      </w:r>
      <w:proofErr w:type="gramEnd"/>
    </w:p>
    <w:p w:rsidR="00AD51C6" w:rsidRDefault="00AD51C6" w:rsidP="00AD5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проведение комплексных кадастровых работ в сумме 351,4 тыс. рублей или 99,9 % от утвержденных показателей (351,8 тыс. рублей), что ниже запланированного объема на сумму 0,4 тыс. рублей;</w:t>
      </w:r>
    </w:p>
    <w:p w:rsidR="00AD51C6" w:rsidRDefault="00AD51C6" w:rsidP="00AD5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подготовку проектов межевания земельных участков и проведения кадастровых работ в сумме 77,6 тыс. рублей или 89,8 % от утвержденных показателей (86,4 тыс. рублей), что ниже запланированного объема на сумму 8,8 тыс. рублей;</w:t>
      </w:r>
    </w:p>
    <w:p w:rsidR="00C32B13" w:rsidRDefault="00C32B13" w:rsidP="00C32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6E0E">
        <w:rPr>
          <w:rFonts w:ascii="Times New Roman" w:hAnsi="Times New Roman" w:cs="Times New Roman"/>
          <w:sz w:val="28"/>
          <w:szCs w:val="28"/>
        </w:rPr>
        <w:t>- на осуществление дорожной деятельности за счет бюджетных ассигнований Дорожного фонда Вологодской области в рамках подпрограммы «Автомобильные дороги»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программы «Дорожная сеть и транспортное обслуживание» в сумме </w:t>
      </w:r>
      <w:r w:rsidR="00AD51C6">
        <w:rPr>
          <w:rFonts w:ascii="Times New Roman" w:hAnsi="Times New Roman" w:cs="Times New Roman"/>
          <w:sz w:val="28"/>
          <w:szCs w:val="28"/>
        </w:rPr>
        <w:t>27 981,6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D51C6">
        <w:rPr>
          <w:rFonts w:ascii="Times New Roman" w:hAnsi="Times New Roman" w:cs="Times New Roman"/>
          <w:sz w:val="28"/>
          <w:szCs w:val="28"/>
        </w:rPr>
        <w:t>94,8</w:t>
      </w:r>
      <w:r>
        <w:rPr>
          <w:rFonts w:ascii="Times New Roman" w:hAnsi="Times New Roman" w:cs="Times New Roman"/>
          <w:sz w:val="28"/>
          <w:szCs w:val="28"/>
        </w:rPr>
        <w:t xml:space="preserve"> % от утвержденных показателей </w:t>
      </w:r>
      <w:r w:rsidR="00AD51C6">
        <w:rPr>
          <w:rFonts w:ascii="Times New Roman" w:hAnsi="Times New Roman" w:cs="Times New Roman"/>
          <w:sz w:val="28"/>
          <w:szCs w:val="28"/>
        </w:rPr>
        <w:t>(29 525,1</w:t>
      </w:r>
      <w:r>
        <w:rPr>
          <w:rFonts w:ascii="Times New Roman" w:hAnsi="Times New Roman" w:cs="Times New Roman"/>
          <w:sz w:val="28"/>
          <w:szCs w:val="28"/>
        </w:rPr>
        <w:t xml:space="preserve"> тыс. рублей), что ниже запланированного объема на </w:t>
      </w:r>
      <w:r w:rsidR="00B47F7A">
        <w:rPr>
          <w:rFonts w:ascii="Times New Roman" w:hAnsi="Times New Roman" w:cs="Times New Roman"/>
          <w:sz w:val="28"/>
          <w:szCs w:val="28"/>
        </w:rPr>
        <w:t>1</w:t>
      </w:r>
      <w:r w:rsidR="00AD51C6">
        <w:rPr>
          <w:rFonts w:ascii="Times New Roman" w:hAnsi="Times New Roman" w:cs="Times New Roman"/>
          <w:sz w:val="28"/>
          <w:szCs w:val="28"/>
        </w:rPr>
        <w:t> 543,5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  <w:proofErr w:type="gramEnd"/>
    </w:p>
    <w:p w:rsidR="00E13C3D" w:rsidRDefault="00E13C3D" w:rsidP="00E13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13C3D">
        <w:rPr>
          <w:rFonts w:ascii="Times New Roman" w:hAnsi="Times New Roman" w:cs="Times New Roman"/>
          <w:sz w:val="28"/>
          <w:szCs w:val="28"/>
        </w:rPr>
        <w:t xml:space="preserve">на осуществление дорожной деятельности в отношении автомобильных дорог общего пользования местного значения </w:t>
      </w:r>
      <w:r>
        <w:rPr>
          <w:rFonts w:ascii="Times New Roman" w:hAnsi="Times New Roman" w:cs="Times New Roman"/>
          <w:sz w:val="28"/>
          <w:szCs w:val="28"/>
        </w:rPr>
        <w:t xml:space="preserve">для обеспечения подъездов к земельным участкам, предоставляемым отдельным категориям граждан, </w:t>
      </w:r>
      <w:r w:rsidRPr="00E13C3D">
        <w:rPr>
          <w:rFonts w:ascii="Times New Roman" w:hAnsi="Times New Roman" w:cs="Times New Roman"/>
          <w:sz w:val="28"/>
          <w:szCs w:val="28"/>
        </w:rPr>
        <w:t xml:space="preserve">в рамках подпрограммы «Автомобильные дороги» государственной программы Вологодской области «Дорожная сеть и транспортное обслуживание» в сумме </w:t>
      </w:r>
      <w:r>
        <w:rPr>
          <w:rFonts w:ascii="Times New Roman" w:hAnsi="Times New Roman" w:cs="Times New Roman"/>
          <w:sz w:val="28"/>
          <w:szCs w:val="28"/>
        </w:rPr>
        <w:t>2 020,5</w:t>
      </w:r>
      <w:r w:rsidRPr="00E13C3D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13C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97,9 % от утвержденных показателей (2 063,0 тыс. рублей), что ниже запланированного объема на   42,5 тыс. рублей;</w:t>
      </w:r>
      <w:proofErr w:type="gramEnd"/>
    </w:p>
    <w:p w:rsidR="009F6D4E" w:rsidRDefault="009F6D4E" w:rsidP="009F6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9F6D4E">
        <w:rPr>
          <w:rFonts w:ascii="Times New Roman" w:hAnsi="Times New Roman" w:cs="Times New Roman"/>
          <w:sz w:val="28"/>
          <w:szCs w:val="28"/>
        </w:rPr>
        <w:t xml:space="preserve">на развитие мобильной торговли в малонаселенных и (или) труднодоступных населенных пунктах в рамках подпрограммы «Развитие торговли» государственной программы «Экономическое развитие Вологодской области» в сумме </w:t>
      </w:r>
      <w:r>
        <w:rPr>
          <w:rFonts w:ascii="Times New Roman" w:hAnsi="Times New Roman" w:cs="Times New Roman"/>
          <w:sz w:val="28"/>
          <w:szCs w:val="28"/>
        </w:rPr>
        <w:t>1 621,7</w:t>
      </w:r>
      <w:r w:rsidRPr="009F6D4E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или 91,2 % от утвержденных показателей (1 778,0 тыс. рублей), что ниже запланированного объема на 156,3 тыс. рублей;</w:t>
      </w:r>
    </w:p>
    <w:p w:rsidR="009F6D4E" w:rsidRDefault="009F6D4E" w:rsidP="009F6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F6D4E">
        <w:rPr>
          <w:rFonts w:ascii="Times New Roman" w:hAnsi="Times New Roman" w:cs="Times New Roman"/>
          <w:sz w:val="28"/>
          <w:szCs w:val="28"/>
        </w:rPr>
        <w:t xml:space="preserve">на создание условий для занятий инвалидов, лиц с ограниченными возможностями здоровья физической культурой и спортом в рамках подпрограммы «Физическая культура и массовый спорт» государственной программы «Развитие физической культуры и спорта в Вологодской области» в сумме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F6D4E">
        <w:rPr>
          <w:rFonts w:ascii="Times New Roman" w:hAnsi="Times New Roman" w:cs="Times New Roman"/>
          <w:sz w:val="28"/>
          <w:szCs w:val="28"/>
        </w:rPr>
        <w:t>5,0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F6D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154086">
        <w:rPr>
          <w:rFonts w:ascii="Times New Roman" w:hAnsi="Times New Roman" w:cs="Times New Roman"/>
          <w:sz w:val="28"/>
          <w:szCs w:val="28"/>
        </w:rPr>
        <w:t>7,1</w:t>
      </w:r>
      <w:r>
        <w:rPr>
          <w:rFonts w:ascii="Times New Roman" w:hAnsi="Times New Roman" w:cs="Times New Roman"/>
          <w:sz w:val="28"/>
          <w:szCs w:val="28"/>
        </w:rPr>
        <w:t xml:space="preserve"> % от утвержденных показателей (</w:t>
      </w:r>
      <w:r w:rsidR="00154086">
        <w:rPr>
          <w:rFonts w:ascii="Times New Roman" w:hAnsi="Times New Roman" w:cs="Times New Roman"/>
          <w:sz w:val="28"/>
          <w:szCs w:val="28"/>
        </w:rPr>
        <w:t>350,0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рублей), что ниже запланированного объема на </w:t>
      </w:r>
      <w:r w:rsidR="00154086">
        <w:rPr>
          <w:rFonts w:ascii="Times New Roman" w:hAnsi="Times New Roman" w:cs="Times New Roman"/>
          <w:sz w:val="28"/>
          <w:szCs w:val="28"/>
        </w:rPr>
        <w:t>325,0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  <w:proofErr w:type="gramEnd"/>
    </w:p>
    <w:p w:rsidR="00B47F7A" w:rsidRDefault="00B47F7A" w:rsidP="00B47F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на организацию транспортного обслуживания населения на муниципальных маршрутах регулярных перевозок по регулируемым тарифам в рамках подпрограммы «Транспортное обслуживание населения» государственной программы «Дорожная сеть и транспортное обслуживание» в сумме </w:t>
      </w:r>
      <w:r w:rsidR="00154086">
        <w:rPr>
          <w:rFonts w:ascii="Times New Roman" w:hAnsi="Times New Roman" w:cs="Times New Roman"/>
          <w:sz w:val="28"/>
          <w:szCs w:val="28"/>
        </w:rPr>
        <w:t xml:space="preserve">     4 582,4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F6DD1">
        <w:rPr>
          <w:rFonts w:ascii="Times New Roman" w:hAnsi="Times New Roman" w:cs="Times New Roman"/>
          <w:sz w:val="28"/>
          <w:szCs w:val="28"/>
        </w:rPr>
        <w:t>97,7</w:t>
      </w:r>
      <w:r>
        <w:rPr>
          <w:rFonts w:ascii="Times New Roman" w:hAnsi="Times New Roman" w:cs="Times New Roman"/>
          <w:sz w:val="28"/>
          <w:szCs w:val="28"/>
        </w:rPr>
        <w:t xml:space="preserve"> % от утвержденных показателей </w:t>
      </w:r>
      <w:r w:rsidR="005F6DD1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(</w:t>
      </w:r>
      <w:r w:rsidR="005F6DD1">
        <w:rPr>
          <w:rFonts w:ascii="Times New Roman" w:hAnsi="Times New Roman" w:cs="Times New Roman"/>
          <w:sz w:val="28"/>
          <w:szCs w:val="28"/>
        </w:rPr>
        <w:t>4 689,7</w:t>
      </w:r>
      <w:r>
        <w:rPr>
          <w:rFonts w:ascii="Times New Roman" w:hAnsi="Times New Roman" w:cs="Times New Roman"/>
          <w:sz w:val="28"/>
          <w:szCs w:val="28"/>
        </w:rPr>
        <w:t xml:space="preserve"> тыс. рублей), что ниже запланированного объема на </w:t>
      </w:r>
      <w:r w:rsidR="005F6DD1">
        <w:rPr>
          <w:rFonts w:ascii="Times New Roman" w:hAnsi="Times New Roman" w:cs="Times New Roman"/>
          <w:sz w:val="28"/>
          <w:szCs w:val="28"/>
        </w:rPr>
        <w:t xml:space="preserve">                     107,3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  <w:proofErr w:type="gramEnd"/>
    </w:p>
    <w:p w:rsidR="005F6DD1" w:rsidRDefault="005F6DD1" w:rsidP="005F6D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E2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развития и укрепление материально-технической базы муниципальных учреждений отрасли культуры </w:t>
      </w:r>
      <w:r w:rsidRPr="00AE2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подпрограммы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E25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и развитие культурного потенциала, документального наследия Вологодской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E2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E259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культуры, туризма и архивного дела Вологодской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E2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 6 569,8 тыс. рублей, или 98,5 % от утвержденных показателей (6 667,9 тыс. рублей), что ниже запланированного объема на 98,1 тыс. рублей;</w:t>
      </w:r>
      <w:proofErr w:type="gramEnd"/>
    </w:p>
    <w:p w:rsidR="005F6DD1" w:rsidRDefault="005F6DD1" w:rsidP="005F6D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на реализацию мероприятий по благоустройству дворовых территорий многоквартирных домов в рамках подпрограммы «Благоустройство дворовых территорий муниципальных образований области» государственной программы «Формирование современной городской среды»</w:t>
      </w:r>
      <w:r w:rsidRPr="00D060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 6 567,2 тыс. рублей, или 97,1 % от утвержденных показателей (6 765,6 тыс. рублей), что ниже запланированного объема на                        198,4 тыс. рублей;</w:t>
      </w:r>
      <w:proofErr w:type="gramEnd"/>
    </w:p>
    <w:p w:rsidR="005F6DD1" w:rsidRDefault="005F6DD1" w:rsidP="005F6D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F6DD1">
        <w:rPr>
          <w:rFonts w:ascii="Times New Roman" w:hAnsi="Times New Roman" w:cs="Times New Roman"/>
          <w:sz w:val="28"/>
          <w:szCs w:val="28"/>
        </w:rPr>
        <w:t xml:space="preserve">на реализацию дополнительных общеразвивающих программ по виду спорта «Самбо» в рамках подпрограммы «Развитие общего и дополнительного образования детей» государственной программы «Развитие образования Вологодской области» в сумме </w:t>
      </w:r>
      <w:r>
        <w:rPr>
          <w:rFonts w:ascii="Times New Roman" w:hAnsi="Times New Roman" w:cs="Times New Roman"/>
          <w:sz w:val="28"/>
          <w:szCs w:val="28"/>
        </w:rPr>
        <w:t>302,5</w:t>
      </w:r>
      <w:r w:rsidRPr="005F6DD1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или 72,8 % от утвержденных показателей (415,5 тыс. рублей), что ниже запланированного объема на 113,0 тыс. рублей;</w:t>
      </w:r>
    </w:p>
    <w:p w:rsidR="005F6DD1" w:rsidRDefault="005F6DD1" w:rsidP="005F6D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DD1">
        <w:rPr>
          <w:rFonts w:ascii="Times New Roman" w:hAnsi="Times New Roman" w:cs="Times New Roman"/>
          <w:sz w:val="28"/>
          <w:szCs w:val="28"/>
        </w:rPr>
        <w:t xml:space="preserve">- на проведение мероприятий по антитеррористической защищенности объектов культуры в рамках подпрограммы «Профилактика преступлений и иных правонарушений» государственной программы «Обеспечение профилактики правонарушений, безопасности населения и территории Вологодской области» в сумме </w:t>
      </w:r>
      <w:r>
        <w:rPr>
          <w:rFonts w:ascii="Times New Roman" w:hAnsi="Times New Roman" w:cs="Times New Roman"/>
          <w:sz w:val="28"/>
          <w:szCs w:val="28"/>
        </w:rPr>
        <w:t>4 445,5</w:t>
      </w:r>
      <w:r w:rsidRPr="005F6DD1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или 99,6 %</w:t>
      </w:r>
      <w:r w:rsidRPr="005F6D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lastRenderedPageBreak/>
        <w:t>утвержденных показателей (4 461,4 тыс. рублей), что ниже запланированного объема на 15,9 тыс. рублей;</w:t>
      </w:r>
      <w:proofErr w:type="gramEnd"/>
    </w:p>
    <w:p w:rsidR="005F6DD1" w:rsidRDefault="005F6DD1" w:rsidP="005F6D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F6DD1">
        <w:rPr>
          <w:rFonts w:ascii="Times New Roman" w:hAnsi="Times New Roman" w:cs="Times New Roman"/>
          <w:sz w:val="28"/>
          <w:szCs w:val="28"/>
        </w:rPr>
        <w:t>на реализацию проекта «Народный бюджет» в рамках подпрограммы «Поддержание устойчивого исполнения местных бюджетов и повышение качества управления муниципальными финансами» государственной программы «Управление региональными финансами Вологодской области» в сумме 3</w:t>
      </w:r>
      <w:r>
        <w:rPr>
          <w:rFonts w:ascii="Times New Roman" w:hAnsi="Times New Roman" w:cs="Times New Roman"/>
          <w:sz w:val="28"/>
          <w:szCs w:val="28"/>
        </w:rPr>
        <w:t>31,2</w:t>
      </w:r>
      <w:r w:rsidRPr="005F6DD1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или 94,6 %</w:t>
      </w:r>
      <w:r w:rsidRPr="005F6D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утвержденных показателей          (350,0 тыс. рублей), что ниже запланированного объема на 18,8 тыс. рублей.</w:t>
      </w:r>
      <w:proofErr w:type="gramEnd"/>
    </w:p>
    <w:p w:rsidR="005F6BDA" w:rsidRPr="00EE6E0E" w:rsidRDefault="005F6BDA" w:rsidP="005F6BD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Причиной поступления субсидий в меньшем объеме явилось предоставление средств федерального и областного бюджетов в соответствии с фактической потребностью</w:t>
      </w:r>
      <w:r w:rsidR="007C2D79">
        <w:rPr>
          <w:rFonts w:ascii="Times New Roman" w:hAnsi="Times New Roman" w:cs="Times New Roman"/>
          <w:sz w:val="28"/>
          <w:szCs w:val="28"/>
        </w:rPr>
        <w:t>.</w:t>
      </w:r>
    </w:p>
    <w:p w:rsidR="004517DA" w:rsidRDefault="00D07060" w:rsidP="00452B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4517DA">
        <w:rPr>
          <w:rFonts w:ascii="Times New Roman" w:hAnsi="Times New Roman" w:cs="Times New Roman"/>
          <w:sz w:val="28"/>
          <w:szCs w:val="28"/>
        </w:rPr>
        <w:t xml:space="preserve">В </w:t>
      </w:r>
      <w:r w:rsidR="00A16D32">
        <w:rPr>
          <w:rFonts w:ascii="Times New Roman" w:hAnsi="Times New Roman" w:cs="Times New Roman"/>
          <w:sz w:val="28"/>
          <w:szCs w:val="28"/>
        </w:rPr>
        <w:t>202</w:t>
      </w:r>
      <w:r w:rsidR="005F6DD1">
        <w:rPr>
          <w:rFonts w:ascii="Times New Roman" w:hAnsi="Times New Roman" w:cs="Times New Roman"/>
          <w:sz w:val="28"/>
          <w:szCs w:val="28"/>
        </w:rPr>
        <w:t>4</w:t>
      </w:r>
      <w:r w:rsidR="004517DA">
        <w:rPr>
          <w:rFonts w:ascii="Times New Roman" w:hAnsi="Times New Roman" w:cs="Times New Roman"/>
          <w:sz w:val="28"/>
          <w:szCs w:val="28"/>
        </w:rPr>
        <w:t xml:space="preserve"> году в бюджет </w:t>
      </w:r>
      <w:r w:rsidR="004517DA" w:rsidRPr="005B402A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16D32" w:rsidRPr="005B402A">
        <w:rPr>
          <w:rFonts w:ascii="Times New Roman" w:hAnsi="Times New Roman" w:cs="Times New Roman"/>
          <w:sz w:val="28"/>
          <w:szCs w:val="28"/>
        </w:rPr>
        <w:t xml:space="preserve">в полном объеме </w:t>
      </w:r>
      <w:r w:rsidR="004517DA" w:rsidRPr="005B402A">
        <w:rPr>
          <w:rFonts w:ascii="Times New Roman" w:hAnsi="Times New Roman" w:cs="Times New Roman"/>
          <w:sz w:val="28"/>
          <w:szCs w:val="28"/>
        </w:rPr>
        <w:t>поступили 1</w:t>
      </w:r>
      <w:r w:rsidR="001B1FFB" w:rsidRPr="005B402A">
        <w:rPr>
          <w:rFonts w:ascii="Times New Roman" w:hAnsi="Times New Roman" w:cs="Times New Roman"/>
          <w:sz w:val="28"/>
          <w:szCs w:val="28"/>
        </w:rPr>
        <w:t>3</w:t>
      </w:r>
      <w:r w:rsidR="004517DA" w:rsidRPr="005B402A">
        <w:rPr>
          <w:rFonts w:ascii="Times New Roman" w:hAnsi="Times New Roman" w:cs="Times New Roman"/>
          <w:sz w:val="28"/>
          <w:szCs w:val="28"/>
        </w:rPr>
        <w:t xml:space="preserve"> видов субвенций из областного и федерального бюджетов на сумму</w:t>
      </w:r>
      <w:r w:rsidR="004517DA">
        <w:rPr>
          <w:rFonts w:ascii="Times New Roman" w:hAnsi="Times New Roman" w:cs="Times New Roman"/>
          <w:sz w:val="28"/>
          <w:szCs w:val="28"/>
        </w:rPr>
        <w:t xml:space="preserve"> </w:t>
      </w:r>
      <w:r w:rsidR="00A16D32">
        <w:rPr>
          <w:rFonts w:ascii="Times New Roman" w:hAnsi="Times New Roman" w:cs="Times New Roman"/>
          <w:sz w:val="28"/>
          <w:szCs w:val="28"/>
        </w:rPr>
        <w:t xml:space="preserve">             4</w:t>
      </w:r>
      <w:r w:rsidR="006A32A6">
        <w:rPr>
          <w:rFonts w:ascii="Times New Roman" w:hAnsi="Times New Roman" w:cs="Times New Roman"/>
          <w:sz w:val="28"/>
          <w:szCs w:val="28"/>
        </w:rPr>
        <w:t>19 501,2</w:t>
      </w:r>
      <w:r w:rsidR="00B877C2">
        <w:rPr>
          <w:rFonts w:ascii="Times New Roman" w:hAnsi="Times New Roman" w:cs="Times New Roman"/>
          <w:sz w:val="28"/>
          <w:szCs w:val="28"/>
        </w:rPr>
        <w:t xml:space="preserve"> тыс. рублей, или 100,0 % к </w:t>
      </w:r>
      <w:r w:rsidR="005B402A">
        <w:rPr>
          <w:rFonts w:ascii="Times New Roman" w:hAnsi="Times New Roman" w:cs="Times New Roman"/>
          <w:sz w:val="28"/>
          <w:szCs w:val="28"/>
        </w:rPr>
        <w:t xml:space="preserve">годовым </w:t>
      </w:r>
      <w:r w:rsidR="00B877C2">
        <w:rPr>
          <w:rFonts w:ascii="Times New Roman" w:hAnsi="Times New Roman" w:cs="Times New Roman"/>
          <w:sz w:val="28"/>
          <w:szCs w:val="28"/>
        </w:rPr>
        <w:t>назначениям</w:t>
      </w:r>
      <w:r w:rsidR="006A32A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6A32A6">
        <w:rPr>
          <w:rFonts w:ascii="Times New Roman" w:hAnsi="Times New Roman" w:cs="Times New Roman"/>
          <w:sz w:val="28"/>
          <w:szCs w:val="28"/>
        </w:rPr>
        <w:t xml:space="preserve"> не использована субвенция на осуществление полномочий по обеспечению жильем отдельных категорий граждан, установленных Федеральным законом от 24</w:t>
      </w:r>
      <w:r w:rsidR="005503F2">
        <w:rPr>
          <w:rFonts w:ascii="Times New Roman" w:hAnsi="Times New Roman" w:cs="Times New Roman"/>
          <w:sz w:val="28"/>
          <w:szCs w:val="28"/>
        </w:rPr>
        <w:t>.11.1995 года № 181-ФЗ «О социальной защите инвалидов в Российской Федерации» с утвержденными назначениями в сумме 1 400,0 тыс. рублей.</w:t>
      </w:r>
    </w:p>
    <w:p w:rsidR="00F408CB" w:rsidRDefault="00937793" w:rsidP="00F408C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Исполнение утвержденных назначений </w:t>
      </w:r>
      <w:r w:rsidR="00112C17">
        <w:rPr>
          <w:rFonts w:ascii="Times New Roman" w:hAnsi="Times New Roman" w:cs="Times New Roman"/>
          <w:sz w:val="28"/>
          <w:szCs w:val="28"/>
        </w:rPr>
        <w:t>в 202</w:t>
      </w:r>
      <w:r w:rsidR="005503F2">
        <w:rPr>
          <w:rFonts w:ascii="Times New Roman" w:hAnsi="Times New Roman" w:cs="Times New Roman"/>
          <w:sz w:val="28"/>
          <w:szCs w:val="28"/>
        </w:rPr>
        <w:t>4</w:t>
      </w:r>
      <w:r w:rsidR="00112C17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937793">
        <w:rPr>
          <w:rFonts w:ascii="Times New Roman" w:hAnsi="Times New Roman" w:cs="Times New Roman"/>
          <w:sz w:val="28"/>
          <w:szCs w:val="28"/>
        </w:rPr>
        <w:t>единой субвенции из областного бюджета приведен</w:t>
      </w:r>
      <w:r w:rsidR="001C48C9">
        <w:rPr>
          <w:rFonts w:ascii="Times New Roman" w:hAnsi="Times New Roman" w:cs="Times New Roman"/>
          <w:sz w:val="28"/>
          <w:szCs w:val="28"/>
        </w:rPr>
        <w:t>о</w:t>
      </w:r>
      <w:r w:rsidRPr="00937793">
        <w:rPr>
          <w:rFonts w:ascii="Times New Roman" w:hAnsi="Times New Roman" w:cs="Times New Roman"/>
          <w:sz w:val="28"/>
          <w:szCs w:val="28"/>
        </w:rPr>
        <w:t xml:space="preserve"> в таблице </w:t>
      </w:r>
      <w:r w:rsidR="00FC3FE4">
        <w:rPr>
          <w:rFonts w:ascii="Times New Roman" w:hAnsi="Times New Roman" w:cs="Times New Roman"/>
          <w:sz w:val="28"/>
          <w:szCs w:val="28"/>
        </w:rPr>
        <w:t>10</w:t>
      </w:r>
      <w:r w:rsidRPr="00937793">
        <w:rPr>
          <w:rFonts w:ascii="Times New Roman" w:hAnsi="Times New Roman" w:cs="Times New Roman"/>
          <w:sz w:val="28"/>
          <w:szCs w:val="28"/>
        </w:rPr>
        <w:t xml:space="preserve">. </w:t>
      </w:r>
      <w:r w:rsidR="00F408C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1C48C9" w:rsidRPr="00DF0C26" w:rsidRDefault="001C48C9" w:rsidP="00F408CB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0C26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FC3FE4">
        <w:rPr>
          <w:rFonts w:ascii="Times New Roman" w:hAnsi="Times New Roman" w:cs="Times New Roman"/>
          <w:sz w:val="24"/>
          <w:szCs w:val="24"/>
        </w:rPr>
        <w:t>10</w:t>
      </w:r>
    </w:p>
    <w:p w:rsidR="001C48C9" w:rsidRPr="00B54FF6" w:rsidRDefault="001C48C9" w:rsidP="001C48C9">
      <w:pPr>
        <w:tabs>
          <w:tab w:val="left" w:pos="-2200"/>
          <w:tab w:val="left" w:pos="-2100"/>
          <w:tab w:val="left" w:pos="720"/>
        </w:tabs>
        <w:spacing w:after="0" w:line="240" w:lineRule="auto"/>
        <w:ind w:firstLine="700"/>
        <w:jc w:val="right"/>
        <w:rPr>
          <w:sz w:val="28"/>
          <w:szCs w:val="28"/>
        </w:rPr>
      </w:pPr>
      <w:r w:rsidRPr="0011013C">
        <w:rPr>
          <w:rFonts w:ascii="Times New Roman" w:hAnsi="Times New Roman" w:cs="Times New Roman"/>
          <w:sz w:val="24"/>
          <w:szCs w:val="24"/>
        </w:rPr>
        <w:t xml:space="preserve"> (тыс. 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1013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559"/>
        <w:gridCol w:w="1418"/>
        <w:gridCol w:w="1134"/>
      </w:tblGrid>
      <w:tr w:rsidR="00112C17" w:rsidRPr="00FC7545" w:rsidTr="00112C17">
        <w:trPr>
          <w:trHeight w:val="293"/>
          <w:tblHeader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2C17" w:rsidRPr="00844C27" w:rsidRDefault="00112C17" w:rsidP="00EE352B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27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2C17" w:rsidRPr="00844C27" w:rsidRDefault="00112C17" w:rsidP="005503F2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12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503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2C17" w:rsidRPr="00844C27" w:rsidRDefault="00112C17" w:rsidP="00EE352B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Pr="00844C27">
              <w:rPr>
                <w:rFonts w:ascii="Times New Roman" w:hAnsi="Times New Roman" w:cs="Times New Roman"/>
                <w:sz w:val="24"/>
                <w:szCs w:val="24"/>
              </w:rPr>
              <w:t>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112C17" w:rsidRPr="00FC7545" w:rsidTr="00112C17">
        <w:trPr>
          <w:trHeight w:val="292"/>
          <w:tblHeader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C17" w:rsidRPr="00844C27" w:rsidRDefault="00112C17" w:rsidP="00EE352B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2C17" w:rsidRPr="00844C27" w:rsidRDefault="00112C17" w:rsidP="00EE352B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12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2C17" w:rsidRPr="00844C27" w:rsidRDefault="00112C17" w:rsidP="00EE352B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12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C17" w:rsidRPr="00844C27" w:rsidRDefault="00112C17" w:rsidP="00EE352B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C17" w:rsidRPr="00FC7545" w:rsidTr="00112C1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17" w:rsidRPr="00FC7545" w:rsidRDefault="00112C17" w:rsidP="00EE352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7793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в сфере охраны окружающей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C17" w:rsidRPr="00FC7545" w:rsidRDefault="005503F2" w:rsidP="00A16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C17" w:rsidRPr="00FC7545" w:rsidRDefault="005503F2" w:rsidP="00A16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C17" w:rsidRPr="00FC7545" w:rsidRDefault="00112C17" w:rsidP="00EE3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12C17" w:rsidRPr="00FC7545" w:rsidTr="00112C1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17" w:rsidRPr="00FC7545" w:rsidRDefault="00112C17" w:rsidP="001C48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779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полномочий в сфере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административных отношений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C17" w:rsidRPr="00FC7545" w:rsidRDefault="00FC3FE4" w:rsidP="00550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03F2">
              <w:rPr>
                <w:rFonts w:ascii="Times New Roman" w:hAnsi="Times New Roman" w:cs="Times New Roman"/>
                <w:sz w:val="24"/>
                <w:szCs w:val="24"/>
              </w:rPr>
              <w:t> 397,9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C17" w:rsidRPr="00FC7545" w:rsidRDefault="00FC3FE4" w:rsidP="00550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6D32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  <w:r w:rsidR="005503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16D32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5503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C17" w:rsidRPr="00FC7545" w:rsidRDefault="00112C17" w:rsidP="00EE3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503F2" w:rsidRPr="00FC7545" w:rsidTr="00112C17">
        <w:trPr>
          <w:trHeight w:val="2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3F2" w:rsidRPr="00FC7545" w:rsidRDefault="005503F2" w:rsidP="005503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779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полномочий в сфере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регулирования цен (тарифов)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F2" w:rsidRDefault="005503F2" w:rsidP="00A16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F2" w:rsidRDefault="005503F2" w:rsidP="00A16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F2" w:rsidRDefault="005503F2" w:rsidP="00EE3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503F2" w:rsidRPr="00FC7545" w:rsidTr="00112C17">
        <w:trPr>
          <w:trHeight w:val="2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3F2" w:rsidRPr="00FC7545" w:rsidRDefault="005503F2" w:rsidP="001C48C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779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полномочий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опеке и попечительству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F2" w:rsidRPr="00FC7545" w:rsidRDefault="005503F2" w:rsidP="00A16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1 989,8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F2" w:rsidRPr="00FC7545" w:rsidRDefault="005503F2" w:rsidP="00A16D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F2" w:rsidRPr="00FC7545" w:rsidRDefault="005503F2" w:rsidP="00EE3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503F2" w:rsidRPr="00B54FF6" w:rsidTr="00112C17">
        <w:trPr>
          <w:trHeight w:val="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F2" w:rsidRPr="0094502A" w:rsidRDefault="005503F2" w:rsidP="00EE352B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2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F2" w:rsidRPr="0094502A" w:rsidRDefault="005503F2" w:rsidP="00550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4 167,7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F2" w:rsidRPr="0094502A" w:rsidRDefault="005503F2" w:rsidP="00550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3F2" w:rsidRPr="0094502A" w:rsidRDefault="005503F2" w:rsidP="00EE3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02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437DAF" w:rsidRDefault="00437DAF" w:rsidP="00322994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поступили по </w:t>
      </w:r>
      <w:r w:rsidR="005503F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направлениям на общую сумму</w:t>
      </w:r>
      <w:r w:rsidR="00FB7BF6">
        <w:rPr>
          <w:rFonts w:ascii="Times New Roman" w:hAnsi="Times New Roman" w:cs="Times New Roman"/>
          <w:sz w:val="28"/>
          <w:szCs w:val="28"/>
        </w:rPr>
        <w:t xml:space="preserve"> </w:t>
      </w:r>
      <w:r w:rsidR="005503F2">
        <w:rPr>
          <w:rFonts w:ascii="Times New Roman" w:hAnsi="Times New Roman" w:cs="Times New Roman"/>
          <w:sz w:val="28"/>
          <w:szCs w:val="28"/>
        </w:rPr>
        <w:t>71 064,2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9</w:t>
      </w:r>
      <w:r w:rsidR="005503F2">
        <w:rPr>
          <w:rFonts w:ascii="Times New Roman" w:hAnsi="Times New Roman" w:cs="Times New Roman"/>
          <w:sz w:val="28"/>
          <w:szCs w:val="28"/>
        </w:rPr>
        <w:t>9,2</w:t>
      </w:r>
      <w:r>
        <w:rPr>
          <w:rFonts w:ascii="Times New Roman" w:hAnsi="Times New Roman" w:cs="Times New Roman"/>
          <w:sz w:val="28"/>
          <w:szCs w:val="28"/>
        </w:rPr>
        <w:t xml:space="preserve"> % от утвержденных назначений в сумме </w:t>
      </w:r>
      <w:r w:rsidR="005503F2">
        <w:rPr>
          <w:rFonts w:ascii="Times New Roman" w:hAnsi="Times New Roman" w:cs="Times New Roman"/>
          <w:sz w:val="28"/>
          <w:szCs w:val="28"/>
        </w:rPr>
        <w:t>7</w:t>
      </w:r>
      <w:r w:rsidR="00A16D32">
        <w:rPr>
          <w:rFonts w:ascii="Times New Roman" w:hAnsi="Times New Roman" w:cs="Times New Roman"/>
          <w:sz w:val="28"/>
          <w:szCs w:val="28"/>
        </w:rPr>
        <w:t>1</w:t>
      </w:r>
      <w:r w:rsidR="005503F2">
        <w:rPr>
          <w:rFonts w:ascii="Times New Roman" w:hAnsi="Times New Roman" w:cs="Times New Roman"/>
          <w:sz w:val="28"/>
          <w:szCs w:val="28"/>
        </w:rPr>
        <w:t> 614,3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37DAF" w:rsidRDefault="00437DAF" w:rsidP="00437D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полном объеме средства поступили по </w:t>
      </w:r>
      <w:r w:rsidR="005503F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видам иных межбюджетных трансфертов на общую сумму </w:t>
      </w:r>
      <w:r w:rsidR="005503F2">
        <w:rPr>
          <w:rFonts w:ascii="Times New Roman" w:hAnsi="Times New Roman" w:cs="Times New Roman"/>
          <w:sz w:val="28"/>
          <w:szCs w:val="28"/>
        </w:rPr>
        <w:t>17 131,1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57AD5" w:rsidRDefault="00BD02A1" w:rsidP="00310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7AD5">
        <w:rPr>
          <w:rFonts w:ascii="Times New Roman" w:hAnsi="Times New Roman" w:cs="Times New Roman"/>
          <w:sz w:val="28"/>
          <w:szCs w:val="28"/>
        </w:rPr>
        <w:t>В отчетном периоде получено</w:t>
      </w:r>
      <w:r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757AD5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757AD5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 передаваемы</w:t>
      </w:r>
      <w:r w:rsidR="00757AD5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сумму </w:t>
      </w:r>
      <w:r w:rsidR="005503F2">
        <w:rPr>
          <w:rFonts w:ascii="Times New Roman" w:hAnsi="Times New Roman" w:cs="Times New Roman"/>
          <w:sz w:val="28"/>
          <w:szCs w:val="28"/>
        </w:rPr>
        <w:t>5</w:t>
      </w:r>
      <w:r w:rsidR="002A7BDE">
        <w:rPr>
          <w:rFonts w:ascii="Times New Roman" w:hAnsi="Times New Roman" w:cs="Times New Roman"/>
          <w:sz w:val="28"/>
          <w:szCs w:val="28"/>
        </w:rPr>
        <w:t>3</w:t>
      </w:r>
      <w:r w:rsidR="005503F2">
        <w:rPr>
          <w:rFonts w:ascii="Times New Roman" w:hAnsi="Times New Roman" w:cs="Times New Roman"/>
          <w:sz w:val="28"/>
          <w:szCs w:val="28"/>
        </w:rPr>
        <w:t> 933,1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FB7B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9</w:t>
      </w:r>
      <w:r w:rsidR="005503F2">
        <w:rPr>
          <w:rFonts w:ascii="Times New Roman" w:hAnsi="Times New Roman" w:cs="Times New Roman"/>
          <w:sz w:val="28"/>
          <w:szCs w:val="28"/>
        </w:rPr>
        <w:t>9,0</w:t>
      </w:r>
      <w:r>
        <w:rPr>
          <w:rFonts w:ascii="Times New Roman" w:hAnsi="Times New Roman" w:cs="Times New Roman"/>
          <w:sz w:val="28"/>
          <w:szCs w:val="28"/>
        </w:rPr>
        <w:t xml:space="preserve"> % от утвержденных показателей, </w:t>
      </w:r>
      <w:r w:rsidR="00757AD5">
        <w:rPr>
          <w:rFonts w:ascii="Times New Roman" w:hAnsi="Times New Roman" w:cs="Times New Roman"/>
          <w:sz w:val="28"/>
          <w:szCs w:val="28"/>
        </w:rPr>
        <w:t>в том числе:</w:t>
      </w:r>
    </w:p>
    <w:p w:rsidR="00757AD5" w:rsidRPr="00C74B24" w:rsidRDefault="00757AD5" w:rsidP="00757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B24">
        <w:rPr>
          <w:rFonts w:ascii="Times New Roman" w:hAnsi="Times New Roman" w:cs="Times New Roman"/>
          <w:sz w:val="28"/>
          <w:szCs w:val="28"/>
        </w:rPr>
        <w:t xml:space="preserve">- на организацию и осуществление мероприятий по работе с детьми и молодежью в поселениях в сумме </w:t>
      </w:r>
      <w:r w:rsidR="002A7BDE">
        <w:rPr>
          <w:rFonts w:ascii="Times New Roman" w:hAnsi="Times New Roman" w:cs="Times New Roman"/>
          <w:sz w:val="28"/>
          <w:szCs w:val="28"/>
        </w:rPr>
        <w:t>12</w:t>
      </w:r>
      <w:r w:rsidR="003C5064">
        <w:rPr>
          <w:rFonts w:ascii="Times New Roman" w:hAnsi="Times New Roman" w:cs="Times New Roman"/>
          <w:sz w:val="28"/>
          <w:szCs w:val="28"/>
        </w:rPr>
        <w:t>5,0</w:t>
      </w:r>
      <w:r w:rsidRPr="00C74B24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C5064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%)</w:t>
      </w:r>
      <w:r w:rsidRPr="00C74B24">
        <w:rPr>
          <w:rFonts w:ascii="Times New Roman" w:hAnsi="Times New Roman" w:cs="Times New Roman"/>
          <w:sz w:val="28"/>
          <w:szCs w:val="28"/>
        </w:rPr>
        <w:t>;</w:t>
      </w:r>
    </w:p>
    <w:p w:rsidR="00757AD5" w:rsidRPr="00C74B24" w:rsidRDefault="00757AD5" w:rsidP="00757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B24">
        <w:rPr>
          <w:rFonts w:ascii="Times New Roman" w:hAnsi="Times New Roman" w:cs="Times New Roman"/>
          <w:sz w:val="28"/>
          <w:szCs w:val="28"/>
        </w:rPr>
        <w:lastRenderedPageBreak/>
        <w:t>- на обеспечение условий для развития на территории поселений физической культуры и массового спорта</w:t>
      </w:r>
      <w:r>
        <w:rPr>
          <w:rFonts w:ascii="Times New Roman" w:hAnsi="Times New Roman" w:cs="Times New Roman"/>
          <w:sz w:val="28"/>
          <w:szCs w:val="28"/>
        </w:rPr>
        <w:t xml:space="preserve">, организацию и проведение спортивных мероприятий </w:t>
      </w:r>
      <w:r w:rsidRPr="00C74B2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B0511">
        <w:rPr>
          <w:rFonts w:ascii="Times New Roman" w:hAnsi="Times New Roman" w:cs="Times New Roman"/>
          <w:sz w:val="28"/>
          <w:szCs w:val="28"/>
        </w:rPr>
        <w:t>2</w:t>
      </w:r>
      <w:r w:rsidR="002A7BDE">
        <w:rPr>
          <w:rFonts w:ascii="Times New Roman" w:hAnsi="Times New Roman" w:cs="Times New Roman"/>
          <w:sz w:val="28"/>
          <w:szCs w:val="28"/>
        </w:rPr>
        <w:t> </w:t>
      </w:r>
      <w:r w:rsidR="003C5064">
        <w:rPr>
          <w:rFonts w:ascii="Times New Roman" w:hAnsi="Times New Roman" w:cs="Times New Roman"/>
          <w:sz w:val="28"/>
          <w:szCs w:val="28"/>
        </w:rPr>
        <w:t>3</w:t>
      </w:r>
      <w:r w:rsidR="002A7BDE">
        <w:rPr>
          <w:rFonts w:ascii="Times New Roman" w:hAnsi="Times New Roman" w:cs="Times New Roman"/>
          <w:sz w:val="28"/>
          <w:szCs w:val="28"/>
        </w:rPr>
        <w:t>04,0</w:t>
      </w:r>
      <w:r w:rsidRPr="00C74B24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(100,0 %)</w:t>
      </w:r>
      <w:r w:rsidRPr="00C74B24">
        <w:rPr>
          <w:rFonts w:ascii="Times New Roman" w:hAnsi="Times New Roman" w:cs="Times New Roman"/>
          <w:sz w:val="28"/>
          <w:szCs w:val="28"/>
        </w:rPr>
        <w:t>;</w:t>
      </w:r>
    </w:p>
    <w:p w:rsidR="00757AD5" w:rsidRPr="00C74B24" w:rsidRDefault="00757AD5" w:rsidP="00757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B24">
        <w:rPr>
          <w:rFonts w:ascii="Times New Roman" w:hAnsi="Times New Roman" w:cs="Times New Roman"/>
          <w:sz w:val="28"/>
          <w:szCs w:val="28"/>
        </w:rPr>
        <w:t>-</w:t>
      </w:r>
      <w:r w:rsidR="00F3494E">
        <w:rPr>
          <w:rFonts w:ascii="Times New Roman" w:hAnsi="Times New Roman" w:cs="Times New Roman"/>
          <w:sz w:val="28"/>
          <w:szCs w:val="28"/>
        </w:rPr>
        <w:t xml:space="preserve"> </w:t>
      </w:r>
      <w:r w:rsidRPr="00C74B24">
        <w:rPr>
          <w:rFonts w:ascii="Times New Roman" w:hAnsi="Times New Roman" w:cs="Times New Roman"/>
          <w:sz w:val="28"/>
          <w:szCs w:val="28"/>
        </w:rPr>
        <w:t xml:space="preserve">на </w:t>
      </w:r>
      <w:r w:rsidR="00F3494E">
        <w:rPr>
          <w:rFonts w:ascii="Times New Roman" w:hAnsi="Times New Roman" w:cs="Times New Roman"/>
          <w:sz w:val="28"/>
          <w:szCs w:val="28"/>
        </w:rPr>
        <w:t xml:space="preserve">создание условий для </w:t>
      </w:r>
      <w:r w:rsidRPr="00C74B24">
        <w:rPr>
          <w:rFonts w:ascii="Times New Roman" w:hAnsi="Times New Roman" w:cs="Times New Roman"/>
          <w:sz w:val="28"/>
          <w:szCs w:val="28"/>
        </w:rPr>
        <w:t>организаци</w:t>
      </w:r>
      <w:r w:rsidR="00F3494E">
        <w:rPr>
          <w:rFonts w:ascii="Times New Roman" w:hAnsi="Times New Roman" w:cs="Times New Roman"/>
          <w:sz w:val="28"/>
          <w:szCs w:val="28"/>
        </w:rPr>
        <w:t>и</w:t>
      </w:r>
      <w:r w:rsidRPr="00C74B24">
        <w:rPr>
          <w:rFonts w:ascii="Times New Roman" w:hAnsi="Times New Roman" w:cs="Times New Roman"/>
          <w:sz w:val="28"/>
          <w:szCs w:val="28"/>
        </w:rPr>
        <w:t xml:space="preserve"> досуга</w:t>
      </w:r>
      <w:r w:rsidR="00F3494E">
        <w:rPr>
          <w:rFonts w:ascii="Times New Roman" w:hAnsi="Times New Roman" w:cs="Times New Roman"/>
          <w:sz w:val="28"/>
          <w:szCs w:val="28"/>
        </w:rPr>
        <w:t>,</w:t>
      </w:r>
      <w:r w:rsidRPr="00C74B24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F3494E">
        <w:rPr>
          <w:rFonts w:ascii="Times New Roman" w:hAnsi="Times New Roman" w:cs="Times New Roman"/>
          <w:sz w:val="28"/>
          <w:szCs w:val="28"/>
        </w:rPr>
        <w:t>ю</w:t>
      </w:r>
      <w:r w:rsidRPr="00C74B24">
        <w:rPr>
          <w:rFonts w:ascii="Times New Roman" w:hAnsi="Times New Roman" w:cs="Times New Roman"/>
          <w:sz w:val="28"/>
          <w:szCs w:val="28"/>
        </w:rPr>
        <w:t xml:space="preserve"> жителей поселений услугами организаций культуры</w:t>
      </w:r>
      <w:r w:rsidR="00F3494E">
        <w:rPr>
          <w:rFonts w:ascii="Times New Roman" w:hAnsi="Times New Roman" w:cs="Times New Roman"/>
          <w:sz w:val="28"/>
          <w:szCs w:val="28"/>
        </w:rPr>
        <w:t>;</w:t>
      </w:r>
      <w:r w:rsidRPr="00C74B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выплат</w:t>
      </w:r>
      <w:r w:rsidR="00F3494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ЕДК </w:t>
      </w:r>
      <w:r w:rsidR="00F3494E">
        <w:rPr>
          <w:rFonts w:ascii="Times New Roman" w:hAnsi="Times New Roman" w:cs="Times New Roman"/>
          <w:sz w:val="28"/>
          <w:szCs w:val="28"/>
        </w:rPr>
        <w:t xml:space="preserve">на оплату жилого помещения, отопления и освещения специалистам в области культуры, работающим (работавшим) в учреждениях культуры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3494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A7BDE">
        <w:rPr>
          <w:rFonts w:ascii="Times New Roman" w:hAnsi="Times New Roman" w:cs="Times New Roman"/>
          <w:sz w:val="28"/>
          <w:szCs w:val="28"/>
        </w:rPr>
        <w:t>3</w:t>
      </w:r>
      <w:r w:rsidR="003C5064">
        <w:rPr>
          <w:rFonts w:ascii="Times New Roman" w:hAnsi="Times New Roman" w:cs="Times New Roman"/>
          <w:sz w:val="28"/>
          <w:szCs w:val="28"/>
        </w:rPr>
        <w:t>7 601,8</w:t>
      </w:r>
      <w:r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F3494E">
        <w:rPr>
          <w:rFonts w:ascii="Times New Roman" w:hAnsi="Times New Roman" w:cs="Times New Roman"/>
          <w:sz w:val="28"/>
          <w:szCs w:val="28"/>
        </w:rPr>
        <w:t>9</w:t>
      </w:r>
      <w:r w:rsidR="003C5064">
        <w:rPr>
          <w:rFonts w:ascii="Times New Roman" w:hAnsi="Times New Roman" w:cs="Times New Roman"/>
          <w:sz w:val="28"/>
          <w:szCs w:val="28"/>
        </w:rPr>
        <w:t>8,6</w:t>
      </w:r>
      <w:r>
        <w:rPr>
          <w:rFonts w:ascii="Times New Roman" w:hAnsi="Times New Roman" w:cs="Times New Roman"/>
          <w:sz w:val="28"/>
          <w:szCs w:val="28"/>
        </w:rPr>
        <w:t xml:space="preserve"> %)</w:t>
      </w:r>
      <w:r w:rsidRPr="00C74B2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07D27" w:rsidRPr="00C74B24" w:rsidRDefault="00607D27" w:rsidP="00607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B24">
        <w:rPr>
          <w:rFonts w:ascii="Times New Roman" w:hAnsi="Times New Roman" w:cs="Times New Roman"/>
          <w:sz w:val="28"/>
          <w:szCs w:val="28"/>
        </w:rPr>
        <w:t xml:space="preserve">- на организацию библиотечного обслуживания населения, комплектование библиотечных фондов библиотек в сумме </w:t>
      </w:r>
      <w:r>
        <w:rPr>
          <w:rFonts w:ascii="Times New Roman" w:hAnsi="Times New Roman" w:cs="Times New Roman"/>
          <w:sz w:val="28"/>
          <w:szCs w:val="28"/>
        </w:rPr>
        <w:t>5</w:t>
      </w:r>
      <w:r w:rsidR="003C5064">
        <w:rPr>
          <w:rFonts w:ascii="Times New Roman" w:hAnsi="Times New Roman" w:cs="Times New Roman"/>
          <w:sz w:val="28"/>
          <w:szCs w:val="28"/>
        </w:rPr>
        <w:t>61,8</w:t>
      </w:r>
      <w:r w:rsidRPr="00C74B24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(100,0 %)</w:t>
      </w:r>
      <w:r w:rsidRPr="00C74B24">
        <w:rPr>
          <w:rFonts w:ascii="Times New Roman" w:hAnsi="Times New Roman" w:cs="Times New Roman"/>
          <w:sz w:val="28"/>
          <w:szCs w:val="28"/>
        </w:rPr>
        <w:t>;</w:t>
      </w:r>
    </w:p>
    <w:p w:rsidR="00607D27" w:rsidRDefault="00607D27" w:rsidP="00607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B24">
        <w:rPr>
          <w:rFonts w:ascii="Times New Roman" w:hAnsi="Times New Roman" w:cs="Times New Roman"/>
          <w:sz w:val="28"/>
          <w:szCs w:val="28"/>
        </w:rPr>
        <w:t xml:space="preserve">- по внешнему муниципальному финансовому контролю в сумме </w:t>
      </w:r>
      <w:r w:rsidR="00FB7BF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B0511">
        <w:rPr>
          <w:rFonts w:ascii="Times New Roman" w:hAnsi="Times New Roman" w:cs="Times New Roman"/>
          <w:sz w:val="28"/>
          <w:szCs w:val="28"/>
        </w:rPr>
        <w:t>6</w:t>
      </w:r>
      <w:r w:rsidR="003C5064">
        <w:rPr>
          <w:rFonts w:ascii="Times New Roman" w:hAnsi="Times New Roman" w:cs="Times New Roman"/>
          <w:sz w:val="28"/>
          <w:szCs w:val="28"/>
        </w:rPr>
        <w:t xml:space="preserve">99,3 </w:t>
      </w:r>
      <w:r w:rsidRPr="00C74B24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(100,0 %)</w:t>
      </w:r>
      <w:r w:rsidRPr="00C74B24">
        <w:rPr>
          <w:rFonts w:ascii="Times New Roman" w:hAnsi="Times New Roman" w:cs="Times New Roman"/>
          <w:sz w:val="28"/>
          <w:szCs w:val="28"/>
        </w:rPr>
        <w:t>;</w:t>
      </w:r>
    </w:p>
    <w:p w:rsidR="002A7BDE" w:rsidRPr="00C74B24" w:rsidRDefault="002A7BDE" w:rsidP="00607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обеспечение безопасности населения на территории п. Шексна в сумме 13</w:t>
      </w:r>
      <w:r w:rsidR="003C506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,0 тыс. рублей (100,0 %);</w:t>
      </w:r>
    </w:p>
    <w:p w:rsidR="00607D27" w:rsidRPr="00C74B24" w:rsidRDefault="00607D27" w:rsidP="00607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B2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 сфере </w:t>
      </w:r>
      <w:r w:rsidRPr="00C74B24">
        <w:rPr>
          <w:rFonts w:ascii="Times New Roman" w:hAnsi="Times New Roman" w:cs="Times New Roman"/>
          <w:sz w:val="28"/>
          <w:szCs w:val="28"/>
        </w:rPr>
        <w:t>жилищны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74B24">
        <w:rPr>
          <w:rFonts w:ascii="Times New Roman" w:hAnsi="Times New Roman" w:cs="Times New Roman"/>
          <w:sz w:val="28"/>
          <w:szCs w:val="28"/>
        </w:rPr>
        <w:t xml:space="preserve"> правоотношени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74B2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C5064">
        <w:rPr>
          <w:rFonts w:ascii="Times New Roman" w:hAnsi="Times New Roman" w:cs="Times New Roman"/>
          <w:sz w:val="28"/>
          <w:szCs w:val="28"/>
        </w:rPr>
        <w:t>31,7</w:t>
      </w:r>
      <w:r w:rsidRPr="00C74B24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(100,0 %)</w:t>
      </w:r>
      <w:r w:rsidRPr="00C74B24">
        <w:rPr>
          <w:rFonts w:ascii="Times New Roman" w:hAnsi="Times New Roman" w:cs="Times New Roman"/>
          <w:sz w:val="28"/>
          <w:szCs w:val="28"/>
        </w:rPr>
        <w:t>;</w:t>
      </w:r>
    </w:p>
    <w:p w:rsidR="00757AD5" w:rsidRDefault="00607D27" w:rsidP="00310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сфере градостроительной деятельности в сумме </w:t>
      </w:r>
      <w:r w:rsidR="003C5064">
        <w:rPr>
          <w:rFonts w:ascii="Times New Roman" w:hAnsi="Times New Roman" w:cs="Times New Roman"/>
          <w:sz w:val="28"/>
          <w:szCs w:val="28"/>
        </w:rPr>
        <w:t>93</w:t>
      </w:r>
      <w:r w:rsidR="00CB0511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        (100,0 %);</w:t>
      </w:r>
    </w:p>
    <w:p w:rsidR="00607D27" w:rsidRDefault="00607D27" w:rsidP="00607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B2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C74B24">
        <w:rPr>
          <w:rFonts w:ascii="Times New Roman" w:hAnsi="Times New Roman" w:cs="Times New Roman"/>
          <w:sz w:val="28"/>
          <w:szCs w:val="28"/>
        </w:rPr>
        <w:t xml:space="preserve">организацию </w:t>
      </w:r>
      <w:r>
        <w:rPr>
          <w:rFonts w:ascii="Times New Roman" w:hAnsi="Times New Roman" w:cs="Times New Roman"/>
          <w:sz w:val="28"/>
          <w:szCs w:val="28"/>
        </w:rPr>
        <w:t xml:space="preserve">транспортного обслуживания населения </w:t>
      </w:r>
      <w:r w:rsidRPr="00C74B24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A7BDE">
        <w:rPr>
          <w:rFonts w:ascii="Times New Roman" w:hAnsi="Times New Roman" w:cs="Times New Roman"/>
          <w:sz w:val="28"/>
          <w:szCs w:val="28"/>
        </w:rPr>
        <w:t>9</w:t>
      </w:r>
      <w:r w:rsidR="003C5064">
        <w:rPr>
          <w:rFonts w:ascii="Times New Roman" w:hAnsi="Times New Roman" w:cs="Times New Roman"/>
          <w:sz w:val="28"/>
          <w:szCs w:val="28"/>
        </w:rPr>
        <w:t>8</w:t>
      </w:r>
      <w:r w:rsidR="002A7BDE">
        <w:rPr>
          <w:rFonts w:ascii="Times New Roman" w:hAnsi="Times New Roman" w:cs="Times New Roman"/>
          <w:sz w:val="28"/>
          <w:szCs w:val="28"/>
        </w:rPr>
        <w:t>0,0</w:t>
      </w:r>
      <w:r w:rsidRPr="00C74B24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(100,0 %);</w:t>
      </w:r>
    </w:p>
    <w:p w:rsidR="00607D27" w:rsidRDefault="00607D27" w:rsidP="00607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осуществление благоустройства поселения в сумме </w:t>
      </w:r>
      <w:r w:rsidR="003C5064">
        <w:rPr>
          <w:rFonts w:ascii="Times New Roman" w:hAnsi="Times New Roman" w:cs="Times New Roman"/>
          <w:sz w:val="28"/>
          <w:szCs w:val="28"/>
        </w:rPr>
        <w:t>3 855,5</w:t>
      </w:r>
      <w:r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D30755">
        <w:rPr>
          <w:rFonts w:ascii="Times New Roman" w:hAnsi="Times New Roman" w:cs="Times New Roman"/>
          <w:sz w:val="28"/>
          <w:szCs w:val="28"/>
        </w:rPr>
        <w:t>46,5</w:t>
      </w:r>
      <w:r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607D27" w:rsidRDefault="00607D27" w:rsidP="00607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на осуществление части полномочий по составлению и исполнению бюджета поселения, составлению отчета об исполнении бюджета поселения</w:t>
      </w:r>
      <w:r w:rsidR="00F3494E">
        <w:rPr>
          <w:rFonts w:ascii="Times New Roman" w:hAnsi="Times New Roman" w:cs="Times New Roman"/>
          <w:sz w:val="28"/>
          <w:szCs w:val="28"/>
        </w:rPr>
        <w:t xml:space="preserve">, в том числе в части ведения бухгалтерского учета и отчетности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3494E">
        <w:rPr>
          <w:rFonts w:ascii="Times New Roman" w:hAnsi="Times New Roman" w:cs="Times New Roman"/>
          <w:sz w:val="28"/>
          <w:szCs w:val="28"/>
        </w:rPr>
        <w:t xml:space="preserve">   </w:t>
      </w:r>
      <w:r w:rsidR="00CB0511">
        <w:rPr>
          <w:rFonts w:ascii="Times New Roman" w:hAnsi="Times New Roman" w:cs="Times New Roman"/>
          <w:sz w:val="28"/>
          <w:szCs w:val="28"/>
        </w:rPr>
        <w:t>2</w:t>
      </w:r>
      <w:r w:rsidR="003C5064">
        <w:rPr>
          <w:rFonts w:ascii="Times New Roman" w:hAnsi="Times New Roman" w:cs="Times New Roman"/>
          <w:sz w:val="28"/>
          <w:szCs w:val="28"/>
        </w:rPr>
        <w:t> 560,5</w:t>
      </w:r>
      <w:r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3C5064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%);</w:t>
      </w:r>
      <w:proofErr w:type="gramEnd"/>
    </w:p>
    <w:p w:rsidR="003C5064" w:rsidRDefault="003C5064" w:rsidP="00607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организацию в границах поселения водоснабжения и водоотведения населения в сумме 4 000,0 тыс. рублей (100,0 %); </w:t>
      </w:r>
    </w:p>
    <w:p w:rsidR="006A6637" w:rsidRDefault="006A6637" w:rsidP="00A437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исполнение полномочий по вопросам информационных технологий, необходимых для осуществления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деятельности</w:t>
      </w:r>
      <w:r w:rsidRPr="006A66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 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C5064">
        <w:rPr>
          <w:rFonts w:ascii="Times New Roman" w:hAnsi="Times New Roman" w:cs="Times New Roman"/>
          <w:sz w:val="28"/>
          <w:szCs w:val="28"/>
        </w:rPr>
        <w:t>500,0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(100,0 %);</w:t>
      </w:r>
    </w:p>
    <w:p w:rsidR="00607D27" w:rsidRDefault="00D30755" w:rsidP="00607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B24">
        <w:rPr>
          <w:rFonts w:ascii="Times New Roman" w:hAnsi="Times New Roman" w:cs="Times New Roman"/>
          <w:sz w:val="28"/>
          <w:szCs w:val="28"/>
        </w:rPr>
        <w:t>- по вн</w:t>
      </w:r>
      <w:r>
        <w:rPr>
          <w:rFonts w:ascii="Times New Roman" w:hAnsi="Times New Roman" w:cs="Times New Roman"/>
          <w:sz w:val="28"/>
          <w:szCs w:val="28"/>
        </w:rPr>
        <w:t>утреннему</w:t>
      </w:r>
      <w:r w:rsidRPr="00C74B24">
        <w:rPr>
          <w:rFonts w:ascii="Times New Roman" w:hAnsi="Times New Roman" w:cs="Times New Roman"/>
          <w:sz w:val="28"/>
          <w:szCs w:val="28"/>
        </w:rPr>
        <w:t xml:space="preserve"> муниципальному финансовому контролю в сумме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C5064">
        <w:rPr>
          <w:rFonts w:ascii="Times New Roman" w:hAnsi="Times New Roman" w:cs="Times New Roman"/>
          <w:sz w:val="28"/>
          <w:szCs w:val="28"/>
        </w:rPr>
        <w:t>481,5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4B24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(100,0 %)</w:t>
      </w:r>
      <w:r w:rsidR="00607D27">
        <w:rPr>
          <w:rFonts w:ascii="Times New Roman" w:hAnsi="Times New Roman" w:cs="Times New Roman"/>
          <w:sz w:val="28"/>
          <w:szCs w:val="28"/>
        </w:rPr>
        <w:t>.</w:t>
      </w:r>
    </w:p>
    <w:p w:rsidR="009F649B" w:rsidRDefault="00BD02A1" w:rsidP="00930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Причиной поступления иных межбюджетных трансфертов в меньшем объеме явилось их предоставление исходя из фактической потребности.</w:t>
      </w:r>
    </w:p>
    <w:p w:rsidR="00977350" w:rsidRDefault="00977350" w:rsidP="00977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Поступлений 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денежных пожертвований, предоставляемых физическими лицами получателям средств бюджетов муниципальных районов составили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25,0 тыс. рублей, или 100,0 % к годовым назначениям.</w:t>
      </w:r>
    </w:p>
    <w:p w:rsidR="002062B9" w:rsidRDefault="002062B9" w:rsidP="009309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бюджетов муниципальных районов от возврата </w:t>
      </w:r>
      <w:r w:rsidR="004D72D7">
        <w:rPr>
          <w:rFonts w:ascii="Times New Roman" w:hAnsi="Times New Roman" w:cs="Times New Roman"/>
          <w:sz w:val="28"/>
          <w:szCs w:val="28"/>
        </w:rPr>
        <w:t xml:space="preserve">остатков </w:t>
      </w:r>
      <w:r w:rsidR="006C03DB">
        <w:rPr>
          <w:rFonts w:ascii="Times New Roman" w:hAnsi="Times New Roman" w:cs="Times New Roman"/>
          <w:sz w:val="28"/>
          <w:szCs w:val="28"/>
        </w:rPr>
        <w:t xml:space="preserve">субсидий, </w:t>
      </w:r>
      <w:r w:rsidR="004D72D7">
        <w:rPr>
          <w:rFonts w:ascii="Times New Roman" w:hAnsi="Times New Roman" w:cs="Times New Roman"/>
          <w:sz w:val="28"/>
          <w:szCs w:val="28"/>
        </w:rPr>
        <w:t>субвенций и 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прошлых лет составили </w:t>
      </w:r>
      <w:r w:rsidR="00D30755">
        <w:rPr>
          <w:rFonts w:ascii="Times New Roman" w:hAnsi="Times New Roman" w:cs="Times New Roman"/>
          <w:sz w:val="28"/>
          <w:szCs w:val="28"/>
        </w:rPr>
        <w:t>2</w:t>
      </w:r>
      <w:r w:rsidR="005503F2">
        <w:rPr>
          <w:rFonts w:ascii="Times New Roman" w:hAnsi="Times New Roman" w:cs="Times New Roman"/>
          <w:sz w:val="28"/>
          <w:szCs w:val="28"/>
        </w:rPr>
        <w:t>87,8</w:t>
      </w:r>
      <w:r>
        <w:rPr>
          <w:rFonts w:ascii="Times New Roman" w:hAnsi="Times New Roman" w:cs="Times New Roman"/>
          <w:sz w:val="28"/>
          <w:szCs w:val="28"/>
        </w:rPr>
        <w:t xml:space="preserve"> тыс. рублей (в доходах на 202</w:t>
      </w:r>
      <w:r w:rsidR="005503F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не планировались).</w:t>
      </w:r>
    </w:p>
    <w:p w:rsidR="005503F2" w:rsidRDefault="00965DE1" w:rsidP="00CD69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E5F84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 w:rsidR="00CB0511" w:rsidRPr="00BE5F84">
        <w:rPr>
          <w:rFonts w:ascii="Times New Roman" w:hAnsi="Times New Roman" w:cs="Times New Roman"/>
          <w:sz w:val="28"/>
          <w:szCs w:val="28"/>
        </w:rPr>
        <w:t>произведен возврат</w:t>
      </w:r>
      <w:r w:rsidR="005503F2">
        <w:rPr>
          <w:rFonts w:ascii="Times New Roman" w:hAnsi="Times New Roman" w:cs="Times New Roman"/>
          <w:sz w:val="28"/>
          <w:szCs w:val="28"/>
        </w:rPr>
        <w:t>:</w:t>
      </w:r>
    </w:p>
    <w:p w:rsidR="00977350" w:rsidRDefault="00977350" w:rsidP="00CD69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остатков субсидий на организацию бесплатного горячего питания обучающихся, получающих начальное общее образование в государственных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>и муниципальных образовательных организациях, из бюджетов муниципальных районов в сумме 2,9 тыс. рублей;</w:t>
      </w:r>
      <w:proofErr w:type="gramEnd"/>
    </w:p>
    <w:p w:rsidR="00CD6998" w:rsidRDefault="005503F2" w:rsidP="00CD69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E5F84">
        <w:rPr>
          <w:rFonts w:ascii="Times New Roman" w:hAnsi="Times New Roman" w:cs="Times New Roman"/>
          <w:sz w:val="28"/>
          <w:szCs w:val="28"/>
        </w:rPr>
        <w:t xml:space="preserve"> </w:t>
      </w:r>
      <w:r w:rsidR="003842A7" w:rsidRPr="00BE5F84">
        <w:rPr>
          <w:rFonts w:ascii="Times New Roman" w:hAnsi="Times New Roman" w:cs="Times New Roman"/>
          <w:sz w:val="28"/>
          <w:szCs w:val="28"/>
        </w:rPr>
        <w:t xml:space="preserve">остатков субсидий, субвенций и иных межбюджетных трансфертов, имеющих целевое назначение, прошлых лет </w:t>
      </w:r>
      <w:r w:rsidR="00BE5F84">
        <w:rPr>
          <w:rFonts w:ascii="Times New Roman" w:hAnsi="Times New Roman" w:cs="Times New Roman"/>
          <w:sz w:val="28"/>
          <w:szCs w:val="28"/>
        </w:rPr>
        <w:t xml:space="preserve">из бюджетов муниципальных районов </w:t>
      </w:r>
      <w:r w:rsidR="003842A7" w:rsidRPr="00BE5F8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D3075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6 835,1</w:t>
      </w:r>
      <w:r w:rsidR="00BE5F8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842A7" w:rsidRPr="00BE5F84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C74B24" w:rsidRPr="00CD6998">
        <w:rPr>
          <w:rFonts w:ascii="Times New Roman" w:hAnsi="Times New Roman" w:cs="Times New Roman"/>
          <w:sz w:val="28"/>
          <w:szCs w:val="28"/>
        </w:rPr>
        <w:tab/>
      </w:r>
    </w:p>
    <w:p w:rsidR="005E47A5" w:rsidRDefault="002C3555" w:rsidP="003700D9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3555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C3555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2C3555">
        <w:rPr>
          <w:rFonts w:ascii="Times New Roman" w:hAnsi="Times New Roman" w:cs="Times New Roman"/>
          <w:b/>
          <w:sz w:val="28"/>
          <w:szCs w:val="28"/>
        </w:rPr>
        <w:t>. Исполнение расходов бюджета района</w:t>
      </w:r>
    </w:p>
    <w:p w:rsidR="00C74B24" w:rsidRPr="002F2199" w:rsidRDefault="002C3555" w:rsidP="002F219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F2199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8F2AB6">
        <w:rPr>
          <w:rFonts w:ascii="Times New Roman" w:hAnsi="Times New Roman" w:cs="Times New Roman"/>
          <w:b/>
          <w:i/>
          <w:sz w:val="28"/>
          <w:szCs w:val="28"/>
        </w:rPr>
        <w:t>.1 Общая характеристика исполнения</w:t>
      </w:r>
      <w:r w:rsidRPr="002F2199">
        <w:rPr>
          <w:rFonts w:ascii="Times New Roman" w:hAnsi="Times New Roman" w:cs="Times New Roman"/>
          <w:b/>
          <w:i/>
          <w:sz w:val="28"/>
          <w:szCs w:val="28"/>
        </w:rPr>
        <w:t xml:space="preserve"> расходов</w:t>
      </w:r>
    </w:p>
    <w:p w:rsidR="00485F24" w:rsidRDefault="00367F5A" w:rsidP="00B66F9C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801600" behindDoc="0" locked="0" layoutInCell="1" allowOverlap="1">
            <wp:simplePos x="0" y="0"/>
            <wp:positionH relativeFrom="column">
              <wp:posOffset>2015490</wp:posOffset>
            </wp:positionH>
            <wp:positionV relativeFrom="paragraph">
              <wp:posOffset>73025</wp:posOffset>
            </wp:positionV>
            <wp:extent cx="3914775" cy="2000250"/>
            <wp:effectExtent l="0" t="19050" r="9525" b="19050"/>
            <wp:wrapSquare wrapText="bothSides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23A9" w:rsidRPr="00D923A9">
        <w:rPr>
          <w:rFonts w:ascii="Times New Roman" w:hAnsi="Times New Roman" w:cs="Times New Roman"/>
          <w:sz w:val="28"/>
          <w:szCs w:val="28"/>
        </w:rPr>
        <w:t>Расходы бюджета</w:t>
      </w:r>
      <w:r w:rsidR="00E840D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D923A9" w:rsidRPr="00D923A9">
        <w:rPr>
          <w:rFonts w:ascii="Times New Roman" w:hAnsi="Times New Roman" w:cs="Times New Roman"/>
          <w:sz w:val="28"/>
          <w:szCs w:val="28"/>
        </w:rPr>
        <w:t xml:space="preserve"> на 20</w:t>
      </w:r>
      <w:r w:rsidR="001E10BA">
        <w:rPr>
          <w:rFonts w:ascii="Times New Roman" w:hAnsi="Times New Roman" w:cs="Times New Roman"/>
          <w:sz w:val="28"/>
          <w:szCs w:val="28"/>
        </w:rPr>
        <w:t>2</w:t>
      </w:r>
      <w:r w:rsidR="00B72BC4">
        <w:rPr>
          <w:rFonts w:ascii="Times New Roman" w:hAnsi="Times New Roman" w:cs="Times New Roman"/>
          <w:sz w:val="28"/>
          <w:szCs w:val="28"/>
        </w:rPr>
        <w:t>4</w:t>
      </w:r>
      <w:r w:rsidR="00D923A9" w:rsidRPr="00D923A9">
        <w:rPr>
          <w:rFonts w:ascii="Times New Roman" w:hAnsi="Times New Roman" w:cs="Times New Roman"/>
          <w:sz w:val="28"/>
          <w:szCs w:val="28"/>
        </w:rPr>
        <w:t xml:space="preserve"> год первоначально были</w:t>
      </w:r>
      <w:r w:rsidR="000368EA">
        <w:rPr>
          <w:rFonts w:ascii="Times New Roman" w:hAnsi="Times New Roman" w:cs="Times New Roman"/>
          <w:sz w:val="28"/>
          <w:szCs w:val="28"/>
        </w:rPr>
        <w:t xml:space="preserve"> </w:t>
      </w:r>
      <w:r w:rsidR="00D923A9" w:rsidRPr="00D923A9">
        <w:rPr>
          <w:rFonts w:ascii="Times New Roman" w:hAnsi="Times New Roman" w:cs="Times New Roman"/>
          <w:sz w:val="28"/>
          <w:szCs w:val="28"/>
        </w:rPr>
        <w:t>утвер</w:t>
      </w:r>
      <w:r w:rsidR="00E840D7">
        <w:rPr>
          <w:rFonts w:ascii="Times New Roman" w:hAnsi="Times New Roman" w:cs="Times New Roman"/>
          <w:sz w:val="28"/>
          <w:szCs w:val="28"/>
        </w:rPr>
        <w:t xml:space="preserve">ждены в сумме </w:t>
      </w:r>
      <w:r w:rsidR="00474DF7">
        <w:rPr>
          <w:rFonts w:ascii="Times New Roman" w:hAnsi="Times New Roman" w:cs="Times New Roman"/>
          <w:sz w:val="28"/>
          <w:szCs w:val="28"/>
        </w:rPr>
        <w:t xml:space="preserve"> </w:t>
      </w:r>
      <w:r w:rsidR="001E10B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72BC4">
        <w:rPr>
          <w:rFonts w:ascii="Times New Roman" w:hAnsi="Times New Roman" w:cs="Times New Roman"/>
          <w:sz w:val="28"/>
          <w:szCs w:val="28"/>
        </w:rPr>
        <w:t>2</w:t>
      </w:r>
      <w:r w:rsidR="003A7AA0">
        <w:rPr>
          <w:rFonts w:ascii="Times New Roman" w:hAnsi="Times New Roman" w:cs="Times New Roman"/>
          <w:sz w:val="28"/>
          <w:szCs w:val="28"/>
        </w:rPr>
        <w:t> </w:t>
      </w:r>
      <w:r w:rsidR="00B72BC4">
        <w:rPr>
          <w:rFonts w:ascii="Times New Roman" w:hAnsi="Times New Roman" w:cs="Times New Roman"/>
          <w:sz w:val="28"/>
          <w:szCs w:val="28"/>
        </w:rPr>
        <w:t>085 498,7</w:t>
      </w:r>
      <w:r w:rsidR="00E840D7">
        <w:rPr>
          <w:rFonts w:ascii="Times New Roman" w:hAnsi="Times New Roman" w:cs="Times New Roman"/>
          <w:sz w:val="28"/>
          <w:szCs w:val="28"/>
        </w:rPr>
        <w:t xml:space="preserve"> тыс.</w:t>
      </w:r>
      <w:r w:rsidR="00D923A9" w:rsidRPr="00D923A9">
        <w:rPr>
          <w:rFonts w:ascii="Times New Roman" w:hAnsi="Times New Roman" w:cs="Times New Roman"/>
          <w:sz w:val="28"/>
          <w:szCs w:val="28"/>
        </w:rPr>
        <w:t xml:space="preserve"> рублей. В течение </w:t>
      </w:r>
      <w:r w:rsidR="00F3548B">
        <w:rPr>
          <w:rFonts w:ascii="Times New Roman" w:hAnsi="Times New Roman" w:cs="Times New Roman"/>
          <w:sz w:val="28"/>
          <w:szCs w:val="28"/>
        </w:rPr>
        <w:t xml:space="preserve">отчетного финансового </w:t>
      </w:r>
      <w:r w:rsidR="00D923A9" w:rsidRPr="00D923A9">
        <w:rPr>
          <w:rFonts w:ascii="Times New Roman" w:hAnsi="Times New Roman" w:cs="Times New Roman"/>
          <w:sz w:val="28"/>
          <w:szCs w:val="28"/>
        </w:rPr>
        <w:t xml:space="preserve">года плановый объем  расходов уточнялся </w:t>
      </w:r>
      <w:r w:rsidR="00B66F9C">
        <w:rPr>
          <w:rFonts w:ascii="Times New Roman" w:hAnsi="Times New Roman" w:cs="Times New Roman"/>
          <w:sz w:val="28"/>
          <w:szCs w:val="28"/>
        </w:rPr>
        <w:t>шесть</w:t>
      </w:r>
      <w:r w:rsidR="00D923A9" w:rsidRPr="00D923A9">
        <w:rPr>
          <w:rFonts w:ascii="Times New Roman" w:hAnsi="Times New Roman" w:cs="Times New Roman"/>
          <w:sz w:val="28"/>
          <w:szCs w:val="28"/>
        </w:rPr>
        <w:t xml:space="preserve"> раз и в окончательном варианте составил</w:t>
      </w:r>
      <w:r w:rsidR="00FB7BF6">
        <w:rPr>
          <w:rFonts w:ascii="Times New Roman" w:hAnsi="Times New Roman" w:cs="Times New Roman"/>
          <w:sz w:val="28"/>
          <w:szCs w:val="28"/>
        </w:rPr>
        <w:t xml:space="preserve"> </w:t>
      </w:r>
      <w:r w:rsidR="00B72BC4">
        <w:rPr>
          <w:rFonts w:ascii="Times New Roman" w:hAnsi="Times New Roman" w:cs="Times New Roman"/>
          <w:sz w:val="28"/>
          <w:szCs w:val="28"/>
        </w:rPr>
        <w:t>2</w:t>
      </w:r>
      <w:r w:rsidR="0047096F">
        <w:rPr>
          <w:rFonts w:ascii="Times New Roman" w:hAnsi="Times New Roman" w:cs="Times New Roman"/>
          <w:sz w:val="28"/>
          <w:szCs w:val="28"/>
        </w:rPr>
        <w:t> </w:t>
      </w:r>
      <w:r w:rsidR="00B72BC4">
        <w:rPr>
          <w:rFonts w:ascii="Times New Roman" w:hAnsi="Times New Roman" w:cs="Times New Roman"/>
          <w:sz w:val="28"/>
          <w:szCs w:val="28"/>
        </w:rPr>
        <w:t>162 519,0</w:t>
      </w:r>
      <w:r w:rsidR="00485F24">
        <w:rPr>
          <w:rFonts w:ascii="Times New Roman" w:hAnsi="Times New Roman" w:cs="Times New Roman"/>
          <w:sz w:val="28"/>
          <w:szCs w:val="28"/>
        </w:rPr>
        <w:t xml:space="preserve"> тыс.</w:t>
      </w:r>
      <w:r w:rsidR="00D923A9" w:rsidRPr="00D923A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47096F">
        <w:rPr>
          <w:rFonts w:ascii="Times New Roman" w:hAnsi="Times New Roman" w:cs="Times New Roman"/>
          <w:sz w:val="28"/>
          <w:szCs w:val="28"/>
        </w:rPr>
        <w:t xml:space="preserve">. Плановые расходы увеличены на </w:t>
      </w:r>
      <w:r w:rsidR="00CD1D02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E1259F">
        <w:rPr>
          <w:rFonts w:ascii="Times New Roman" w:hAnsi="Times New Roman" w:cs="Times New Roman"/>
          <w:sz w:val="28"/>
          <w:szCs w:val="28"/>
        </w:rPr>
        <w:t>77 020,3</w:t>
      </w:r>
      <w:r w:rsidR="0047096F">
        <w:rPr>
          <w:rFonts w:ascii="Times New Roman" w:hAnsi="Times New Roman" w:cs="Times New Roman"/>
          <w:sz w:val="28"/>
          <w:szCs w:val="28"/>
        </w:rPr>
        <w:t xml:space="preserve"> тыс. рублей, или</w:t>
      </w:r>
      <w:r w:rsidR="00D923A9" w:rsidRPr="00D923A9">
        <w:rPr>
          <w:rFonts w:ascii="Times New Roman" w:hAnsi="Times New Roman" w:cs="Times New Roman"/>
          <w:sz w:val="28"/>
          <w:szCs w:val="28"/>
        </w:rPr>
        <w:t xml:space="preserve"> на </w:t>
      </w:r>
      <w:r w:rsidR="00E1259F">
        <w:rPr>
          <w:rFonts w:ascii="Times New Roman" w:hAnsi="Times New Roman" w:cs="Times New Roman"/>
          <w:sz w:val="28"/>
          <w:szCs w:val="28"/>
        </w:rPr>
        <w:t>3,7</w:t>
      </w:r>
      <w:r w:rsidR="009156F0">
        <w:rPr>
          <w:rFonts w:ascii="Times New Roman" w:hAnsi="Times New Roman" w:cs="Times New Roman"/>
          <w:sz w:val="28"/>
          <w:szCs w:val="28"/>
        </w:rPr>
        <w:t xml:space="preserve"> </w:t>
      </w:r>
      <w:r w:rsidR="00D923A9" w:rsidRPr="005272AD">
        <w:rPr>
          <w:rFonts w:ascii="Times New Roman" w:hAnsi="Times New Roman" w:cs="Times New Roman"/>
          <w:sz w:val="28"/>
          <w:szCs w:val="28"/>
        </w:rPr>
        <w:t xml:space="preserve">% </w:t>
      </w:r>
      <w:r w:rsidR="0047096F">
        <w:rPr>
          <w:rFonts w:ascii="Times New Roman" w:hAnsi="Times New Roman" w:cs="Times New Roman"/>
          <w:sz w:val="28"/>
          <w:szCs w:val="28"/>
        </w:rPr>
        <w:t xml:space="preserve">к </w:t>
      </w:r>
      <w:r w:rsidR="00F3548B">
        <w:rPr>
          <w:rFonts w:ascii="Times New Roman" w:hAnsi="Times New Roman" w:cs="Times New Roman"/>
          <w:sz w:val="28"/>
          <w:szCs w:val="28"/>
        </w:rPr>
        <w:t xml:space="preserve">первоначально </w:t>
      </w:r>
      <w:r w:rsidR="00D923A9" w:rsidRPr="005272AD">
        <w:rPr>
          <w:rFonts w:ascii="Times New Roman" w:hAnsi="Times New Roman" w:cs="Times New Roman"/>
          <w:sz w:val="28"/>
          <w:szCs w:val="28"/>
        </w:rPr>
        <w:t>утвержденн</w:t>
      </w:r>
      <w:r w:rsidR="00F3548B">
        <w:rPr>
          <w:rFonts w:ascii="Times New Roman" w:hAnsi="Times New Roman" w:cs="Times New Roman"/>
          <w:sz w:val="28"/>
          <w:szCs w:val="28"/>
        </w:rPr>
        <w:t>ы</w:t>
      </w:r>
      <w:r w:rsidR="0047096F">
        <w:rPr>
          <w:rFonts w:ascii="Times New Roman" w:hAnsi="Times New Roman" w:cs="Times New Roman"/>
          <w:sz w:val="28"/>
          <w:szCs w:val="28"/>
        </w:rPr>
        <w:t>м</w:t>
      </w:r>
      <w:r w:rsidR="00F3548B">
        <w:rPr>
          <w:rFonts w:ascii="Times New Roman" w:hAnsi="Times New Roman" w:cs="Times New Roman"/>
          <w:sz w:val="28"/>
          <w:szCs w:val="28"/>
        </w:rPr>
        <w:t xml:space="preserve"> </w:t>
      </w:r>
      <w:r w:rsidR="0047096F">
        <w:rPr>
          <w:rFonts w:ascii="Times New Roman" w:hAnsi="Times New Roman" w:cs="Times New Roman"/>
          <w:sz w:val="28"/>
          <w:szCs w:val="28"/>
        </w:rPr>
        <w:t>назначениям</w:t>
      </w:r>
      <w:r w:rsidR="00B1441B">
        <w:rPr>
          <w:rFonts w:ascii="Times New Roman" w:hAnsi="Times New Roman" w:cs="Times New Roman"/>
          <w:sz w:val="28"/>
          <w:szCs w:val="28"/>
        </w:rPr>
        <w:t xml:space="preserve"> (приложение 2</w:t>
      </w:r>
      <w:r w:rsidR="005A34D4">
        <w:rPr>
          <w:rFonts w:ascii="Times New Roman" w:hAnsi="Times New Roman" w:cs="Times New Roman"/>
          <w:sz w:val="28"/>
          <w:szCs w:val="28"/>
        </w:rPr>
        <w:t xml:space="preserve"> к Заключению</w:t>
      </w:r>
      <w:r w:rsidR="00B1441B">
        <w:rPr>
          <w:rFonts w:ascii="Times New Roman" w:hAnsi="Times New Roman" w:cs="Times New Roman"/>
          <w:sz w:val="28"/>
          <w:szCs w:val="28"/>
        </w:rPr>
        <w:t>)</w:t>
      </w:r>
      <w:r w:rsidR="000C4088" w:rsidRPr="000C4088">
        <w:rPr>
          <w:rFonts w:ascii="Times New Roman" w:hAnsi="Times New Roman" w:cs="Times New Roman"/>
          <w:sz w:val="28"/>
          <w:szCs w:val="28"/>
        </w:rPr>
        <w:t>.</w:t>
      </w:r>
    </w:p>
    <w:p w:rsidR="00C103E1" w:rsidRPr="00FD2C50" w:rsidRDefault="00D923A9" w:rsidP="007106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3A9">
        <w:rPr>
          <w:rFonts w:ascii="Times New Roman" w:hAnsi="Times New Roman" w:cs="Times New Roman"/>
          <w:sz w:val="28"/>
          <w:szCs w:val="28"/>
        </w:rPr>
        <w:t xml:space="preserve">Анализ утвержденных ассигнований </w:t>
      </w:r>
      <w:r w:rsidR="000C4088">
        <w:rPr>
          <w:rFonts w:ascii="Times New Roman" w:hAnsi="Times New Roman" w:cs="Times New Roman"/>
          <w:sz w:val="28"/>
          <w:szCs w:val="28"/>
        </w:rPr>
        <w:t>б</w:t>
      </w:r>
      <w:r w:rsidRPr="00D923A9">
        <w:rPr>
          <w:rFonts w:ascii="Times New Roman" w:hAnsi="Times New Roman" w:cs="Times New Roman"/>
          <w:sz w:val="28"/>
          <w:szCs w:val="28"/>
        </w:rPr>
        <w:t>юджета</w:t>
      </w:r>
      <w:r w:rsidR="000C408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923A9">
        <w:rPr>
          <w:rFonts w:ascii="Times New Roman" w:hAnsi="Times New Roman" w:cs="Times New Roman"/>
          <w:sz w:val="28"/>
          <w:szCs w:val="28"/>
        </w:rPr>
        <w:t xml:space="preserve"> по разделам классификации расходов представлен в </w:t>
      </w:r>
      <w:r w:rsidR="00DF0C26">
        <w:rPr>
          <w:rFonts w:ascii="Times New Roman" w:hAnsi="Times New Roman" w:cs="Times New Roman"/>
          <w:sz w:val="28"/>
          <w:szCs w:val="28"/>
        </w:rPr>
        <w:t>т</w:t>
      </w:r>
      <w:r w:rsidRPr="00D923A9">
        <w:rPr>
          <w:rFonts w:ascii="Times New Roman" w:hAnsi="Times New Roman" w:cs="Times New Roman"/>
          <w:sz w:val="28"/>
          <w:szCs w:val="28"/>
        </w:rPr>
        <w:t>аблице</w:t>
      </w:r>
      <w:r w:rsidR="00FB7BF6">
        <w:rPr>
          <w:rFonts w:ascii="Times New Roman" w:hAnsi="Times New Roman" w:cs="Times New Roman"/>
          <w:sz w:val="28"/>
          <w:szCs w:val="28"/>
        </w:rPr>
        <w:t xml:space="preserve"> </w:t>
      </w:r>
      <w:r w:rsidR="001E10BA">
        <w:rPr>
          <w:rFonts w:ascii="Times New Roman" w:hAnsi="Times New Roman" w:cs="Times New Roman"/>
          <w:sz w:val="28"/>
          <w:szCs w:val="28"/>
        </w:rPr>
        <w:t>1</w:t>
      </w:r>
      <w:r w:rsidR="0047096F">
        <w:rPr>
          <w:rFonts w:ascii="Times New Roman" w:hAnsi="Times New Roman" w:cs="Times New Roman"/>
          <w:sz w:val="28"/>
          <w:szCs w:val="28"/>
        </w:rPr>
        <w:t>1</w:t>
      </w:r>
      <w:r w:rsidRPr="00D923A9">
        <w:rPr>
          <w:rFonts w:ascii="Times New Roman" w:hAnsi="Times New Roman" w:cs="Times New Roman"/>
          <w:sz w:val="28"/>
          <w:szCs w:val="28"/>
        </w:rPr>
        <w:t>.</w:t>
      </w:r>
    </w:p>
    <w:p w:rsidR="000C4088" w:rsidRPr="00DF0C26" w:rsidRDefault="00AF7739" w:rsidP="000368E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F0C26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1E10BA">
        <w:rPr>
          <w:rFonts w:ascii="Times New Roman" w:hAnsi="Times New Roman" w:cs="Times New Roman"/>
          <w:sz w:val="24"/>
          <w:szCs w:val="24"/>
        </w:rPr>
        <w:t>1</w:t>
      </w:r>
      <w:r w:rsidR="0047096F">
        <w:rPr>
          <w:rFonts w:ascii="Times New Roman" w:hAnsi="Times New Roman" w:cs="Times New Roman"/>
          <w:sz w:val="24"/>
          <w:szCs w:val="24"/>
        </w:rPr>
        <w:t>1</w:t>
      </w:r>
    </w:p>
    <w:p w:rsidR="00AA5343" w:rsidRDefault="00AA5343" w:rsidP="000368E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A534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A5343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AA534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A5343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AA5343">
        <w:rPr>
          <w:rFonts w:ascii="Times New Roman" w:hAnsi="Times New Roman" w:cs="Times New Roman"/>
          <w:sz w:val="24"/>
          <w:szCs w:val="24"/>
        </w:rPr>
        <w:t>.)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1275"/>
        <w:gridCol w:w="1276"/>
        <w:gridCol w:w="1276"/>
        <w:gridCol w:w="1276"/>
        <w:gridCol w:w="992"/>
      </w:tblGrid>
      <w:tr w:rsidR="00B1527A" w:rsidRPr="00F26126" w:rsidTr="00536FF1">
        <w:trPr>
          <w:trHeight w:val="495"/>
          <w:tblHeader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27A" w:rsidRPr="00B37B23" w:rsidRDefault="00B1527A" w:rsidP="00FD1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B2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раздела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0695" w:rsidRPr="00B37B23" w:rsidRDefault="00B1527A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B23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</w:p>
          <w:p w:rsidR="00E1259F" w:rsidRDefault="00FB7BF6" w:rsidP="00E12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1527A" w:rsidRPr="00B37B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527A" w:rsidRPr="00B37B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918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25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1527A" w:rsidRPr="00B37B23" w:rsidRDefault="00B1527A" w:rsidP="00E12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B2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0695" w:rsidRPr="00B37B23" w:rsidRDefault="00B1527A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B23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ассигнований </w:t>
            </w:r>
          </w:p>
          <w:p w:rsidR="00B1527A" w:rsidRPr="00B37B23" w:rsidRDefault="00B1527A" w:rsidP="00E12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B23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1E10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25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37B2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10695" w:rsidRPr="00B37B23" w:rsidRDefault="00B1527A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B23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объема ассигнований </w:t>
            </w:r>
          </w:p>
          <w:p w:rsidR="00B1527A" w:rsidRPr="00B37B23" w:rsidRDefault="00B1527A" w:rsidP="00E12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B23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E10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25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37B23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</w:tr>
      <w:tr w:rsidR="00710695" w:rsidRPr="00F26126" w:rsidTr="00536FF1">
        <w:trPr>
          <w:trHeight w:val="480"/>
          <w:tblHeader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7A" w:rsidRPr="00B37B23" w:rsidRDefault="00B1527A" w:rsidP="00710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527A" w:rsidRPr="00B37B23" w:rsidRDefault="00B1527A" w:rsidP="00710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27A" w:rsidRPr="00B37B23" w:rsidRDefault="00B1527A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7B23">
              <w:rPr>
                <w:rFonts w:ascii="Times New Roman" w:hAnsi="Times New Roman" w:cs="Times New Roman"/>
                <w:sz w:val="24"/>
                <w:szCs w:val="24"/>
              </w:rPr>
              <w:t>первона-чально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27A" w:rsidRPr="00B37B23" w:rsidRDefault="00231D5D" w:rsidP="00231D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1527A" w:rsidRPr="00B37B23">
              <w:rPr>
                <w:rFonts w:ascii="Times New Roman" w:hAnsi="Times New Roman" w:cs="Times New Roman"/>
                <w:sz w:val="24"/>
                <w:szCs w:val="24"/>
              </w:rPr>
              <w:t>зме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1527A" w:rsidRPr="00B37B23">
              <w:rPr>
                <w:rFonts w:ascii="Times New Roman" w:hAnsi="Times New Roman" w:cs="Times New Roman"/>
                <w:sz w:val="24"/>
                <w:szCs w:val="24"/>
              </w:rPr>
              <w:t>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27A" w:rsidRPr="00B37B23" w:rsidRDefault="004C3590" w:rsidP="00FB7B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1527A" w:rsidRPr="00B37B23">
              <w:rPr>
                <w:rFonts w:ascii="Times New Roman" w:hAnsi="Times New Roman" w:cs="Times New Roman"/>
                <w:sz w:val="24"/>
                <w:szCs w:val="24"/>
              </w:rPr>
              <w:t>бсолютное</w:t>
            </w:r>
            <w:r w:rsidR="00A1577D" w:rsidRPr="00B37B23">
              <w:rPr>
                <w:rFonts w:ascii="Times New Roman" w:hAnsi="Times New Roman" w:cs="Times New Roman"/>
                <w:sz w:val="24"/>
                <w:szCs w:val="24"/>
              </w:rPr>
              <w:t xml:space="preserve"> (+, -)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27A" w:rsidRPr="00B37B23" w:rsidRDefault="004C3590" w:rsidP="004C3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1527A" w:rsidRPr="00B37B23">
              <w:rPr>
                <w:rFonts w:ascii="Times New Roman" w:hAnsi="Times New Roman" w:cs="Times New Roman"/>
                <w:sz w:val="24"/>
                <w:szCs w:val="24"/>
              </w:rPr>
              <w:t>тносительное, %</w:t>
            </w:r>
            <w:proofErr w:type="gramEnd"/>
          </w:p>
        </w:tc>
      </w:tr>
      <w:tr w:rsidR="00E1259F" w:rsidRPr="00F26126" w:rsidTr="00536FF1">
        <w:trPr>
          <w:trHeight w:val="22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59F" w:rsidRPr="00B70939" w:rsidRDefault="00E1259F" w:rsidP="00710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39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59F" w:rsidRPr="00710695" w:rsidRDefault="00E1259F" w:rsidP="005E7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138 194,8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131 388,1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F2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170 173,0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38 784,9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129,5</w:t>
            </w:r>
          </w:p>
        </w:tc>
      </w:tr>
      <w:tr w:rsidR="00E1259F" w:rsidRPr="00F26126" w:rsidTr="00536FF1">
        <w:trPr>
          <w:trHeight w:val="56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59F" w:rsidRPr="00B70939" w:rsidRDefault="00E1259F" w:rsidP="00710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39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59F" w:rsidRPr="00710695" w:rsidRDefault="00E1259F" w:rsidP="005E7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10 902,6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5 656,7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9 291,6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3 634,9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164,3</w:t>
            </w:r>
          </w:p>
        </w:tc>
      </w:tr>
      <w:tr w:rsidR="00E1259F" w:rsidRPr="00F26126" w:rsidTr="00536FF1">
        <w:trPr>
          <w:trHeight w:val="1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59F" w:rsidRPr="00B70939" w:rsidRDefault="00E1259F" w:rsidP="00710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39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59F" w:rsidRPr="00710695" w:rsidRDefault="00E1259F" w:rsidP="005E7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192 670,8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89 453,8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2A4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102 988,5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13 534,7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115,1</w:t>
            </w:r>
          </w:p>
        </w:tc>
      </w:tr>
      <w:tr w:rsidR="00E1259F" w:rsidRPr="00F26126" w:rsidTr="00536FF1">
        <w:trPr>
          <w:trHeight w:val="34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59F" w:rsidRPr="00B70939" w:rsidRDefault="00E1259F" w:rsidP="00710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39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59F" w:rsidRPr="00710695" w:rsidRDefault="00E1259F" w:rsidP="005E7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251 510,0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824 097,0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652 568,8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-171 528,2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</w:tr>
      <w:tr w:rsidR="00E1259F" w:rsidRPr="00F26126" w:rsidTr="00536FF1">
        <w:trPr>
          <w:trHeight w:val="26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59F" w:rsidRPr="00B70939" w:rsidRDefault="00E1259F" w:rsidP="00710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39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59F" w:rsidRPr="00710695" w:rsidRDefault="00E1259F" w:rsidP="005E7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B66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3567,1</w:t>
            </w:r>
          </w:p>
        </w:tc>
      </w:tr>
      <w:tr w:rsidR="00E1259F" w:rsidRPr="00F26126" w:rsidTr="00536FF1">
        <w:trPr>
          <w:trHeight w:val="18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59F" w:rsidRPr="00B70939" w:rsidRDefault="00E1259F" w:rsidP="00710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39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59F" w:rsidRPr="00710695" w:rsidRDefault="00E1259F" w:rsidP="005E7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683 700,4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772 360,1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833 052,2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60 692,1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107,9</w:t>
            </w:r>
          </w:p>
        </w:tc>
      </w:tr>
      <w:tr w:rsidR="00E1259F" w:rsidRPr="00F26126" w:rsidTr="00536FF1">
        <w:trPr>
          <w:trHeight w:val="26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59F" w:rsidRPr="00B70939" w:rsidRDefault="00E1259F" w:rsidP="00710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39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59F" w:rsidRPr="00710695" w:rsidRDefault="00E1259F" w:rsidP="005E7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147 947,9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92 378,8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109 568,9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17 190,1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118,6</w:t>
            </w:r>
          </w:p>
        </w:tc>
      </w:tr>
      <w:tr w:rsidR="00E1259F" w:rsidRPr="00F26126" w:rsidTr="00536FF1">
        <w:trPr>
          <w:trHeight w:val="17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59F" w:rsidRPr="00B70939" w:rsidRDefault="00E1259F" w:rsidP="00710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39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59F" w:rsidRPr="00710695" w:rsidRDefault="00E1259F" w:rsidP="005E7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E1259F" w:rsidRPr="00F26126" w:rsidTr="00536FF1">
        <w:trPr>
          <w:trHeight w:val="9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59F" w:rsidRPr="00B70939" w:rsidRDefault="00E1259F" w:rsidP="00710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39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59F" w:rsidRPr="00710695" w:rsidRDefault="00E1259F" w:rsidP="005E7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54 741,3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39 396,3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9D1A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116 625,0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77 228,7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296,0</w:t>
            </w:r>
          </w:p>
        </w:tc>
      </w:tr>
      <w:tr w:rsidR="00E1259F" w:rsidRPr="00F26126" w:rsidTr="00536FF1">
        <w:trPr>
          <w:trHeight w:val="18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59F" w:rsidRPr="00B70939" w:rsidRDefault="00E1259F" w:rsidP="00710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3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59F" w:rsidRPr="00710695" w:rsidRDefault="00E1259F" w:rsidP="005E7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88 546,7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77 405,2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98 748,7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21 343,5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127,6</w:t>
            </w:r>
          </w:p>
        </w:tc>
      </w:tr>
      <w:tr w:rsidR="00E1259F" w:rsidRPr="00F26126" w:rsidTr="00536FF1">
        <w:trPr>
          <w:trHeight w:val="27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59F" w:rsidRPr="00B70939" w:rsidRDefault="00E1259F" w:rsidP="00710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39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59F" w:rsidRPr="00710695" w:rsidRDefault="00E1259F" w:rsidP="005E7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109,7</w:t>
            </w:r>
          </w:p>
        </w:tc>
      </w:tr>
      <w:tr w:rsidR="00E1259F" w:rsidRPr="00F26126" w:rsidTr="00536FF1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59F" w:rsidRPr="00B70939" w:rsidRDefault="00E1259F" w:rsidP="00214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9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характера бюджетам бюджетной системы РФ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59F" w:rsidRPr="00710695" w:rsidRDefault="00E1259F" w:rsidP="005E7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52 898,2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49 404,4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64 508,9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710695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130,6</w:t>
            </w:r>
          </w:p>
        </w:tc>
      </w:tr>
      <w:tr w:rsidR="00E1259F" w:rsidRPr="00F26126" w:rsidTr="00536FF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59F" w:rsidRPr="0094502A" w:rsidRDefault="00E1259F" w:rsidP="00710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2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59F" w:rsidRPr="0094502A" w:rsidRDefault="00E1259F" w:rsidP="005E7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1626061,0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94502A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2085498,7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94502A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2162519,0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94502A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77 020,3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59F" w:rsidRPr="0094502A" w:rsidRDefault="00E1259F" w:rsidP="007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</w:tr>
    </w:tbl>
    <w:p w:rsidR="004D6A4F" w:rsidRDefault="004D6A4F" w:rsidP="00343020">
      <w:pPr>
        <w:tabs>
          <w:tab w:val="left" w:pos="720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4D6A4F">
        <w:rPr>
          <w:rFonts w:ascii="Times New Roman" w:hAnsi="Times New Roman" w:cs="Times New Roman"/>
          <w:sz w:val="28"/>
          <w:szCs w:val="28"/>
        </w:rPr>
        <w:t xml:space="preserve">В отчетном году в ходе корректировок бюджетных назначений увеличен объем финансирования по </w:t>
      </w:r>
      <w:r w:rsidR="00140301">
        <w:rPr>
          <w:rFonts w:ascii="Times New Roman" w:hAnsi="Times New Roman" w:cs="Times New Roman"/>
          <w:sz w:val="28"/>
          <w:szCs w:val="28"/>
        </w:rPr>
        <w:t>10</w:t>
      </w:r>
      <w:r w:rsidR="0021448C">
        <w:rPr>
          <w:rFonts w:ascii="Times New Roman" w:hAnsi="Times New Roman" w:cs="Times New Roman"/>
          <w:sz w:val="28"/>
          <w:szCs w:val="28"/>
        </w:rPr>
        <w:t xml:space="preserve"> </w:t>
      </w:r>
      <w:r w:rsidRPr="004D6A4F">
        <w:rPr>
          <w:rFonts w:ascii="Times New Roman" w:hAnsi="Times New Roman" w:cs="Times New Roman"/>
          <w:sz w:val="28"/>
          <w:szCs w:val="28"/>
        </w:rPr>
        <w:t xml:space="preserve">разделам классификации расходов на общую сумму </w:t>
      </w:r>
      <w:r w:rsidR="00256C92">
        <w:rPr>
          <w:rFonts w:ascii="Times New Roman" w:hAnsi="Times New Roman" w:cs="Times New Roman"/>
          <w:sz w:val="28"/>
          <w:szCs w:val="28"/>
        </w:rPr>
        <w:t>248 551,9</w:t>
      </w:r>
      <w:r w:rsidR="00FB7BF6">
        <w:rPr>
          <w:rFonts w:ascii="Times New Roman" w:hAnsi="Times New Roman" w:cs="Times New Roman"/>
          <w:sz w:val="28"/>
          <w:szCs w:val="28"/>
        </w:rPr>
        <w:t xml:space="preserve"> </w:t>
      </w:r>
      <w:r w:rsidR="00C7346D">
        <w:rPr>
          <w:rFonts w:ascii="Times New Roman" w:hAnsi="Times New Roman" w:cs="Times New Roman"/>
          <w:sz w:val="28"/>
          <w:szCs w:val="28"/>
        </w:rPr>
        <w:t>тыс</w:t>
      </w:r>
      <w:r w:rsidRPr="004D6A4F">
        <w:rPr>
          <w:rFonts w:ascii="Times New Roman" w:hAnsi="Times New Roman" w:cs="Times New Roman"/>
          <w:sz w:val="28"/>
          <w:szCs w:val="28"/>
        </w:rPr>
        <w:t xml:space="preserve">. рублей, уменьшен по </w:t>
      </w:r>
      <w:r w:rsidR="00140301">
        <w:rPr>
          <w:rFonts w:ascii="Times New Roman" w:hAnsi="Times New Roman" w:cs="Times New Roman"/>
          <w:sz w:val="28"/>
          <w:szCs w:val="28"/>
        </w:rPr>
        <w:t>2</w:t>
      </w:r>
      <w:r w:rsidRPr="004D6A4F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47096F">
        <w:rPr>
          <w:rFonts w:ascii="Times New Roman" w:hAnsi="Times New Roman" w:cs="Times New Roman"/>
          <w:sz w:val="28"/>
          <w:szCs w:val="28"/>
        </w:rPr>
        <w:t>ам</w:t>
      </w:r>
      <w:r w:rsidRPr="004D6A4F">
        <w:rPr>
          <w:rFonts w:ascii="Times New Roman" w:hAnsi="Times New Roman" w:cs="Times New Roman"/>
          <w:sz w:val="28"/>
          <w:szCs w:val="28"/>
        </w:rPr>
        <w:t xml:space="preserve"> классификации расходов на сумму </w:t>
      </w:r>
      <w:r w:rsidR="00256C92">
        <w:rPr>
          <w:rFonts w:ascii="Times New Roman" w:hAnsi="Times New Roman" w:cs="Times New Roman"/>
          <w:sz w:val="28"/>
          <w:szCs w:val="28"/>
        </w:rPr>
        <w:t>171 531,6</w:t>
      </w:r>
      <w:r w:rsidR="00FB7BF6">
        <w:rPr>
          <w:rFonts w:ascii="Times New Roman" w:hAnsi="Times New Roman" w:cs="Times New Roman"/>
          <w:sz w:val="28"/>
          <w:szCs w:val="28"/>
        </w:rPr>
        <w:t xml:space="preserve"> </w:t>
      </w:r>
      <w:r w:rsidR="00C7346D">
        <w:rPr>
          <w:rFonts w:ascii="Times New Roman" w:hAnsi="Times New Roman" w:cs="Times New Roman"/>
          <w:sz w:val="28"/>
          <w:szCs w:val="28"/>
        </w:rPr>
        <w:t>тыс</w:t>
      </w:r>
      <w:r w:rsidRPr="004D6A4F">
        <w:rPr>
          <w:rFonts w:ascii="Times New Roman" w:hAnsi="Times New Roman" w:cs="Times New Roman"/>
          <w:sz w:val="28"/>
          <w:szCs w:val="28"/>
        </w:rPr>
        <w:t>. рублей.</w:t>
      </w:r>
    </w:p>
    <w:p w:rsidR="001E1317" w:rsidRPr="001E1317" w:rsidRDefault="001E1317" w:rsidP="001E1317">
      <w:pPr>
        <w:tabs>
          <w:tab w:val="left" w:pos="72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E1317">
        <w:rPr>
          <w:rFonts w:ascii="Times New Roman" w:hAnsi="Times New Roman" w:cs="Times New Roman"/>
          <w:sz w:val="28"/>
          <w:szCs w:val="28"/>
        </w:rPr>
        <w:t xml:space="preserve">В наибольшей степени </w:t>
      </w:r>
      <w:r w:rsidR="00CD1D02">
        <w:rPr>
          <w:rFonts w:ascii="Times New Roman" w:hAnsi="Times New Roman" w:cs="Times New Roman"/>
          <w:sz w:val="28"/>
          <w:szCs w:val="28"/>
        </w:rPr>
        <w:t xml:space="preserve">(в процентном отношении) </w:t>
      </w:r>
      <w:r w:rsidR="00FD3BE5">
        <w:rPr>
          <w:rFonts w:ascii="Times New Roman" w:hAnsi="Times New Roman" w:cs="Times New Roman"/>
          <w:sz w:val="28"/>
          <w:szCs w:val="28"/>
        </w:rPr>
        <w:t>увеличились</w:t>
      </w:r>
      <w:r w:rsidRPr="001E1317">
        <w:rPr>
          <w:rFonts w:ascii="Times New Roman" w:hAnsi="Times New Roman" w:cs="Times New Roman"/>
          <w:sz w:val="28"/>
          <w:szCs w:val="28"/>
        </w:rPr>
        <w:t xml:space="preserve"> бюджетные назначения по трем разделам классификации расходов: </w:t>
      </w:r>
      <w:r w:rsidR="009838A2">
        <w:rPr>
          <w:rFonts w:ascii="Times New Roman" w:hAnsi="Times New Roman" w:cs="Times New Roman"/>
          <w:sz w:val="28"/>
          <w:szCs w:val="28"/>
        </w:rPr>
        <w:t>«Охрана окружающей среды» (в 3</w:t>
      </w:r>
      <w:r w:rsidR="00256C92">
        <w:rPr>
          <w:rFonts w:ascii="Times New Roman" w:hAnsi="Times New Roman" w:cs="Times New Roman"/>
          <w:sz w:val="28"/>
          <w:szCs w:val="28"/>
        </w:rPr>
        <w:t>5,7</w:t>
      </w:r>
      <w:r w:rsidR="009838A2">
        <w:rPr>
          <w:rFonts w:ascii="Times New Roman" w:hAnsi="Times New Roman" w:cs="Times New Roman"/>
          <w:sz w:val="28"/>
          <w:szCs w:val="28"/>
        </w:rPr>
        <w:t xml:space="preserve"> раза), </w:t>
      </w:r>
      <w:r w:rsidR="00256C92" w:rsidRPr="001E1317">
        <w:rPr>
          <w:rFonts w:ascii="Times New Roman" w:hAnsi="Times New Roman" w:cs="Times New Roman"/>
          <w:sz w:val="28"/>
          <w:szCs w:val="28"/>
        </w:rPr>
        <w:t>«</w:t>
      </w:r>
      <w:r w:rsidR="00256C92">
        <w:rPr>
          <w:rFonts w:ascii="Times New Roman" w:hAnsi="Times New Roman" w:cs="Times New Roman"/>
          <w:sz w:val="28"/>
          <w:szCs w:val="28"/>
        </w:rPr>
        <w:t>Социальная политика</w:t>
      </w:r>
      <w:r w:rsidR="00256C92" w:rsidRPr="001E1317">
        <w:rPr>
          <w:rFonts w:ascii="Times New Roman" w:hAnsi="Times New Roman" w:cs="Times New Roman"/>
          <w:sz w:val="28"/>
          <w:szCs w:val="28"/>
        </w:rPr>
        <w:t>» (</w:t>
      </w:r>
      <w:r w:rsidR="00256C92">
        <w:rPr>
          <w:rFonts w:ascii="Times New Roman" w:hAnsi="Times New Roman" w:cs="Times New Roman"/>
          <w:sz w:val="28"/>
          <w:szCs w:val="28"/>
        </w:rPr>
        <w:t>в 3 раза</w:t>
      </w:r>
      <w:r w:rsidR="00256C92" w:rsidRPr="001E1317">
        <w:rPr>
          <w:rFonts w:ascii="Times New Roman" w:hAnsi="Times New Roman" w:cs="Times New Roman"/>
          <w:sz w:val="28"/>
          <w:szCs w:val="28"/>
        </w:rPr>
        <w:t xml:space="preserve">), </w:t>
      </w:r>
      <w:r w:rsidR="009838A2">
        <w:rPr>
          <w:rFonts w:ascii="Times New Roman" w:hAnsi="Times New Roman" w:cs="Times New Roman"/>
          <w:sz w:val="28"/>
          <w:szCs w:val="28"/>
        </w:rPr>
        <w:t xml:space="preserve">«Национальная </w:t>
      </w:r>
      <w:r w:rsidR="00256C92" w:rsidRPr="00256C92">
        <w:rPr>
          <w:rFonts w:ascii="Times New Roman" w:hAnsi="Times New Roman" w:cs="Times New Roman"/>
          <w:sz w:val="28"/>
          <w:szCs w:val="28"/>
        </w:rPr>
        <w:t>безопасность и правоохранительная деятельность</w:t>
      </w:r>
      <w:r w:rsidR="009838A2">
        <w:rPr>
          <w:rFonts w:ascii="Times New Roman" w:hAnsi="Times New Roman" w:cs="Times New Roman"/>
          <w:sz w:val="28"/>
          <w:szCs w:val="28"/>
        </w:rPr>
        <w:t xml:space="preserve">» </w:t>
      </w:r>
      <w:r w:rsidR="00256C9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838A2">
        <w:rPr>
          <w:rFonts w:ascii="Times New Roman" w:hAnsi="Times New Roman" w:cs="Times New Roman"/>
          <w:sz w:val="28"/>
          <w:szCs w:val="28"/>
        </w:rPr>
        <w:t>(</w:t>
      </w:r>
      <w:r w:rsidR="00256C92">
        <w:rPr>
          <w:rFonts w:ascii="Times New Roman" w:hAnsi="Times New Roman" w:cs="Times New Roman"/>
          <w:sz w:val="28"/>
          <w:szCs w:val="28"/>
        </w:rPr>
        <w:t>на 64,3 %)</w:t>
      </w:r>
      <w:r w:rsidRPr="001E1317">
        <w:rPr>
          <w:rFonts w:ascii="Times New Roman" w:hAnsi="Times New Roman" w:cs="Times New Roman"/>
          <w:sz w:val="28"/>
          <w:szCs w:val="28"/>
        </w:rPr>
        <w:t>.</w:t>
      </w:r>
    </w:p>
    <w:p w:rsidR="008F0A17" w:rsidRDefault="00B710C9" w:rsidP="006E1315">
      <w:pPr>
        <w:tabs>
          <w:tab w:val="left" w:pos="72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Фактическое исполнение бюджета района по расходам составило  </w:t>
      </w:r>
      <w:r w:rsidR="004013CD">
        <w:rPr>
          <w:rFonts w:ascii="Times New Roman" w:hAnsi="Times New Roman" w:cs="Times New Roman"/>
          <w:sz w:val="28"/>
          <w:szCs w:val="28"/>
        </w:rPr>
        <w:t>2</w:t>
      </w:r>
      <w:r w:rsidR="00AE6C50">
        <w:rPr>
          <w:rFonts w:ascii="Times New Roman" w:hAnsi="Times New Roman" w:cs="Times New Roman"/>
          <w:sz w:val="28"/>
          <w:szCs w:val="28"/>
        </w:rPr>
        <w:t> </w:t>
      </w:r>
      <w:r w:rsidR="004013CD">
        <w:rPr>
          <w:rFonts w:ascii="Times New Roman" w:hAnsi="Times New Roman" w:cs="Times New Roman"/>
          <w:sz w:val="28"/>
          <w:szCs w:val="28"/>
        </w:rPr>
        <w:t>063 759,9</w:t>
      </w:r>
      <w:r w:rsidR="00AB722F" w:rsidRPr="008F3AE1">
        <w:rPr>
          <w:rFonts w:ascii="Times New Roman" w:hAnsi="Times New Roman" w:cs="Times New Roman"/>
          <w:sz w:val="28"/>
          <w:szCs w:val="28"/>
        </w:rPr>
        <w:t xml:space="preserve"> тыс.</w:t>
      </w:r>
      <w:r w:rsidR="00FB7BF6">
        <w:rPr>
          <w:rFonts w:ascii="Times New Roman" w:hAnsi="Times New Roman" w:cs="Times New Roman"/>
          <w:sz w:val="28"/>
          <w:szCs w:val="28"/>
        </w:rPr>
        <w:t xml:space="preserve"> </w:t>
      </w:r>
      <w:r w:rsidR="00AB722F" w:rsidRPr="008F3AE1">
        <w:rPr>
          <w:rFonts w:ascii="Times New Roman" w:hAnsi="Times New Roman" w:cs="Times New Roman"/>
          <w:sz w:val="28"/>
          <w:szCs w:val="28"/>
        </w:rPr>
        <w:t>рублей</w:t>
      </w:r>
      <w:r w:rsidR="00750E73">
        <w:rPr>
          <w:rFonts w:ascii="Times New Roman" w:hAnsi="Times New Roman" w:cs="Times New Roman"/>
          <w:sz w:val="28"/>
          <w:szCs w:val="28"/>
        </w:rPr>
        <w:t>,</w:t>
      </w:r>
      <w:r w:rsidR="00AB722F" w:rsidRPr="008F3AE1">
        <w:rPr>
          <w:rFonts w:ascii="Times New Roman" w:hAnsi="Times New Roman" w:cs="Times New Roman"/>
          <w:sz w:val="28"/>
          <w:szCs w:val="28"/>
        </w:rPr>
        <w:t xml:space="preserve"> или </w:t>
      </w:r>
      <w:r w:rsidR="009539EE" w:rsidRPr="008F3AE1">
        <w:rPr>
          <w:rFonts w:ascii="Times New Roman" w:hAnsi="Times New Roman" w:cs="Times New Roman"/>
          <w:sz w:val="28"/>
          <w:szCs w:val="28"/>
        </w:rPr>
        <w:t>9</w:t>
      </w:r>
      <w:r w:rsidR="004013CD">
        <w:rPr>
          <w:rFonts w:ascii="Times New Roman" w:hAnsi="Times New Roman" w:cs="Times New Roman"/>
          <w:sz w:val="28"/>
          <w:szCs w:val="28"/>
        </w:rPr>
        <w:t>5</w:t>
      </w:r>
      <w:r w:rsidR="009838A2">
        <w:rPr>
          <w:rFonts w:ascii="Times New Roman" w:hAnsi="Times New Roman" w:cs="Times New Roman"/>
          <w:sz w:val="28"/>
          <w:szCs w:val="28"/>
        </w:rPr>
        <w:t>,4</w:t>
      </w:r>
      <w:r w:rsidR="00AE6C50">
        <w:rPr>
          <w:rFonts w:ascii="Times New Roman" w:hAnsi="Times New Roman" w:cs="Times New Roman"/>
          <w:sz w:val="28"/>
          <w:szCs w:val="28"/>
        </w:rPr>
        <w:t xml:space="preserve"> </w:t>
      </w:r>
      <w:r w:rsidR="00AB722F" w:rsidRPr="008F3AE1">
        <w:rPr>
          <w:rFonts w:ascii="Times New Roman" w:hAnsi="Times New Roman" w:cs="Times New Roman"/>
          <w:sz w:val="28"/>
          <w:szCs w:val="28"/>
        </w:rPr>
        <w:t xml:space="preserve">% к </w:t>
      </w:r>
      <w:r w:rsidR="00FD3BE5">
        <w:rPr>
          <w:rFonts w:ascii="Times New Roman" w:hAnsi="Times New Roman" w:cs="Times New Roman"/>
          <w:sz w:val="28"/>
          <w:szCs w:val="28"/>
        </w:rPr>
        <w:t>бюджетным наз</w:t>
      </w:r>
      <w:r w:rsidR="004013CD">
        <w:rPr>
          <w:rFonts w:ascii="Times New Roman" w:hAnsi="Times New Roman" w:cs="Times New Roman"/>
          <w:sz w:val="28"/>
          <w:szCs w:val="28"/>
        </w:rPr>
        <w:t>начениям, утвержденным в сумме 2</w:t>
      </w:r>
      <w:r w:rsidR="00FD3BE5">
        <w:rPr>
          <w:rFonts w:ascii="Times New Roman" w:hAnsi="Times New Roman" w:cs="Times New Roman"/>
          <w:sz w:val="28"/>
          <w:szCs w:val="28"/>
        </w:rPr>
        <w:t> </w:t>
      </w:r>
      <w:r w:rsidR="004013CD">
        <w:rPr>
          <w:rFonts w:ascii="Times New Roman" w:hAnsi="Times New Roman" w:cs="Times New Roman"/>
          <w:sz w:val="28"/>
          <w:szCs w:val="28"/>
        </w:rPr>
        <w:t>162 519,0</w:t>
      </w:r>
      <w:r w:rsidR="009838A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B722F" w:rsidRPr="008F3AE1">
        <w:rPr>
          <w:rFonts w:ascii="Times New Roman" w:hAnsi="Times New Roman" w:cs="Times New Roman"/>
          <w:sz w:val="28"/>
          <w:szCs w:val="28"/>
        </w:rPr>
        <w:t>.</w:t>
      </w:r>
    </w:p>
    <w:p w:rsidR="009838A2" w:rsidRDefault="00F57C8E" w:rsidP="00F57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Фактическое исполнение бюджетных ассигнований по разделам классификации расходов приведено в таблице</w:t>
      </w:r>
      <w:r w:rsidR="00FB7BF6">
        <w:rPr>
          <w:rFonts w:ascii="Times New Roman" w:hAnsi="Times New Roman" w:cs="Times New Roman"/>
          <w:sz w:val="28"/>
          <w:szCs w:val="28"/>
        </w:rPr>
        <w:t xml:space="preserve"> </w:t>
      </w:r>
      <w:r w:rsidR="00D1656C">
        <w:rPr>
          <w:rFonts w:ascii="Times New Roman" w:hAnsi="Times New Roman" w:cs="Times New Roman"/>
          <w:sz w:val="28"/>
          <w:szCs w:val="28"/>
        </w:rPr>
        <w:t>1</w:t>
      </w:r>
      <w:r w:rsidR="003700D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2F2E" w:rsidRPr="00D95E32" w:rsidRDefault="00D1656C" w:rsidP="000368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 1</w:t>
      </w:r>
      <w:r w:rsidR="003700D9">
        <w:rPr>
          <w:rFonts w:ascii="Times New Roman" w:hAnsi="Times New Roman" w:cs="Times New Roman"/>
          <w:sz w:val="24"/>
          <w:szCs w:val="24"/>
        </w:rPr>
        <w:t>2</w:t>
      </w:r>
    </w:p>
    <w:p w:rsidR="002F2F2E" w:rsidRPr="00E85806" w:rsidRDefault="00E85806" w:rsidP="000368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2F2F2E" w:rsidRPr="00E85806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2F2F2E" w:rsidRPr="00E8580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2F2F2E" w:rsidRPr="00E85806"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.)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275"/>
        <w:gridCol w:w="1276"/>
        <w:gridCol w:w="1276"/>
        <w:gridCol w:w="1276"/>
        <w:gridCol w:w="850"/>
        <w:gridCol w:w="709"/>
      </w:tblGrid>
      <w:tr w:rsidR="002E6693" w:rsidRPr="008540FC" w:rsidTr="00273A88">
        <w:trPr>
          <w:trHeight w:val="351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693" w:rsidRPr="00B37B23" w:rsidRDefault="002E6693" w:rsidP="00B628B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B2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6693" w:rsidRPr="00B37B23" w:rsidRDefault="002E6693" w:rsidP="004013C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B23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 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23 </w:t>
            </w:r>
            <w:r w:rsidRPr="00B37B23">
              <w:rPr>
                <w:rFonts w:ascii="Times New Roman" w:eastAsia="Calibri" w:hAnsi="Times New Roman" w:cs="Times New Roman"/>
                <w:sz w:val="24"/>
                <w:szCs w:val="24"/>
              </w:rPr>
              <w:t>году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693" w:rsidRPr="00B37B23" w:rsidRDefault="002E6693" w:rsidP="00B628B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6693" w:rsidRPr="00B37B23" w:rsidRDefault="002E6693" w:rsidP="00B628B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 исполнения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6693" w:rsidRPr="00B37B23" w:rsidRDefault="002E6693" w:rsidP="004B1A2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7B23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Структура, %</w:t>
            </w:r>
          </w:p>
        </w:tc>
      </w:tr>
      <w:tr w:rsidR="002E6693" w:rsidRPr="008540FC" w:rsidTr="002E6693">
        <w:trPr>
          <w:trHeight w:val="609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693" w:rsidRPr="00B37B23" w:rsidRDefault="002E6693" w:rsidP="00B628B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693" w:rsidRPr="00B37B23" w:rsidRDefault="002E6693" w:rsidP="003F59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693" w:rsidRPr="00B37B23" w:rsidRDefault="002E6693" w:rsidP="003F59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693" w:rsidRPr="00B37B23" w:rsidRDefault="002E6693" w:rsidP="003F59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693" w:rsidRDefault="002E6693" w:rsidP="00B628B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Абсолютное изменение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(+,-)</w:t>
            </w:r>
            <w:proofErr w:type="gramEnd"/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693" w:rsidRDefault="002E6693" w:rsidP="00B628B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693" w:rsidRPr="00B37B23" w:rsidRDefault="002E6693" w:rsidP="00B628B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13CD" w:rsidRPr="008540FC" w:rsidTr="007245AD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3CD" w:rsidRPr="008540FC" w:rsidRDefault="004013CD" w:rsidP="006669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0FC">
              <w:rPr>
                <w:rFonts w:ascii="Times New Roman" w:eastAsia="Calibri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3CD" w:rsidRPr="008540FC" w:rsidRDefault="004013CD" w:rsidP="005E7B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129 038,4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710695" w:rsidRDefault="004013CD" w:rsidP="00EE3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r w:rsidR="002E66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149</w:t>
            </w:r>
            <w:r w:rsidR="002E66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-20</w:t>
            </w:r>
            <w:r w:rsidR="002E66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B37F89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7,3</w:t>
            </w:r>
          </w:p>
        </w:tc>
      </w:tr>
      <w:tr w:rsidR="004013CD" w:rsidRPr="008540FC" w:rsidTr="007245AD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3CD" w:rsidRPr="008540FC" w:rsidRDefault="004013CD" w:rsidP="006669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0FC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3CD" w:rsidRPr="008540FC" w:rsidRDefault="004013CD" w:rsidP="005E7B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10 864,8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710695" w:rsidRDefault="004013CD" w:rsidP="00EE3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E66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2E66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B37F89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</w:tr>
      <w:tr w:rsidR="004013CD" w:rsidRPr="008540FC" w:rsidTr="007245AD">
        <w:trPr>
          <w:trHeight w:val="36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3CD" w:rsidRPr="008540FC" w:rsidRDefault="004013CD" w:rsidP="006669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0FC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3CD" w:rsidRPr="008540FC" w:rsidRDefault="004013CD" w:rsidP="005E7B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164 161,5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710695" w:rsidRDefault="004013CD" w:rsidP="00EE3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2E66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  <w:r w:rsidR="002E66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-5</w:t>
            </w:r>
            <w:r w:rsidR="00A43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B37F89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4,7</w:t>
            </w:r>
          </w:p>
        </w:tc>
      </w:tr>
      <w:tr w:rsidR="004013CD" w:rsidRPr="008540FC" w:rsidTr="007245AD">
        <w:trPr>
          <w:trHeight w:val="53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3CD" w:rsidRPr="008540FC" w:rsidRDefault="004013CD" w:rsidP="006669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0FC">
              <w:rPr>
                <w:rFonts w:ascii="Times New Roman" w:eastAsia="Calibri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3CD" w:rsidRPr="008540FC" w:rsidRDefault="004013CD" w:rsidP="005E7B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240 055,4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710695" w:rsidRDefault="004013CD" w:rsidP="00EE3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</w:t>
            </w:r>
            <w:r w:rsidR="002E66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639</w:t>
            </w:r>
            <w:r w:rsidR="002E66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-12</w:t>
            </w:r>
            <w:r w:rsidR="00A43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971,6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B37F89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31,0</w:t>
            </w:r>
          </w:p>
        </w:tc>
      </w:tr>
      <w:tr w:rsidR="004013CD" w:rsidRPr="008540FC" w:rsidTr="007245AD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3CD" w:rsidRPr="008540FC" w:rsidRDefault="004013CD" w:rsidP="006669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0FC">
              <w:rPr>
                <w:rFonts w:ascii="Times New Roman" w:eastAsia="Calibri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3CD" w:rsidRPr="008540FC" w:rsidRDefault="004013CD" w:rsidP="005E7B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710695" w:rsidRDefault="004013CD" w:rsidP="00EE3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B37F89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8505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="008505F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4013CD" w:rsidRPr="008540FC" w:rsidTr="007245AD">
        <w:trPr>
          <w:trHeight w:val="29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3CD" w:rsidRPr="008540FC" w:rsidRDefault="004013CD" w:rsidP="006669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0FC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3CD" w:rsidRPr="008540FC" w:rsidRDefault="004013CD" w:rsidP="005E7B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654 147,2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710695" w:rsidRDefault="004013CD" w:rsidP="00EE3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  <w:r w:rsidR="002E66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811</w:t>
            </w:r>
            <w:r w:rsidR="002E66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-21</w:t>
            </w:r>
            <w:r w:rsidR="00A43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B37F89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39,3</w:t>
            </w:r>
          </w:p>
        </w:tc>
      </w:tr>
      <w:tr w:rsidR="004013CD" w:rsidRPr="008540FC" w:rsidTr="007245AD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3CD" w:rsidRPr="008540FC" w:rsidRDefault="004013CD" w:rsidP="006669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0FC">
              <w:rPr>
                <w:rFonts w:ascii="Times New Roman" w:eastAsia="Calibri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3CD" w:rsidRPr="008540FC" w:rsidRDefault="004013CD" w:rsidP="005E7B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126 934,7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710695" w:rsidRDefault="004013CD" w:rsidP="00EE3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 w:rsidR="002E66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  <w:r w:rsidR="002E66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-11</w:t>
            </w:r>
            <w:r w:rsidR="00A43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B37F89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8902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4,8</w:t>
            </w:r>
          </w:p>
        </w:tc>
      </w:tr>
      <w:tr w:rsidR="004013CD" w:rsidRPr="008540FC" w:rsidTr="007245AD">
        <w:trPr>
          <w:trHeight w:val="29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3CD" w:rsidRPr="008540FC" w:rsidRDefault="004013CD" w:rsidP="006669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0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3CD" w:rsidRPr="008540FC" w:rsidRDefault="004013CD" w:rsidP="005E7B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710695" w:rsidRDefault="004013CD" w:rsidP="00EE3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5E52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="008505F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4013CD" w:rsidRPr="008540FC" w:rsidTr="007245A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3CD" w:rsidRPr="008540FC" w:rsidRDefault="004013CD" w:rsidP="006669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0F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3CD" w:rsidRPr="008540FC" w:rsidRDefault="004013CD" w:rsidP="005E7B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51 626,5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710695" w:rsidRDefault="004013CD" w:rsidP="00EE3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="002E66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  <w:r w:rsidR="002E66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-15085,5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4,9</w:t>
            </w:r>
          </w:p>
        </w:tc>
      </w:tr>
      <w:tr w:rsidR="004013CD" w:rsidRPr="008540FC" w:rsidTr="007245A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3CD" w:rsidRPr="008540FC" w:rsidRDefault="004013CD" w:rsidP="006669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0FC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3CD" w:rsidRPr="008540FC" w:rsidRDefault="004013CD" w:rsidP="005E7B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710695" w:rsidRDefault="004013CD" w:rsidP="00EE3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2E66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  <w:r w:rsidR="002E66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0447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4,2</w:t>
            </w:r>
          </w:p>
        </w:tc>
      </w:tr>
      <w:tr w:rsidR="004013CD" w:rsidRPr="008540FC" w:rsidTr="007245A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3CD" w:rsidRPr="008540FC" w:rsidRDefault="004013CD" w:rsidP="006669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0FC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3CD" w:rsidRPr="008540FC" w:rsidRDefault="004013CD" w:rsidP="005E7B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710695" w:rsidRDefault="004013CD" w:rsidP="00EE3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66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2E66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5E52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</w:tr>
      <w:tr w:rsidR="004013CD" w:rsidRPr="008540FC" w:rsidTr="007245A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3CD" w:rsidRPr="008540FC" w:rsidRDefault="004013CD" w:rsidP="006669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0FC">
              <w:rPr>
                <w:rFonts w:ascii="Times New Roman" w:eastAsia="Calibri" w:hAnsi="Times New Roman" w:cs="Times New Roman"/>
                <w:sz w:val="24"/>
                <w:szCs w:val="24"/>
              </w:rPr>
              <w:t>Межбюджетные трансферты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общего характера бюджетам бюджетной системы РФ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3CD" w:rsidRPr="008540FC" w:rsidRDefault="004013CD" w:rsidP="005E7B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52 898,2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710695" w:rsidRDefault="004013CD" w:rsidP="00EE3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2E66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  <w:r w:rsidR="002E66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6669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8540FC" w:rsidRDefault="004013CD" w:rsidP="005012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3,1</w:t>
            </w:r>
          </w:p>
        </w:tc>
      </w:tr>
      <w:tr w:rsidR="004013CD" w:rsidRPr="008540FC" w:rsidTr="007245AD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3CD" w:rsidRPr="0094502A" w:rsidRDefault="004013CD" w:rsidP="00B628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502A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3CD" w:rsidRPr="0094502A" w:rsidRDefault="004013CD" w:rsidP="005E7B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1518013,1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94502A" w:rsidRDefault="004013CD" w:rsidP="00A573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2162519,0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94502A" w:rsidRDefault="004013CD" w:rsidP="00E858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2063759,9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94502A" w:rsidRDefault="004013CD" w:rsidP="007245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-98</w:t>
            </w:r>
            <w:r w:rsidR="00A432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94502A" w:rsidRDefault="004013CD" w:rsidP="00E858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13CD" w:rsidRPr="0094502A" w:rsidRDefault="004013CD" w:rsidP="00C016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</w:tr>
    </w:tbl>
    <w:p w:rsidR="000719CB" w:rsidRDefault="000719CB" w:rsidP="000719CB">
      <w:pPr>
        <w:tabs>
          <w:tab w:val="left" w:pos="7200"/>
        </w:tabs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полном объеме (на 100,0 %) бюджетные средства израсходованы по </w:t>
      </w:r>
      <w:r w:rsidR="0058231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разделам классификации расходов:</w:t>
      </w:r>
      <w:r w:rsidR="00441D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«Здравоохранение», «Средства массовой информации» и «Межбюджетные трансферты общего характера бюджетам бюджетной системы Российской Федерации».</w:t>
      </w:r>
    </w:p>
    <w:p w:rsidR="00712B4F" w:rsidRDefault="00712B4F" w:rsidP="00712B4F">
      <w:pPr>
        <w:tabs>
          <w:tab w:val="left" w:pos="72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7F89">
        <w:rPr>
          <w:rFonts w:ascii="Times New Roman" w:hAnsi="Times New Roman" w:cs="Times New Roman"/>
          <w:sz w:val="28"/>
          <w:szCs w:val="28"/>
        </w:rPr>
        <w:t>Менее 95,0 % исполнение составило по следующим разделам классификации расходов:</w:t>
      </w:r>
      <w:r w:rsidR="000B747B" w:rsidRPr="000B747B">
        <w:rPr>
          <w:rFonts w:ascii="Times New Roman" w:hAnsi="Times New Roman" w:cs="Times New Roman"/>
          <w:sz w:val="28"/>
          <w:szCs w:val="28"/>
        </w:rPr>
        <w:t xml:space="preserve"> </w:t>
      </w:r>
      <w:r w:rsidR="0058231E">
        <w:rPr>
          <w:rFonts w:ascii="Times New Roman" w:hAnsi="Times New Roman" w:cs="Times New Roman"/>
          <w:sz w:val="28"/>
          <w:szCs w:val="28"/>
        </w:rPr>
        <w:t xml:space="preserve">«Национальная экономика» </w:t>
      </w:r>
      <w:r w:rsidR="0058231E" w:rsidRPr="00B37B23">
        <w:rPr>
          <w:rFonts w:ascii="Times New Roman" w:hAnsi="Times New Roman" w:cs="Times New Roman"/>
          <w:sz w:val="28"/>
          <w:szCs w:val="28"/>
        </w:rPr>
        <w:t>(</w:t>
      </w:r>
      <w:r w:rsidR="0058231E">
        <w:rPr>
          <w:rFonts w:ascii="Times New Roman" w:hAnsi="Times New Roman" w:cs="Times New Roman"/>
          <w:sz w:val="28"/>
          <w:szCs w:val="28"/>
        </w:rPr>
        <w:t xml:space="preserve">94,4 </w:t>
      </w:r>
      <w:r w:rsidR="0058231E" w:rsidRPr="00B37B23">
        <w:rPr>
          <w:rFonts w:ascii="Times New Roman" w:hAnsi="Times New Roman" w:cs="Times New Roman"/>
          <w:sz w:val="28"/>
          <w:szCs w:val="28"/>
        </w:rPr>
        <w:t>%)</w:t>
      </w:r>
      <w:r w:rsidR="0058231E">
        <w:rPr>
          <w:rFonts w:ascii="Times New Roman" w:hAnsi="Times New Roman" w:cs="Times New Roman"/>
          <w:sz w:val="28"/>
          <w:szCs w:val="28"/>
        </w:rPr>
        <w:t>,</w:t>
      </w:r>
      <w:r w:rsidRPr="00B37F89">
        <w:rPr>
          <w:rFonts w:ascii="Times New Roman" w:hAnsi="Times New Roman" w:cs="Times New Roman"/>
          <w:sz w:val="28"/>
          <w:szCs w:val="28"/>
        </w:rPr>
        <w:t xml:space="preserve"> </w:t>
      </w:r>
      <w:r w:rsidR="0058231E" w:rsidRPr="00B37B23">
        <w:rPr>
          <w:rFonts w:ascii="Times New Roman" w:hAnsi="Times New Roman" w:cs="Times New Roman"/>
          <w:sz w:val="28"/>
          <w:szCs w:val="28"/>
        </w:rPr>
        <w:t>«</w:t>
      </w:r>
      <w:r w:rsidR="0058231E">
        <w:rPr>
          <w:rFonts w:ascii="Times New Roman" w:hAnsi="Times New Roman" w:cs="Times New Roman"/>
          <w:sz w:val="28"/>
          <w:szCs w:val="28"/>
        </w:rPr>
        <w:t>Культура, кинематография</w:t>
      </w:r>
      <w:r w:rsidR="0058231E" w:rsidRPr="00B37B23">
        <w:rPr>
          <w:rFonts w:ascii="Times New Roman" w:hAnsi="Times New Roman" w:cs="Times New Roman"/>
          <w:sz w:val="28"/>
          <w:szCs w:val="28"/>
        </w:rPr>
        <w:t>» (</w:t>
      </w:r>
      <w:r w:rsidR="0058231E">
        <w:rPr>
          <w:rFonts w:ascii="Times New Roman" w:hAnsi="Times New Roman" w:cs="Times New Roman"/>
          <w:sz w:val="28"/>
          <w:szCs w:val="28"/>
        </w:rPr>
        <w:t xml:space="preserve">89,6 </w:t>
      </w:r>
      <w:r w:rsidR="0058231E" w:rsidRPr="00B37B23">
        <w:rPr>
          <w:rFonts w:ascii="Times New Roman" w:hAnsi="Times New Roman" w:cs="Times New Roman"/>
          <w:sz w:val="28"/>
          <w:szCs w:val="28"/>
        </w:rPr>
        <w:t>%)</w:t>
      </w:r>
      <w:r w:rsidR="0058231E">
        <w:rPr>
          <w:rFonts w:ascii="Times New Roman" w:hAnsi="Times New Roman" w:cs="Times New Roman"/>
          <w:sz w:val="28"/>
          <w:szCs w:val="28"/>
        </w:rPr>
        <w:t xml:space="preserve">, </w:t>
      </w:r>
      <w:r w:rsidR="000B747B">
        <w:rPr>
          <w:rFonts w:ascii="Times New Roman" w:hAnsi="Times New Roman" w:cs="Times New Roman"/>
          <w:sz w:val="28"/>
          <w:szCs w:val="28"/>
        </w:rPr>
        <w:t>«Физическая культура и спорт» (</w:t>
      </w:r>
      <w:r w:rsidR="0058231E">
        <w:rPr>
          <w:rFonts w:ascii="Times New Roman" w:hAnsi="Times New Roman" w:cs="Times New Roman"/>
          <w:sz w:val="28"/>
          <w:szCs w:val="28"/>
        </w:rPr>
        <w:t>88,2</w:t>
      </w:r>
      <w:r w:rsidR="000B747B">
        <w:rPr>
          <w:rFonts w:ascii="Times New Roman" w:hAnsi="Times New Roman" w:cs="Times New Roman"/>
          <w:sz w:val="28"/>
          <w:szCs w:val="28"/>
        </w:rPr>
        <w:t xml:space="preserve"> %), </w:t>
      </w:r>
      <w:r w:rsidRPr="00B37F89">
        <w:rPr>
          <w:rFonts w:ascii="Times New Roman" w:hAnsi="Times New Roman" w:cs="Times New Roman"/>
          <w:sz w:val="28"/>
          <w:szCs w:val="28"/>
        </w:rPr>
        <w:t>«Общегосударственные</w:t>
      </w:r>
      <w:r w:rsidRPr="00B37B23">
        <w:rPr>
          <w:rFonts w:ascii="Times New Roman" w:hAnsi="Times New Roman" w:cs="Times New Roman"/>
          <w:sz w:val="28"/>
          <w:szCs w:val="28"/>
        </w:rPr>
        <w:t xml:space="preserve"> вопросы» (</w:t>
      </w:r>
      <w:r w:rsidR="0058231E">
        <w:rPr>
          <w:rFonts w:ascii="Times New Roman" w:hAnsi="Times New Roman" w:cs="Times New Roman"/>
          <w:sz w:val="28"/>
          <w:szCs w:val="28"/>
        </w:rPr>
        <w:t>88,0</w:t>
      </w:r>
      <w:r w:rsidR="000B747B">
        <w:rPr>
          <w:rFonts w:ascii="Times New Roman" w:hAnsi="Times New Roman" w:cs="Times New Roman"/>
          <w:sz w:val="28"/>
          <w:szCs w:val="28"/>
        </w:rPr>
        <w:t xml:space="preserve"> </w:t>
      </w:r>
      <w:r w:rsidRPr="00B37B23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861F6">
        <w:rPr>
          <w:rFonts w:ascii="Times New Roman" w:hAnsi="Times New Roman" w:cs="Times New Roman"/>
          <w:sz w:val="28"/>
          <w:szCs w:val="28"/>
        </w:rPr>
        <w:t xml:space="preserve"> </w:t>
      </w:r>
      <w:r w:rsidR="0058231E" w:rsidRPr="001E1317">
        <w:rPr>
          <w:rFonts w:ascii="Times New Roman" w:hAnsi="Times New Roman" w:cs="Times New Roman"/>
          <w:sz w:val="28"/>
          <w:szCs w:val="28"/>
        </w:rPr>
        <w:t>«</w:t>
      </w:r>
      <w:r w:rsidR="0058231E">
        <w:rPr>
          <w:rFonts w:ascii="Times New Roman" w:hAnsi="Times New Roman" w:cs="Times New Roman"/>
          <w:sz w:val="28"/>
          <w:szCs w:val="28"/>
        </w:rPr>
        <w:t>Социальная политика</w:t>
      </w:r>
      <w:r w:rsidR="0058231E" w:rsidRPr="001E1317">
        <w:rPr>
          <w:rFonts w:ascii="Times New Roman" w:hAnsi="Times New Roman" w:cs="Times New Roman"/>
          <w:sz w:val="28"/>
          <w:szCs w:val="28"/>
        </w:rPr>
        <w:t>»</w:t>
      </w:r>
      <w:r w:rsidR="0058231E">
        <w:rPr>
          <w:rFonts w:ascii="Times New Roman" w:hAnsi="Times New Roman" w:cs="Times New Roman"/>
          <w:sz w:val="28"/>
          <w:szCs w:val="28"/>
        </w:rPr>
        <w:t xml:space="preserve"> (87,1 %). </w:t>
      </w:r>
      <w:r w:rsidRPr="00914A1D">
        <w:rPr>
          <w:rFonts w:ascii="Times New Roman" w:hAnsi="Times New Roman" w:cs="Times New Roman"/>
          <w:sz w:val="28"/>
          <w:szCs w:val="28"/>
        </w:rPr>
        <w:t>Причины неисполнения указаны в соответствующих разделах.</w:t>
      </w:r>
      <w:r w:rsidR="000B747B" w:rsidRPr="000B74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0274" w:rsidRDefault="003576EB" w:rsidP="00343020">
      <w:pPr>
        <w:spacing w:before="120"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расходов бюджета района за 20</w:t>
      </w:r>
      <w:r w:rsidR="003C1AD0">
        <w:rPr>
          <w:rFonts w:ascii="Times New Roman" w:hAnsi="Times New Roman" w:cs="Times New Roman"/>
          <w:sz w:val="28"/>
          <w:szCs w:val="28"/>
        </w:rPr>
        <w:t>2</w:t>
      </w:r>
      <w:r w:rsidR="0080206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C2A59" w:rsidRDefault="0058231E" w:rsidP="00DC2A59">
      <w:pPr>
        <w:spacing w:before="120" w:after="0" w:line="240" w:lineRule="auto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7968752A" wp14:editId="55596A39">
            <wp:extent cx="5943600" cy="3409950"/>
            <wp:effectExtent l="38100" t="0" r="19050" b="1905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8F124A" w:rsidRDefault="008F124A" w:rsidP="008F12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Основной объем бюджетных ассигнований в 2024 году направлен по разделу </w:t>
      </w:r>
      <w:r w:rsidRPr="00812574">
        <w:rPr>
          <w:rFonts w:ascii="Times New Roman" w:hAnsi="Times New Roman" w:cs="Times New Roman"/>
          <w:sz w:val="28"/>
          <w:szCs w:val="28"/>
        </w:rPr>
        <w:t xml:space="preserve">«Образование» </w:t>
      </w:r>
      <w:r>
        <w:rPr>
          <w:rFonts w:ascii="Times New Roman" w:hAnsi="Times New Roman" w:cs="Times New Roman"/>
          <w:sz w:val="28"/>
          <w:szCs w:val="28"/>
        </w:rPr>
        <w:t xml:space="preserve">(39,3 </w:t>
      </w:r>
      <w:r w:rsidRPr="00812574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), далее – «Жилищно-коммунальное хозяйство» (31,0 %). </w:t>
      </w:r>
    </w:p>
    <w:p w:rsidR="000D7B51" w:rsidRDefault="000D7B51" w:rsidP="005157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B09">
        <w:rPr>
          <w:rFonts w:ascii="Times New Roman" w:hAnsi="Times New Roman" w:cs="Times New Roman"/>
          <w:sz w:val="28"/>
          <w:szCs w:val="28"/>
        </w:rPr>
        <w:t>Объемы бюджетных ассигнований, направляемых на исполнение публичных нормативных расходных обязательств, в 20</w:t>
      </w:r>
      <w:r w:rsidR="00F22038" w:rsidRPr="00885B09">
        <w:rPr>
          <w:rFonts w:ascii="Times New Roman" w:hAnsi="Times New Roman" w:cs="Times New Roman"/>
          <w:sz w:val="28"/>
          <w:szCs w:val="28"/>
        </w:rPr>
        <w:t>2</w:t>
      </w:r>
      <w:r w:rsidR="00194247">
        <w:rPr>
          <w:rFonts w:ascii="Times New Roman" w:hAnsi="Times New Roman" w:cs="Times New Roman"/>
          <w:sz w:val="28"/>
          <w:szCs w:val="28"/>
        </w:rPr>
        <w:t>4</w:t>
      </w:r>
      <w:r w:rsidRPr="00885B09">
        <w:rPr>
          <w:rFonts w:ascii="Times New Roman" w:hAnsi="Times New Roman" w:cs="Times New Roman"/>
          <w:sz w:val="28"/>
          <w:szCs w:val="28"/>
        </w:rPr>
        <w:t xml:space="preserve"> году предусмотрены по разделу расходов бюджета района</w:t>
      </w:r>
      <w:r w:rsidRPr="001C1BA9">
        <w:rPr>
          <w:rFonts w:ascii="Times New Roman" w:hAnsi="Times New Roman" w:cs="Times New Roman"/>
          <w:sz w:val="28"/>
          <w:szCs w:val="28"/>
        </w:rPr>
        <w:t xml:space="preserve"> «Социальная политика» в сумме </w:t>
      </w:r>
      <w:r w:rsidR="00AD0C52">
        <w:rPr>
          <w:rFonts w:ascii="Times New Roman" w:hAnsi="Times New Roman" w:cs="Times New Roman"/>
          <w:sz w:val="28"/>
          <w:szCs w:val="28"/>
        </w:rPr>
        <w:t>4 04</w:t>
      </w:r>
      <w:r w:rsidR="00194247">
        <w:rPr>
          <w:rFonts w:ascii="Times New Roman" w:hAnsi="Times New Roman" w:cs="Times New Roman"/>
          <w:sz w:val="28"/>
          <w:szCs w:val="28"/>
        </w:rPr>
        <w:t>6</w:t>
      </w:r>
      <w:r w:rsidR="00AD0C52">
        <w:rPr>
          <w:rFonts w:ascii="Times New Roman" w:hAnsi="Times New Roman" w:cs="Times New Roman"/>
          <w:sz w:val="28"/>
          <w:szCs w:val="28"/>
        </w:rPr>
        <w:t>,</w:t>
      </w:r>
      <w:r w:rsidR="00194247">
        <w:rPr>
          <w:rFonts w:ascii="Times New Roman" w:hAnsi="Times New Roman" w:cs="Times New Roman"/>
          <w:sz w:val="28"/>
          <w:szCs w:val="28"/>
        </w:rPr>
        <w:t>8</w:t>
      </w:r>
      <w:r w:rsidR="00AD0C52">
        <w:rPr>
          <w:rFonts w:ascii="Times New Roman" w:hAnsi="Times New Roman" w:cs="Times New Roman"/>
          <w:sz w:val="28"/>
          <w:szCs w:val="28"/>
        </w:rPr>
        <w:t xml:space="preserve"> </w:t>
      </w:r>
      <w:r w:rsidRPr="001C1BA9">
        <w:rPr>
          <w:rFonts w:ascii="Times New Roman" w:hAnsi="Times New Roman" w:cs="Times New Roman"/>
          <w:sz w:val="28"/>
          <w:szCs w:val="28"/>
        </w:rPr>
        <w:t>тыс. рублей. Исполнение публичных нормативных расходных обязательств за 20</w:t>
      </w:r>
      <w:r w:rsidR="004D4DF5">
        <w:rPr>
          <w:rFonts w:ascii="Times New Roman" w:hAnsi="Times New Roman" w:cs="Times New Roman"/>
          <w:sz w:val="28"/>
          <w:szCs w:val="28"/>
        </w:rPr>
        <w:t>2</w:t>
      </w:r>
      <w:r w:rsidR="00194247">
        <w:rPr>
          <w:rFonts w:ascii="Times New Roman" w:hAnsi="Times New Roman" w:cs="Times New Roman"/>
          <w:sz w:val="28"/>
          <w:szCs w:val="28"/>
        </w:rPr>
        <w:t>4</w:t>
      </w:r>
      <w:r w:rsidRPr="001C1BA9"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 w:rsidR="00194247">
        <w:rPr>
          <w:rFonts w:ascii="Times New Roman" w:hAnsi="Times New Roman" w:cs="Times New Roman"/>
          <w:sz w:val="28"/>
          <w:szCs w:val="28"/>
        </w:rPr>
        <w:t xml:space="preserve">3 926,2 </w:t>
      </w:r>
      <w:r w:rsidRPr="001C1BA9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683A8B">
        <w:rPr>
          <w:rFonts w:ascii="Times New Roman" w:hAnsi="Times New Roman" w:cs="Times New Roman"/>
          <w:sz w:val="28"/>
          <w:szCs w:val="28"/>
        </w:rPr>
        <w:t xml:space="preserve">     </w:t>
      </w:r>
      <w:r w:rsidRPr="001C1BA9">
        <w:rPr>
          <w:rFonts w:ascii="Times New Roman" w:hAnsi="Times New Roman" w:cs="Times New Roman"/>
          <w:sz w:val="28"/>
          <w:szCs w:val="28"/>
        </w:rPr>
        <w:t>9</w:t>
      </w:r>
      <w:r w:rsidR="00194247">
        <w:rPr>
          <w:rFonts w:ascii="Times New Roman" w:hAnsi="Times New Roman" w:cs="Times New Roman"/>
          <w:sz w:val="28"/>
          <w:szCs w:val="28"/>
        </w:rPr>
        <w:t>7,0</w:t>
      </w:r>
      <w:r w:rsidR="00683A8B">
        <w:rPr>
          <w:rFonts w:ascii="Times New Roman" w:hAnsi="Times New Roman" w:cs="Times New Roman"/>
          <w:sz w:val="28"/>
          <w:szCs w:val="28"/>
        </w:rPr>
        <w:t xml:space="preserve"> </w:t>
      </w:r>
      <w:r w:rsidRPr="001C1BA9">
        <w:rPr>
          <w:rFonts w:ascii="Times New Roman" w:hAnsi="Times New Roman" w:cs="Times New Roman"/>
          <w:sz w:val="28"/>
          <w:szCs w:val="28"/>
        </w:rPr>
        <w:t>% от утвержденного плана. В структуре общих расходов бюджета района указанные расходные обязательства составили 0,</w:t>
      </w:r>
      <w:r w:rsidR="00194247">
        <w:rPr>
          <w:rFonts w:ascii="Times New Roman" w:hAnsi="Times New Roman" w:cs="Times New Roman"/>
          <w:sz w:val="28"/>
          <w:szCs w:val="28"/>
        </w:rPr>
        <w:t>2</w:t>
      </w:r>
      <w:r w:rsidRPr="001C1BA9">
        <w:rPr>
          <w:rFonts w:ascii="Times New Roman" w:hAnsi="Times New Roman" w:cs="Times New Roman"/>
          <w:sz w:val="28"/>
          <w:szCs w:val="28"/>
        </w:rPr>
        <w:t xml:space="preserve"> %.</w:t>
      </w:r>
      <w:r w:rsidR="003F1CF5" w:rsidRPr="001C1BA9">
        <w:rPr>
          <w:rFonts w:ascii="Times New Roman" w:hAnsi="Times New Roman" w:cs="Times New Roman"/>
          <w:sz w:val="28"/>
          <w:szCs w:val="28"/>
        </w:rPr>
        <w:t xml:space="preserve"> </w:t>
      </w:r>
      <w:r w:rsidR="00683A8B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3F1CF5" w:rsidRPr="001C1BA9">
        <w:rPr>
          <w:rFonts w:ascii="Times New Roman" w:hAnsi="Times New Roman" w:cs="Times New Roman"/>
          <w:sz w:val="28"/>
          <w:szCs w:val="28"/>
        </w:rPr>
        <w:t>к уровню 20</w:t>
      </w:r>
      <w:r w:rsidR="00B3388B">
        <w:rPr>
          <w:rFonts w:ascii="Times New Roman" w:hAnsi="Times New Roman" w:cs="Times New Roman"/>
          <w:sz w:val="28"/>
          <w:szCs w:val="28"/>
        </w:rPr>
        <w:t>2</w:t>
      </w:r>
      <w:r w:rsidR="00194247">
        <w:rPr>
          <w:rFonts w:ascii="Times New Roman" w:hAnsi="Times New Roman" w:cs="Times New Roman"/>
          <w:sz w:val="28"/>
          <w:szCs w:val="28"/>
        </w:rPr>
        <w:t>3</w:t>
      </w:r>
      <w:r w:rsidR="003F1CF5" w:rsidRPr="001C1BA9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194247">
        <w:rPr>
          <w:rFonts w:ascii="Times New Roman" w:hAnsi="Times New Roman" w:cs="Times New Roman"/>
          <w:sz w:val="28"/>
          <w:szCs w:val="28"/>
        </w:rPr>
        <w:t>6,4</w:t>
      </w:r>
      <w:r w:rsidR="003F1CF5" w:rsidRPr="001C1BA9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194247">
        <w:rPr>
          <w:rFonts w:ascii="Times New Roman" w:hAnsi="Times New Roman" w:cs="Times New Roman"/>
          <w:sz w:val="28"/>
          <w:szCs w:val="28"/>
        </w:rPr>
        <w:t>0,2</w:t>
      </w:r>
      <w:r w:rsidR="003F1CF5" w:rsidRPr="001C1BA9">
        <w:rPr>
          <w:rFonts w:ascii="Times New Roman" w:hAnsi="Times New Roman" w:cs="Times New Roman"/>
          <w:sz w:val="28"/>
          <w:szCs w:val="28"/>
        </w:rPr>
        <w:t xml:space="preserve"> %.</w:t>
      </w:r>
      <w:r w:rsidR="003F1C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7B51" w:rsidRDefault="000D7B51" w:rsidP="000D7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повышения эффективности бюджетных расходов в 20</w:t>
      </w:r>
      <w:r w:rsidR="00885B09">
        <w:rPr>
          <w:rFonts w:ascii="Times New Roman" w:hAnsi="Times New Roman" w:cs="Times New Roman"/>
          <w:sz w:val="28"/>
          <w:szCs w:val="28"/>
        </w:rPr>
        <w:t>2</w:t>
      </w:r>
      <w:r w:rsidR="0019424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продолжено формирование бюджета района с помощью программных методов планирования.</w:t>
      </w:r>
    </w:p>
    <w:p w:rsidR="003B3D3E" w:rsidRPr="002A2731" w:rsidRDefault="000D7B51" w:rsidP="003B3D3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954C9">
        <w:rPr>
          <w:rFonts w:ascii="Times New Roman" w:hAnsi="Times New Roman" w:cs="Times New Roman"/>
          <w:sz w:val="28"/>
          <w:szCs w:val="28"/>
        </w:rPr>
        <w:t>Исполнение расходов бюджета района, направленных на реализацию 1</w:t>
      </w:r>
      <w:r w:rsidR="00B3388B" w:rsidRPr="00D954C9">
        <w:rPr>
          <w:rFonts w:ascii="Times New Roman" w:hAnsi="Times New Roman" w:cs="Times New Roman"/>
          <w:sz w:val="28"/>
          <w:szCs w:val="28"/>
        </w:rPr>
        <w:t>4</w:t>
      </w:r>
      <w:r w:rsidRPr="00D954C9">
        <w:rPr>
          <w:rFonts w:ascii="Times New Roman" w:hAnsi="Times New Roman" w:cs="Times New Roman"/>
          <w:sz w:val="28"/>
          <w:szCs w:val="28"/>
        </w:rPr>
        <w:t xml:space="preserve"> муниципальных  программ, составило </w:t>
      </w:r>
      <w:r w:rsidR="00194247">
        <w:rPr>
          <w:rFonts w:ascii="Times New Roman" w:hAnsi="Times New Roman" w:cs="Times New Roman"/>
          <w:sz w:val="28"/>
          <w:szCs w:val="28"/>
        </w:rPr>
        <w:t>2</w:t>
      </w:r>
      <w:r w:rsidR="0068171C">
        <w:rPr>
          <w:rFonts w:ascii="Times New Roman" w:hAnsi="Times New Roman" w:cs="Times New Roman"/>
          <w:sz w:val="28"/>
          <w:szCs w:val="28"/>
        </w:rPr>
        <w:t xml:space="preserve"> </w:t>
      </w:r>
      <w:r w:rsidR="00194247">
        <w:rPr>
          <w:rFonts w:ascii="Times New Roman" w:hAnsi="Times New Roman" w:cs="Times New Roman"/>
          <w:sz w:val="28"/>
          <w:szCs w:val="28"/>
        </w:rPr>
        <w:t>055 949,2</w:t>
      </w:r>
      <w:r w:rsidR="00B9755F" w:rsidRPr="00D954C9">
        <w:rPr>
          <w:rFonts w:ascii="Times New Roman" w:hAnsi="Times New Roman" w:cs="Times New Roman"/>
          <w:sz w:val="28"/>
          <w:szCs w:val="28"/>
        </w:rPr>
        <w:t xml:space="preserve"> </w:t>
      </w:r>
      <w:r w:rsidR="004B1085" w:rsidRPr="00D954C9">
        <w:rPr>
          <w:rFonts w:ascii="Times New Roman" w:hAnsi="Times New Roman" w:cs="Times New Roman"/>
          <w:sz w:val="28"/>
          <w:szCs w:val="28"/>
        </w:rPr>
        <w:t>тыс.</w:t>
      </w:r>
      <w:r w:rsidRPr="00D954C9">
        <w:rPr>
          <w:rFonts w:ascii="Times New Roman" w:hAnsi="Times New Roman" w:cs="Times New Roman"/>
          <w:sz w:val="28"/>
          <w:szCs w:val="28"/>
        </w:rPr>
        <w:t xml:space="preserve"> рублей, или </w:t>
      </w:r>
      <w:r w:rsidR="00B9755F" w:rsidRPr="00D954C9">
        <w:rPr>
          <w:rFonts w:ascii="Times New Roman" w:hAnsi="Times New Roman" w:cs="Times New Roman"/>
          <w:sz w:val="28"/>
          <w:szCs w:val="28"/>
        </w:rPr>
        <w:t>9</w:t>
      </w:r>
      <w:r w:rsidR="00CD5735" w:rsidRPr="00D954C9">
        <w:rPr>
          <w:rFonts w:ascii="Times New Roman" w:hAnsi="Times New Roman" w:cs="Times New Roman"/>
          <w:sz w:val="28"/>
          <w:szCs w:val="28"/>
        </w:rPr>
        <w:t>9,</w:t>
      </w:r>
      <w:r w:rsidR="0068171C">
        <w:rPr>
          <w:rFonts w:ascii="Times New Roman" w:hAnsi="Times New Roman" w:cs="Times New Roman"/>
          <w:sz w:val="28"/>
          <w:szCs w:val="28"/>
        </w:rPr>
        <w:t>6</w:t>
      </w:r>
      <w:r w:rsidR="004B1085" w:rsidRPr="00D954C9">
        <w:rPr>
          <w:rFonts w:ascii="Times New Roman" w:hAnsi="Times New Roman" w:cs="Times New Roman"/>
          <w:sz w:val="28"/>
          <w:szCs w:val="28"/>
        </w:rPr>
        <w:t xml:space="preserve"> </w:t>
      </w:r>
      <w:r w:rsidRPr="00D954C9">
        <w:rPr>
          <w:rFonts w:ascii="Times New Roman" w:hAnsi="Times New Roman" w:cs="Times New Roman"/>
          <w:sz w:val="28"/>
          <w:szCs w:val="28"/>
        </w:rPr>
        <w:t>% от общего объема расходов за 20</w:t>
      </w:r>
      <w:r w:rsidR="00132436" w:rsidRPr="00D954C9">
        <w:rPr>
          <w:rFonts w:ascii="Times New Roman" w:hAnsi="Times New Roman" w:cs="Times New Roman"/>
          <w:sz w:val="28"/>
          <w:szCs w:val="28"/>
        </w:rPr>
        <w:t>2</w:t>
      </w:r>
      <w:r w:rsidR="00194247">
        <w:rPr>
          <w:rFonts w:ascii="Times New Roman" w:hAnsi="Times New Roman" w:cs="Times New Roman"/>
          <w:sz w:val="28"/>
          <w:szCs w:val="28"/>
        </w:rPr>
        <w:t>4</w:t>
      </w:r>
      <w:r w:rsidRPr="00D954C9">
        <w:rPr>
          <w:rFonts w:ascii="Times New Roman" w:hAnsi="Times New Roman" w:cs="Times New Roman"/>
          <w:sz w:val="28"/>
          <w:szCs w:val="28"/>
        </w:rPr>
        <w:t xml:space="preserve"> год.</w:t>
      </w:r>
      <w:r w:rsidR="00385F12" w:rsidRPr="00D954C9">
        <w:rPr>
          <w:rFonts w:ascii="Times New Roman" w:hAnsi="Times New Roman" w:cs="Times New Roman"/>
          <w:sz w:val="28"/>
          <w:szCs w:val="28"/>
        </w:rPr>
        <w:t xml:space="preserve"> Доля программного финансирования в отчетном году </w:t>
      </w:r>
      <w:r w:rsidR="00194247">
        <w:rPr>
          <w:rFonts w:ascii="Times New Roman" w:hAnsi="Times New Roman" w:cs="Times New Roman"/>
          <w:sz w:val="28"/>
          <w:szCs w:val="28"/>
        </w:rPr>
        <w:t>не изменилась</w:t>
      </w:r>
      <w:r w:rsidR="00194247" w:rsidRPr="00D954C9">
        <w:rPr>
          <w:rFonts w:ascii="Times New Roman" w:hAnsi="Times New Roman" w:cs="Times New Roman"/>
          <w:sz w:val="28"/>
          <w:szCs w:val="28"/>
        </w:rPr>
        <w:t xml:space="preserve"> </w:t>
      </w:r>
      <w:r w:rsidR="00385F12" w:rsidRPr="00D954C9">
        <w:rPr>
          <w:rFonts w:ascii="Times New Roman" w:hAnsi="Times New Roman" w:cs="Times New Roman"/>
          <w:sz w:val="28"/>
          <w:szCs w:val="28"/>
        </w:rPr>
        <w:t xml:space="preserve">в сравнении с </w:t>
      </w:r>
      <w:r w:rsidR="00194247">
        <w:rPr>
          <w:rFonts w:ascii="Times New Roman" w:hAnsi="Times New Roman" w:cs="Times New Roman"/>
          <w:sz w:val="28"/>
          <w:szCs w:val="28"/>
        </w:rPr>
        <w:t>прошлым</w:t>
      </w:r>
      <w:r w:rsidR="00385F12" w:rsidRPr="00D954C9">
        <w:rPr>
          <w:rFonts w:ascii="Times New Roman" w:hAnsi="Times New Roman" w:cs="Times New Roman"/>
          <w:sz w:val="28"/>
          <w:szCs w:val="28"/>
        </w:rPr>
        <w:t xml:space="preserve"> годом</w:t>
      </w:r>
      <w:r w:rsidR="0068171C">
        <w:rPr>
          <w:rFonts w:ascii="Times New Roman" w:hAnsi="Times New Roman" w:cs="Times New Roman"/>
          <w:sz w:val="28"/>
          <w:szCs w:val="28"/>
        </w:rPr>
        <w:t>.</w:t>
      </w:r>
      <w:r w:rsidR="003B3D3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D5735" w:rsidRDefault="00E933F7" w:rsidP="00272B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F2D">
        <w:rPr>
          <w:rFonts w:ascii="Times New Roman" w:hAnsi="Times New Roman" w:cs="Times New Roman"/>
          <w:sz w:val="28"/>
          <w:szCs w:val="28"/>
        </w:rPr>
        <w:t xml:space="preserve">В отчетном периоде бюджет района сохранил социальную направленность. </w:t>
      </w:r>
      <w:proofErr w:type="gramStart"/>
      <w:r w:rsidRPr="00E57F2D">
        <w:rPr>
          <w:rFonts w:ascii="Times New Roman" w:hAnsi="Times New Roman" w:cs="Times New Roman"/>
          <w:sz w:val="28"/>
          <w:szCs w:val="28"/>
        </w:rPr>
        <w:t>П</w:t>
      </w:r>
      <w:r w:rsidR="00CE50A0" w:rsidRPr="00E57F2D">
        <w:rPr>
          <w:rFonts w:ascii="Times New Roman" w:hAnsi="Times New Roman" w:cs="Times New Roman"/>
          <w:sz w:val="28"/>
          <w:szCs w:val="28"/>
        </w:rPr>
        <w:t xml:space="preserve">риоритетами расходования бюджетных средств </w:t>
      </w:r>
      <w:r w:rsidRPr="00E57F2D">
        <w:rPr>
          <w:rFonts w:ascii="Times New Roman" w:hAnsi="Times New Roman" w:cs="Times New Roman"/>
          <w:sz w:val="28"/>
          <w:szCs w:val="28"/>
        </w:rPr>
        <w:t>являлись социально-значимые расходы, связанные с выплатой заработной платы, оплатой коммунальных услуг, социальн</w:t>
      </w:r>
      <w:r w:rsidR="00FE16D3" w:rsidRPr="00E57F2D">
        <w:rPr>
          <w:rFonts w:ascii="Times New Roman" w:hAnsi="Times New Roman" w:cs="Times New Roman"/>
          <w:sz w:val="28"/>
          <w:szCs w:val="28"/>
        </w:rPr>
        <w:t>ой</w:t>
      </w:r>
      <w:r w:rsidRPr="00E57F2D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FE16D3" w:rsidRPr="00E57F2D">
        <w:rPr>
          <w:rFonts w:ascii="Times New Roman" w:hAnsi="Times New Roman" w:cs="Times New Roman"/>
          <w:sz w:val="28"/>
          <w:szCs w:val="28"/>
        </w:rPr>
        <w:t>ой</w:t>
      </w:r>
      <w:r w:rsidRPr="00E57F2D">
        <w:rPr>
          <w:rFonts w:ascii="Times New Roman" w:hAnsi="Times New Roman" w:cs="Times New Roman"/>
          <w:sz w:val="28"/>
          <w:szCs w:val="28"/>
        </w:rPr>
        <w:t xml:space="preserve"> отдельным категориям граждан</w:t>
      </w:r>
      <w:r w:rsidR="00FE16D3" w:rsidRPr="00E57F2D">
        <w:rPr>
          <w:rFonts w:ascii="Times New Roman" w:hAnsi="Times New Roman" w:cs="Times New Roman"/>
          <w:sz w:val="28"/>
          <w:szCs w:val="28"/>
        </w:rPr>
        <w:t>, а также с функционированием систем жизнеобеспечения населения района.</w:t>
      </w:r>
      <w:r w:rsidR="00CE50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933F7" w:rsidRDefault="00E933F7" w:rsidP="00272B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92">
        <w:rPr>
          <w:rFonts w:ascii="Times New Roman" w:hAnsi="Times New Roman" w:cs="Times New Roman"/>
          <w:sz w:val="28"/>
          <w:szCs w:val="28"/>
        </w:rPr>
        <w:t>Расходы</w:t>
      </w:r>
      <w:r w:rsidR="00CE50A0"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 xml:space="preserve">на мероприятия в области социальной сферы </w:t>
      </w:r>
      <w:r w:rsidR="00FE16D3">
        <w:rPr>
          <w:rFonts w:ascii="Times New Roman" w:hAnsi="Times New Roman" w:cs="Times New Roman"/>
          <w:sz w:val="28"/>
          <w:szCs w:val="28"/>
        </w:rPr>
        <w:t>в 20</w:t>
      </w:r>
      <w:r w:rsidR="00556D02">
        <w:rPr>
          <w:rFonts w:ascii="Times New Roman" w:hAnsi="Times New Roman" w:cs="Times New Roman"/>
          <w:sz w:val="28"/>
          <w:szCs w:val="28"/>
        </w:rPr>
        <w:t>2</w:t>
      </w:r>
      <w:r w:rsidR="00194247">
        <w:rPr>
          <w:rFonts w:ascii="Times New Roman" w:hAnsi="Times New Roman" w:cs="Times New Roman"/>
          <w:sz w:val="28"/>
          <w:szCs w:val="28"/>
        </w:rPr>
        <w:t>4</w:t>
      </w:r>
      <w:r w:rsidR="00FE16D3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FA0092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2A6B25">
        <w:rPr>
          <w:rFonts w:ascii="Times New Roman" w:hAnsi="Times New Roman" w:cs="Times New Roman"/>
          <w:sz w:val="28"/>
          <w:szCs w:val="28"/>
        </w:rPr>
        <w:t>1 098 675,3</w:t>
      </w:r>
      <w:r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0368EA"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лей,</w:t>
      </w:r>
      <w:r w:rsidRPr="00FA0092">
        <w:rPr>
          <w:rFonts w:ascii="Times New Roman" w:hAnsi="Times New Roman" w:cs="Times New Roman"/>
          <w:sz w:val="28"/>
          <w:szCs w:val="28"/>
        </w:rPr>
        <w:t xml:space="preserve"> или </w:t>
      </w:r>
      <w:r w:rsidR="002A6B25">
        <w:rPr>
          <w:rFonts w:ascii="Times New Roman" w:hAnsi="Times New Roman" w:cs="Times New Roman"/>
          <w:sz w:val="28"/>
          <w:szCs w:val="28"/>
        </w:rPr>
        <w:t>53,2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% от общего объема расходов бюджета района</w:t>
      </w:r>
      <w:r w:rsidR="002A6B25">
        <w:rPr>
          <w:rFonts w:ascii="Times New Roman" w:hAnsi="Times New Roman" w:cs="Times New Roman"/>
          <w:sz w:val="28"/>
          <w:szCs w:val="28"/>
        </w:rPr>
        <w:t xml:space="preserve"> (2023 год – 60,3 %)</w:t>
      </w:r>
      <w:r w:rsidRPr="00FA0092">
        <w:rPr>
          <w:rFonts w:ascii="Times New Roman" w:hAnsi="Times New Roman" w:cs="Times New Roman"/>
          <w:sz w:val="28"/>
          <w:szCs w:val="28"/>
        </w:rPr>
        <w:t>.</w:t>
      </w:r>
      <w:r w:rsidR="000368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сравнению с 20</w:t>
      </w:r>
      <w:r w:rsidR="00CD5735">
        <w:rPr>
          <w:rFonts w:ascii="Times New Roman" w:hAnsi="Times New Roman" w:cs="Times New Roman"/>
          <w:sz w:val="28"/>
          <w:szCs w:val="28"/>
        </w:rPr>
        <w:t>2</w:t>
      </w:r>
      <w:r w:rsidR="0019424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годом расходы на социальную сферу у</w:t>
      </w:r>
      <w:r w:rsidR="0068171C">
        <w:rPr>
          <w:rFonts w:ascii="Times New Roman" w:hAnsi="Times New Roman" w:cs="Times New Roman"/>
          <w:sz w:val="28"/>
          <w:szCs w:val="28"/>
        </w:rPr>
        <w:t>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2A6B25">
        <w:rPr>
          <w:rFonts w:ascii="Times New Roman" w:hAnsi="Times New Roman" w:cs="Times New Roman"/>
          <w:sz w:val="28"/>
          <w:szCs w:val="28"/>
        </w:rPr>
        <w:t>182 628,8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BC0B64">
        <w:rPr>
          <w:rFonts w:ascii="Times New Roman" w:hAnsi="Times New Roman" w:cs="Times New Roman"/>
          <w:sz w:val="28"/>
          <w:szCs w:val="28"/>
        </w:rPr>
        <w:t>1</w:t>
      </w:r>
      <w:r w:rsidR="0068171C">
        <w:rPr>
          <w:rFonts w:ascii="Times New Roman" w:hAnsi="Times New Roman" w:cs="Times New Roman"/>
          <w:sz w:val="28"/>
          <w:szCs w:val="28"/>
        </w:rPr>
        <w:t>9,</w:t>
      </w:r>
      <w:r w:rsidR="002A6B2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FE16D3" w:rsidRPr="00D16730" w:rsidRDefault="00FE16D3" w:rsidP="00272B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730">
        <w:rPr>
          <w:rFonts w:ascii="Times New Roman" w:hAnsi="Times New Roman" w:cs="Times New Roman"/>
          <w:sz w:val="28"/>
          <w:szCs w:val="28"/>
        </w:rPr>
        <w:t>Расходы на выплату заработной платы работникам органов местного самоуправления и бюджетной сферы  с начислениями за 20</w:t>
      </w:r>
      <w:r w:rsidR="00833AE1" w:rsidRPr="00D16730">
        <w:rPr>
          <w:rFonts w:ascii="Times New Roman" w:hAnsi="Times New Roman" w:cs="Times New Roman"/>
          <w:sz w:val="28"/>
          <w:szCs w:val="28"/>
        </w:rPr>
        <w:t>2</w:t>
      </w:r>
      <w:r w:rsidR="002A6B25">
        <w:rPr>
          <w:rFonts w:ascii="Times New Roman" w:hAnsi="Times New Roman" w:cs="Times New Roman"/>
          <w:sz w:val="28"/>
          <w:szCs w:val="28"/>
        </w:rPr>
        <w:t>4</w:t>
      </w:r>
      <w:r w:rsidRPr="00D16730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2A6B25">
        <w:rPr>
          <w:rFonts w:ascii="Times New Roman" w:hAnsi="Times New Roman" w:cs="Times New Roman"/>
          <w:sz w:val="28"/>
          <w:szCs w:val="28"/>
        </w:rPr>
        <w:t xml:space="preserve">737 636,5 </w:t>
      </w:r>
      <w:r w:rsidRPr="00D16730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2A6B25">
        <w:rPr>
          <w:rFonts w:ascii="Times New Roman" w:hAnsi="Times New Roman" w:cs="Times New Roman"/>
          <w:sz w:val="28"/>
          <w:szCs w:val="28"/>
        </w:rPr>
        <w:t xml:space="preserve">35,7 </w:t>
      </w:r>
      <w:r w:rsidRPr="00D16730">
        <w:rPr>
          <w:rFonts w:ascii="Times New Roman" w:hAnsi="Times New Roman" w:cs="Times New Roman"/>
          <w:sz w:val="28"/>
          <w:szCs w:val="28"/>
        </w:rPr>
        <w:t xml:space="preserve">% от общего объема расходов бюджета района, что на </w:t>
      </w:r>
      <w:r w:rsidR="002A6B25">
        <w:rPr>
          <w:rFonts w:ascii="Times New Roman" w:hAnsi="Times New Roman" w:cs="Times New Roman"/>
          <w:sz w:val="28"/>
          <w:szCs w:val="28"/>
        </w:rPr>
        <w:t>53 562,1</w:t>
      </w:r>
      <w:r w:rsidRPr="00D16730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A92095">
        <w:rPr>
          <w:rFonts w:ascii="Times New Roman" w:hAnsi="Times New Roman" w:cs="Times New Roman"/>
          <w:sz w:val="28"/>
          <w:szCs w:val="28"/>
        </w:rPr>
        <w:t>(</w:t>
      </w:r>
      <w:r w:rsidR="002A6B25">
        <w:rPr>
          <w:rFonts w:ascii="Times New Roman" w:hAnsi="Times New Roman" w:cs="Times New Roman"/>
          <w:sz w:val="28"/>
          <w:szCs w:val="28"/>
        </w:rPr>
        <w:t>7,8</w:t>
      </w:r>
      <w:r w:rsidR="00A92095">
        <w:rPr>
          <w:rFonts w:ascii="Times New Roman" w:hAnsi="Times New Roman" w:cs="Times New Roman"/>
          <w:sz w:val="28"/>
          <w:szCs w:val="28"/>
        </w:rPr>
        <w:t xml:space="preserve"> %) </w:t>
      </w:r>
      <w:r w:rsidRPr="00D16730">
        <w:rPr>
          <w:rFonts w:ascii="Times New Roman" w:hAnsi="Times New Roman" w:cs="Times New Roman"/>
          <w:sz w:val="28"/>
          <w:szCs w:val="28"/>
        </w:rPr>
        <w:t>выше уровня 20</w:t>
      </w:r>
      <w:r w:rsidR="00A92095">
        <w:rPr>
          <w:rFonts w:ascii="Times New Roman" w:hAnsi="Times New Roman" w:cs="Times New Roman"/>
          <w:sz w:val="28"/>
          <w:szCs w:val="28"/>
        </w:rPr>
        <w:t>2</w:t>
      </w:r>
      <w:r w:rsidR="002A6B25">
        <w:rPr>
          <w:rFonts w:ascii="Times New Roman" w:hAnsi="Times New Roman" w:cs="Times New Roman"/>
          <w:sz w:val="28"/>
          <w:szCs w:val="28"/>
        </w:rPr>
        <w:t>3</w:t>
      </w:r>
      <w:r w:rsidRPr="00D1673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E16D3" w:rsidRDefault="00FE16D3" w:rsidP="00272B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730">
        <w:rPr>
          <w:rFonts w:ascii="Times New Roman" w:hAnsi="Times New Roman" w:cs="Times New Roman"/>
          <w:sz w:val="28"/>
          <w:szCs w:val="28"/>
        </w:rPr>
        <w:t xml:space="preserve">С 1 </w:t>
      </w:r>
      <w:r w:rsidR="00426843">
        <w:rPr>
          <w:rFonts w:ascii="Times New Roman" w:hAnsi="Times New Roman" w:cs="Times New Roman"/>
          <w:sz w:val="28"/>
          <w:szCs w:val="28"/>
        </w:rPr>
        <w:t>января</w:t>
      </w:r>
      <w:r w:rsidRPr="00D16730">
        <w:rPr>
          <w:rFonts w:ascii="Times New Roman" w:hAnsi="Times New Roman" w:cs="Times New Roman"/>
          <w:sz w:val="28"/>
          <w:szCs w:val="28"/>
        </w:rPr>
        <w:t xml:space="preserve"> 20</w:t>
      </w:r>
      <w:r w:rsidR="00833AE1" w:rsidRPr="00D16730">
        <w:rPr>
          <w:rFonts w:ascii="Times New Roman" w:hAnsi="Times New Roman" w:cs="Times New Roman"/>
          <w:sz w:val="28"/>
          <w:szCs w:val="28"/>
        </w:rPr>
        <w:t>2</w:t>
      </w:r>
      <w:r w:rsidR="002A6B25">
        <w:rPr>
          <w:rFonts w:ascii="Times New Roman" w:hAnsi="Times New Roman" w:cs="Times New Roman"/>
          <w:sz w:val="28"/>
          <w:szCs w:val="28"/>
        </w:rPr>
        <w:t>4</w:t>
      </w:r>
      <w:r w:rsidRPr="00D16730">
        <w:rPr>
          <w:rFonts w:ascii="Times New Roman" w:hAnsi="Times New Roman" w:cs="Times New Roman"/>
          <w:sz w:val="28"/>
          <w:szCs w:val="28"/>
        </w:rPr>
        <w:t xml:space="preserve"> года увеличен минимальный </w:t>
      </w:r>
      <w:proofErr w:type="gramStart"/>
      <w:r w:rsidRPr="00D16730">
        <w:rPr>
          <w:rFonts w:ascii="Times New Roman" w:hAnsi="Times New Roman" w:cs="Times New Roman"/>
          <w:sz w:val="28"/>
          <w:szCs w:val="28"/>
        </w:rPr>
        <w:t>размер оплаты</w:t>
      </w:r>
      <w:r w:rsidRPr="00675FEB">
        <w:rPr>
          <w:rFonts w:ascii="Times New Roman" w:hAnsi="Times New Roman" w:cs="Times New Roman"/>
          <w:sz w:val="28"/>
          <w:szCs w:val="28"/>
        </w:rPr>
        <w:t xml:space="preserve"> труда</w:t>
      </w:r>
      <w:proofErr w:type="gramEnd"/>
      <w:r w:rsidR="001B2E60">
        <w:rPr>
          <w:rFonts w:ascii="Times New Roman" w:hAnsi="Times New Roman" w:cs="Times New Roman"/>
          <w:sz w:val="28"/>
          <w:szCs w:val="28"/>
        </w:rPr>
        <w:t>;</w:t>
      </w:r>
      <w:r w:rsidR="00833AE1">
        <w:rPr>
          <w:rFonts w:ascii="Times New Roman" w:hAnsi="Times New Roman" w:cs="Times New Roman"/>
          <w:sz w:val="28"/>
          <w:szCs w:val="28"/>
        </w:rPr>
        <w:t xml:space="preserve"> в</w:t>
      </w:r>
      <w:r w:rsidRPr="00675FEB">
        <w:rPr>
          <w:rFonts w:ascii="Times New Roman" w:hAnsi="Times New Roman" w:cs="Times New Roman"/>
          <w:sz w:val="28"/>
          <w:szCs w:val="28"/>
        </w:rPr>
        <w:t xml:space="preserve"> течение года направлены средства на исполнение Указов Президента РФ от 07.05.2012 года №№ 597, 601 по </w:t>
      </w:r>
      <w:r w:rsidR="00675FEB" w:rsidRPr="00675FEB">
        <w:rPr>
          <w:rFonts w:ascii="Times New Roman" w:hAnsi="Times New Roman" w:cs="Times New Roman"/>
          <w:sz w:val="28"/>
          <w:szCs w:val="28"/>
        </w:rPr>
        <w:t>увеличению заработной платы</w:t>
      </w:r>
      <w:r w:rsidRPr="00675FEB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675FEB" w:rsidRPr="00675FEB">
        <w:rPr>
          <w:rFonts w:ascii="Times New Roman" w:hAnsi="Times New Roman" w:cs="Times New Roman"/>
          <w:sz w:val="28"/>
          <w:szCs w:val="28"/>
        </w:rPr>
        <w:t>ам</w:t>
      </w:r>
      <w:r w:rsidRPr="00675FEB">
        <w:rPr>
          <w:rFonts w:ascii="Times New Roman" w:hAnsi="Times New Roman" w:cs="Times New Roman"/>
          <w:sz w:val="28"/>
          <w:szCs w:val="28"/>
        </w:rPr>
        <w:t xml:space="preserve"> отрасли «Образование», «Культура»</w:t>
      </w:r>
      <w:r w:rsidR="002A6B25">
        <w:rPr>
          <w:rFonts w:ascii="Times New Roman" w:hAnsi="Times New Roman" w:cs="Times New Roman"/>
          <w:sz w:val="28"/>
          <w:szCs w:val="28"/>
        </w:rPr>
        <w:t>; прочим категориям работников с 01.07.2024 года оплата труда увеличена на 10,0 %.</w:t>
      </w:r>
    </w:p>
    <w:p w:rsidR="001837E5" w:rsidRDefault="001837E5" w:rsidP="00183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7F9">
        <w:rPr>
          <w:rFonts w:ascii="Times New Roman" w:hAnsi="Times New Roman" w:cs="Times New Roman"/>
          <w:sz w:val="28"/>
          <w:szCs w:val="28"/>
        </w:rPr>
        <w:t xml:space="preserve">Расходы на оплату коммунальных услуг исполнены в сумме         </w:t>
      </w:r>
      <w:r w:rsidR="002A6B25">
        <w:rPr>
          <w:rFonts w:ascii="Times New Roman" w:hAnsi="Times New Roman" w:cs="Times New Roman"/>
          <w:sz w:val="28"/>
          <w:szCs w:val="28"/>
        </w:rPr>
        <w:t xml:space="preserve">78 677,2 </w:t>
      </w:r>
      <w:r w:rsidRPr="006327F9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2A6B25">
        <w:rPr>
          <w:rFonts w:ascii="Times New Roman" w:hAnsi="Times New Roman" w:cs="Times New Roman"/>
          <w:sz w:val="28"/>
          <w:szCs w:val="28"/>
        </w:rPr>
        <w:t>3,8</w:t>
      </w:r>
      <w:r w:rsidR="007B39A5">
        <w:rPr>
          <w:rFonts w:ascii="Times New Roman" w:hAnsi="Times New Roman" w:cs="Times New Roman"/>
          <w:sz w:val="28"/>
          <w:szCs w:val="28"/>
        </w:rPr>
        <w:t xml:space="preserve"> %</w:t>
      </w:r>
      <w:r w:rsidRPr="006327F9">
        <w:rPr>
          <w:rFonts w:ascii="Times New Roman" w:hAnsi="Times New Roman" w:cs="Times New Roman"/>
          <w:sz w:val="28"/>
          <w:szCs w:val="28"/>
        </w:rPr>
        <w:t xml:space="preserve"> от объема расходов бюджета района</w:t>
      </w:r>
      <w:r w:rsidR="00833AE1" w:rsidRPr="006327F9">
        <w:rPr>
          <w:rFonts w:ascii="Times New Roman" w:hAnsi="Times New Roman" w:cs="Times New Roman"/>
          <w:sz w:val="28"/>
          <w:szCs w:val="28"/>
        </w:rPr>
        <w:t xml:space="preserve"> и </w:t>
      </w:r>
      <w:r w:rsidR="002A6B25">
        <w:rPr>
          <w:rFonts w:ascii="Times New Roman" w:hAnsi="Times New Roman" w:cs="Times New Roman"/>
          <w:sz w:val="28"/>
          <w:szCs w:val="28"/>
        </w:rPr>
        <w:t>выше</w:t>
      </w:r>
      <w:r w:rsidR="00A92095" w:rsidRPr="006327F9">
        <w:rPr>
          <w:rFonts w:ascii="Times New Roman" w:hAnsi="Times New Roman" w:cs="Times New Roman"/>
          <w:sz w:val="28"/>
          <w:szCs w:val="28"/>
        </w:rPr>
        <w:t xml:space="preserve"> уровня 202</w:t>
      </w:r>
      <w:r w:rsidR="002A6B25">
        <w:rPr>
          <w:rFonts w:ascii="Times New Roman" w:hAnsi="Times New Roman" w:cs="Times New Roman"/>
          <w:sz w:val="28"/>
          <w:szCs w:val="28"/>
        </w:rPr>
        <w:t>3</w:t>
      </w:r>
      <w:r w:rsidR="00833AE1" w:rsidRPr="006327F9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2A6B25">
        <w:rPr>
          <w:rFonts w:ascii="Times New Roman" w:hAnsi="Times New Roman" w:cs="Times New Roman"/>
          <w:sz w:val="28"/>
          <w:szCs w:val="28"/>
        </w:rPr>
        <w:t>8 765,8</w:t>
      </w:r>
      <w:r w:rsidR="00833AE1" w:rsidRPr="006327F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92095" w:rsidRPr="006327F9">
        <w:rPr>
          <w:rFonts w:ascii="Times New Roman" w:hAnsi="Times New Roman" w:cs="Times New Roman"/>
          <w:sz w:val="28"/>
          <w:szCs w:val="28"/>
        </w:rPr>
        <w:t xml:space="preserve"> (</w:t>
      </w:r>
      <w:r w:rsidR="002A6B25">
        <w:rPr>
          <w:rFonts w:ascii="Times New Roman" w:hAnsi="Times New Roman" w:cs="Times New Roman"/>
          <w:sz w:val="28"/>
          <w:szCs w:val="28"/>
        </w:rPr>
        <w:t>12,5</w:t>
      </w:r>
      <w:r w:rsidR="00A92095" w:rsidRPr="006327F9">
        <w:rPr>
          <w:rFonts w:ascii="Times New Roman" w:hAnsi="Times New Roman" w:cs="Times New Roman"/>
          <w:sz w:val="28"/>
          <w:szCs w:val="28"/>
        </w:rPr>
        <w:t xml:space="preserve"> %)</w:t>
      </w:r>
      <w:r w:rsidRPr="006327F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F12" w:rsidRPr="000D7B51" w:rsidRDefault="00E90DA3" w:rsidP="000D7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Расходов, произведенных сверх объемов, предусмотренных </w:t>
      </w:r>
      <w:r w:rsidR="002251E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ешением о бюджете </w:t>
      </w:r>
      <w:r w:rsidR="002251E7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>на 20</w:t>
      </w:r>
      <w:r w:rsidR="00833AE1">
        <w:rPr>
          <w:rFonts w:ascii="Times New Roman" w:hAnsi="Times New Roman" w:cs="Times New Roman"/>
          <w:sz w:val="28"/>
          <w:szCs w:val="28"/>
        </w:rPr>
        <w:t>2</w:t>
      </w:r>
      <w:r w:rsidR="007B39A5">
        <w:rPr>
          <w:rFonts w:ascii="Times New Roman" w:hAnsi="Times New Roman" w:cs="Times New Roman"/>
          <w:sz w:val="28"/>
          <w:szCs w:val="28"/>
        </w:rPr>
        <w:t>4</w:t>
      </w:r>
      <w:r w:rsidR="0002195D">
        <w:rPr>
          <w:rFonts w:ascii="Times New Roman" w:hAnsi="Times New Roman" w:cs="Times New Roman"/>
          <w:sz w:val="28"/>
          <w:szCs w:val="28"/>
        </w:rPr>
        <w:t xml:space="preserve"> год</w:t>
      </w:r>
      <w:r w:rsidR="00015EBE">
        <w:rPr>
          <w:rFonts w:ascii="Times New Roman" w:hAnsi="Times New Roman" w:cs="Times New Roman"/>
          <w:sz w:val="28"/>
          <w:szCs w:val="28"/>
        </w:rPr>
        <w:t xml:space="preserve"> (с учетом изменений)</w:t>
      </w:r>
      <w:r w:rsidR="0002195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установлено. </w:t>
      </w:r>
    </w:p>
    <w:p w:rsidR="00542BFC" w:rsidRDefault="00300758" w:rsidP="00300758">
      <w:pPr>
        <w:tabs>
          <w:tab w:val="left" w:pos="-2200"/>
          <w:tab w:val="left" w:pos="-2100"/>
          <w:tab w:val="left" w:pos="720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32F90">
        <w:rPr>
          <w:rFonts w:ascii="Times New Roman" w:hAnsi="Times New Roman" w:cs="Times New Roman"/>
          <w:sz w:val="28"/>
          <w:szCs w:val="28"/>
        </w:rPr>
        <w:t>Анализируя исполнение бюджета района в ведомственной структуре</w:t>
      </w:r>
      <w:r w:rsidR="00C532F1" w:rsidRPr="00332F90">
        <w:rPr>
          <w:rFonts w:ascii="Times New Roman" w:hAnsi="Times New Roman" w:cs="Times New Roman"/>
          <w:sz w:val="28"/>
          <w:szCs w:val="28"/>
        </w:rPr>
        <w:t>,</w:t>
      </w:r>
      <w:r w:rsidRPr="00332F90">
        <w:rPr>
          <w:rFonts w:ascii="Times New Roman" w:hAnsi="Times New Roman" w:cs="Times New Roman"/>
          <w:sz w:val="28"/>
          <w:szCs w:val="28"/>
        </w:rPr>
        <w:t xml:space="preserve"> необходимо отметить, что наибольший удельный</w:t>
      </w:r>
      <w:r>
        <w:rPr>
          <w:rFonts w:ascii="Times New Roman" w:hAnsi="Times New Roman" w:cs="Times New Roman"/>
          <w:sz w:val="28"/>
          <w:szCs w:val="28"/>
        </w:rPr>
        <w:t xml:space="preserve"> вес расходов среди главных </w:t>
      </w:r>
      <w:r>
        <w:rPr>
          <w:rFonts w:ascii="Times New Roman" w:hAnsi="Times New Roman" w:cs="Times New Roman"/>
          <w:sz w:val="28"/>
          <w:szCs w:val="28"/>
        </w:rPr>
        <w:lastRenderedPageBreak/>
        <w:t>распорядителей средств бюджета в общем объеме расходов занимает</w:t>
      </w:r>
      <w:r w:rsidR="007B13B3" w:rsidRPr="007B13B3">
        <w:rPr>
          <w:rFonts w:ascii="Times New Roman" w:hAnsi="Times New Roman" w:cs="Times New Roman"/>
          <w:sz w:val="28"/>
          <w:szCs w:val="28"/>
        </w:rPr>
        <w:t xml:space="preserve"> </w:t>
      </w:r>
      <w:r w:rsidR="007B13B3">
        <w:rPr>
          <w:rFonts w:ascii="Times New Roman" w:hAnsi="Times New Roman" w:cs="Times New Roman"/>
          <w:sz w:val="28"/>
          <w:szCs w:val="28"/>
        </w:rPr>
        <w:t xml:space="preserve">Администрация Шекснинского муниципального </w:t>
      </w:r>
      <w:r w:rsidR="007B13B3" w:rsidRPr="00D72A4B">
        <w:rPr>
          <w:rFonts w:ascii="Times New Roman" w:hAnsi="Times New Roman" w:cs="Times New Roman"/>
          <w:sz w:val="28"/>
          <w:szCs w:val="28"/>
        </w:rPr>
        <w:t>района (</w:t>
      </w:r>
      <w:r w:rsidR="007B13B3">
        <w:rPr>
          <w:rFonts w:ascii="Times New Roman" w:hAnsi="Times New Roman" w:cs="Times New Roman"/>
          <w:sz w:val="28"/>
          <w:szCs w:val="28"/>
        </w:rPr>
        <w:t>5</w:t>
      </w:r>
      <w:r w:rsidR="004642A8">
        <w:rPr>
          <w:rFonts w:ascii="Times New Roman" w:hAnsi="Times New Roman" w:cs="Times New Roman"/>
          <w:sz w:val="28"/>
          <w:szCs w:val="28"/>
        </w:rPr>
        <w:t>5,6</w:t>
      </w:r>
      <w:r w:rsidR="007B13B3">
        <w:rPr>
          <w:rFonts w:ascii="Times New Roman" w:hAnsi="Times New Roman" w:cs="Times New Roman"/>
          <w:sz w:val="28"/>
          <w:szCs w:val="28"/>
        </w:rPr>
        <w:t xml:space="preserve"> %) и </w:t>
      </w:r>
      <w:r w:rsidR="002F2882" w:rsidRPr="002F2882">
        <w:rPr>
          <w:rFonts w:ascii="Times New Roman" w:hAnsi="Times New Roman" w:cs="Times New Roman"/>
          <w:sz w:val="28"/>
          <w:szCs w:val="28"/>
        </w:rPr>
        <w:t xml:space="preserve"> </w:t>
      </w:r>
      <w:r w:rsidR="00332F90" w:rsidRPr="00D72A4B">
        <w:rPr>
          <w:rFonts w:ascii="Times New Roman" w:hAnsi="Times New Roman" w:cs="Times New Roman"/>
          <w:sz w:val="28"/>
          <w:szCs w:val="28"/>
        </w:rPr>
        <w:t xml:space="preserve">Управление образования </w:t>
      </w:r>
      <w:r w:rsidR="00015EB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32F90" w:rsidRPr="00D72A4B">
        <w:rPr>
          <w:rFonts w:ascii="Times New Roman" w:hAnsi="Times New Roman" w:cs="Times New Roman"/>
          <w:sz w:val="28"/>
          <w:szCs w:val="28"/>
        </w:rPr>
        <w:t>Шекснинского муниципального района (</w:t>
      </w:r>
      <w:r w:rsidR="004642A8">
        <w:rPr>
          <w:rFonts w:ascii="Times New Roman" w:hAnsi="Times New Roman" w:cs="Times New Roman"/>
          <w:sz w:val="28"/>
          <w:szCs w:val="28"/>
        </w:rPr>
        <w:t>38,3</w:t>
      </w:r>
      <w:r w:rsidR="00332F90" w:rsidRPr="00D72A4B">
        <w:rPr>
          <w:rFonts w:ascii="Times New Roman" w:hAnsi="Times New Roman" w:cs="Times New Roman"/>
          <w:sz w:val="28"/>
          <w:szCs w:val="28"/>
        </w:rPr>
        <w:t xml:space="preserve"> %)</w:t>
      </w:r>
      <w:r w:rsidR="00332F90">
        <w:rPr>
          <w:rFonts w:ascii="Times New Roman" w:hAnsi="Times New Roman" w:cs="Times New Roman"/>
          <w:sz w:val="28"/>
          <w:szCs w:val="28"/>
        </w:rPr>
        <w:t>.</w:t>
      </w:r>
      <w:r w:rsidR="002F2882" w:rsidRPr="00D72A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172" w:rsidRPr="00346751" w:rsidRDefault="00AF4BA7" w:rsidP="00366A51">
      <w:pPr>
        <w:tabs>
          <w:tab w:val="left" w:pos="-2200"/>
          <w:tab w:val="left" w:pos="-210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00758" w:rsidRPr="00AF4BA7">
        <w:rPr>
          <w:rFonts w:ascii="Times New Roman" w:hAnsi="Times New Roman" w:cs="Times New Roman"/>
          <w:sz w:val="28"/>
          <w:szCs w:val="28"/>
        </w:rPr>
        <w:t>В разрезе ведомственной</w:t>
      </w:r>
      <w:r w:rsidR="00300758">
        <w:rPr>
          <w:rFonts w:ascii="Times New Roman" w:hAnsi="Times New Roman" w:cs="Times New Roman"/>
          <w:sz w:val="28"/>
          <w:szCs w:val="28"/>
        </w:rPr>
        <w:t xml:space="preserve"> структуры </w:t>
      </w:r>
      <w:r w:rsidR="0065004B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300758">
        <w:rPr>
          <w:rFonts w:ascii="Times New Roman" w:hAnsi="Times New Roman" w:cs="Times New Roman"/>
          <w:sz w:val="28"/>
          <w:szCs w:val="28"/>
        </w:rPr>
        <w:t>исполнение представлено в таблице</w:t>
      </w:r>
      <w:r w:rsidR="00DF0C26">
        <w:rPr>
          <w:rFonts w:ascii="Times New Roman" w:hAnsi="Times New Roman" w:cs="Times New Roman"/>
          <w:sz w:val="28"/>
          <w:szCs w:val="28"/>
        </w:rPr>
        <w:t xml:space="preserve"> 1</w:t>
      </w:r>
      <w:r w:rsidR="00BE2F75">
        <w:rPr>
          <w:rFonts w:ascii="Times New Roman" w:hAnsi="Times New Roman" w:cs="Times New Roman"/>
          <w:sz w:val="28"/>
          <w:szCs w:val="28"/>
        </w:rPr>
        <w:t>3</w:t>
      </w:r>
      <w:r w:rsidR="0030075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300758" w:rsidRPr="00DF0C26" w:rsidRDefault="00300758" w:rsidP="00F03025">
      <w:pPr>
        <w:tabs>
          <w:tab w:val="left" w:pos="-2200"/>
          <w:tab w:val="left" w:pos="-2100"/>
          <w:tab w:val="left" w:pos="72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0C26">
        <w:rPr>
          <w:rFonts w:ascii="Times New Roman" w:hAnsi="Times New Roman" w:cs="Times New Roman"/>
          <w:sz w:val="24"/>
          <w:szCs w:val="24"/>
        </w:rPr>
        <w:t>Таблица 1</w:t>
      </w:r>
      <w:r w:rsidR="00BE2F75">
        <w:rPr>
          <w:rFonts w:ascii="Times New Roman" w:hAnsi="Times New Roman" w:cs="Times New Roman"/>
          <w:sz w:val="24"/>
          <w:szCs w:val="24"/>
        </w:rPr>
        <w:t>3</w:t>
      </w:r>
    </w:p>
    <w:p w:rsidR="00300758" w:rsidRPr="00B54FF6" w:rsidRDefault="00300758" w:rsidP="002F2882">
      <w:pPr>
        <w:tabs>
          <w:tab w:val="left" w:pos="-2200"/>
          <w:tab w:val="left" w:pos="-2100"/>
          <w:tab w:val="left" w:pos="720"/>
        </w:tabs>
        <w:spacing w:after="0" w:line="240" w:lineRule="auto"/>
        <w:ind w:firstLine="700"/>
        <w:jc w:val="right"/>
        <w:rPr>
          <w:sz w:val="28"/>
          <w:szCs w:val="28"/>
        </w:rPr>
      </w:pPr>
      <w:r w:rsidRPr="0011013C">
        <w:rPr>
          <w:rFonts w:ascii="Times New Roman" w:hAnsi="Times New Roman" w:cs="Times New Roman"/>
          <w:sz w:val="24"/>
          <w:szCs w:val="24"/>
        </w:rPr>
        <w:t xml:space="preserve"> (тыс. 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1013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417"/>
        <w:gridCol w:w="1418"/>
        <w:gridCol w:w="850"/>
        <w:gridCol w:w="851"/>
      </w:tblGrid>
      <w:tr w:rsidR="007F0867" w:rsidRPr="00FC7545" w:rsidTr="00F65113">
        <w:trPr>
          <w:trHeight w:val="293"/>
          <w:tblHeader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867" w:rsidRPr="00844C27" w:rsidRDefault="007F0867" w:rsidP="00D132C5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27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867" w:rsidRPr="00844C27" w:rsidRDefault="007F0867" w:rsidP="004642A8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12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33A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42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867" w:rsidRPr="00844C27" w:rsidRDefault="007F0867" w:rsidP="007F0867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Pr="00844C27">
              <w:rPr>
                <w:rFonts w:ascii="Times New Roman" w:hAnsi="Times New Roman" w:cs="Times New Roman"/>
                <w:sz w:val="24"/>
                <w:szCs w:val="24"/>
              </w:rPr>
              <w:t>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867" w:rsidRPr="00844C27" w:rsidRDefault="007F0867" w:rsidP="002F2882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27">
              <w:rPr>
                <w:rFonts w:ascii="Times New Roman" w:hAnsi="Times New Roman" w:cs="Times New Roman"/>
                <w:sz w:val="24"/>
                <w:szCs w:val="24"/>
              </w:rPr>
              <w:t>Структура%</w:t>
            </w:r>
          </w:p>
        </w:tc>
      </w:tr>
      <w:tr w:rsidR="007F0867" w:rsidRPr="00FC7545" w:rsidTr="00F65113">
        <w:trPr>
          <w:trHeight w:val="292"/>
          <w:tblHeader/>
        </w:trPr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867" w:rsidRPr="00844C27" w:rsidRDefault="007F0867" w:rsidP="00D132C5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867" w:rsidRPr="00844C27" w:rsidRDefault="007F0867" w:rsidP="00317341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12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867" w:rsidRPr="00844C27" w:rsidRDefault="007F0867" w:rsidP="00317341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12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867" w:rsidRPr="00844C27" w:rsidRDefault="007F0867" w:rsidP="00D132C5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867" w:rsidRPr="00844C27" w:rsidRDefault="007F0867" w:rsidP="00D132C5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758" w:rsidRPr="00FC7545" w:rsidTr="00F6511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758" w:rsidRPr="00FC7545" w:rsidRDefault="00300758" w:rsidP="006453A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Представительное С</w:t>
            </w:r>
            <w:r w:rsidRPr="00FC75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обрание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Шекснинского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Pr="00FC7545" w:rsidRDefault="00A948DC" w:rsidP="004642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642A8">
              <w:rPr>
                <w:rFonts w:ascii="Times New Roman" w:hAnsi="Times New Roman" w:cs="Times New Roman"/>
                <w:sz w:val="24"/>
                <w:szCs w:val="24"/>
              </w:rPr>
              <w:t> 951,8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Pr="00FC7545" w:rsidRDefault="00A948DC" w:rsidP="004642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642A8">
              <w:rPr>
                <w:rFonts w:ascii="Times New Roman" w:hAnsi="Times New Roman" w:cs="Times New Roman"/>
                <w:sz w:val="24"/>
                <w:szCs w:val="24"/>
              </w:rPr>
              <w:t> 815,8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Pr="00FC7545" w:rsidRDefault="004642A8" w:rsidP="00EF2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Default="004642A8" w:rsidP="00AF4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300758" w:rsidRPr="00FC7545" w:rsidTr="00F6511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758" w:rsidRPr="00FC7545" w:rsidRDefault="00300758" w:rsidP="006453A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Шекснинского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Pr="00FC7545" w:rsidRDefault="004642A8" w:rsidP="0062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1 223 104,2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Pr="00FC7545" w:rsidRDefault="004642A8" w:rsidP="00EF2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1 147 105,4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Pr="00FC7545" w:rsidRDefault="004642A8" w:rsidP="00EF2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Default="004642A8" w:rsidP="00332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</w:tr>
      <w:tr w:rsidR="00300758" w:rsidRPr="00FC7545" w:rsidTr="00F6511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758" w:rsidRPr="00FC7545" w:rsidRDefault="00300758" w:rsidP="006453A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муниципальной собственности</w:t>
            </w:r>
            <w:r w:rsidR="00A948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Шекснинского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Pr="00FC7545" w:rsidRDefault="004642A8" w:rsidP="00EF2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15 036,1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Pr="00FC7545" w:rsidRDefault="004642A8" w:rsidP="00EF2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14 440,7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Pr="00FC7545" w:rsidRDefault="004642A8" w:rsidP="00EF2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Default="004642A8" w:rsidP="00A9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BE2F75" w:rsidRPr="00FC7545" w:rsidTr="00F65113">
        <w:trPr>
          <w:trHeight w:val="2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75" w:rsidRPr="00FC7545" w:rsidRDefault="00BE2F75" w:rsidP="006453A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Управление образования </w:t>
            </w:r>
            <w:r w:rsidR="00A948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Шекснинского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F75" w:rsidRPr="00FC7545" w:rsidRDefault="004642A8" w:rsidP="00EF2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810 563,8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F75" w:rsidRPr="00FC7545" w:rsidRDefault="004642A8" w:rsidP="001F7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790 036,3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F75" w:rsidRPr="00FC7545" w:rsidRDefault="004642A8" w:rsidP="00EF2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F75" w:rsidRDefault="004642A8" w:rsidP="00F65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</w:tr>
      <w:tr w:rsidR="00300758" w:rsidRPr="00FC7545" w:rsidTr="00F65113">
        <w:trPr>
          <w:trHeight w:val="2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758" w:rsidRPr="00FC7545" w:rsidRDefault="00300758" w:rsidP="006453A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Управление сельского хозяйства и продовольствия </w:t>
            </w:r>
            <w:r w:rsidR="00A948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Шекснинского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Pr="00FC7545" w:rsidRDefault="004642A8" w:rsidP="00EF2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5 607,7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Pr="00FC7545" w:rsidRDefault="004642A8" w:rsidP="00EF2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5 433,8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Pr="00FC7545" w:rsidRDefault="004642A8" w:rsidP="00EF2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Default="004642A8" w:rsidP="006E0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300758" w:rsidRPr="00FC7545" w:rsidTr="00F65113">
        <w:trPr>
          <w:trHeight w:val="2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758" w:rsidRPr="00FC7545" w:rsidRDefault="00300758" w:rsidP="006453A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Контрольно-счетная палата Шекснинского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Pr="00FC7545" w:rsidRDefault="004642A8" w:rsidP="00EF2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3 074,9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Pr="00FC7545" w:rsidRDefault="004642A8" w:rsidP="00EF2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Pr="00FC7545" w:rsidRDefault="004642A8" w:rsidP="00EF2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Default="004642A8" w:rsidP="006E03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00758" w:rsidRPr="00FC7545" w:rsidTr="00F65113">
        <w:trPr>
          <w:trHeight w:val="2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758" w:rsidRPr="00FC7545" w:rsidRDefault="00300758" w:rsidP="006453A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Финансовое управление </w:t>
            </w:r>
            <w:r w:rsidR="00A948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Шекснинского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Pr="00FC7545" w:rsidRDefault="004642A8" w:rsidP="00EF2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98 180,5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Pr="00FC7545" w:rsidRDefault="004642A8" w:rsidP="00EF2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97 475,9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Pr="00FC7545" w:rsidRDefault="004642A8" w:rsidP="00EF2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Default="004642A8" w:rsidP="00A948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300758" w:rsidRPr="00B54FF6" w:rsidTr="00F65113">
        <w:trPr>
          <w:trHeight w:val="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Pr="0094502A" w:rsidRDefault="00300758" w:rsidP="002F2882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2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Pr="0094502A" w:rsidRDefault="004642A8" w:rsidP="0062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2162519,0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Pr="0094502A" w:rsidRDefault="004642A8" w:rsidP="004642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48D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063 759,9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58" w:rsidRPr="0094502A" w:rsidRDefault="00A948DC" w:rsidP="004642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642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758" w:rsidRPr="0094502A" w:rsidRDefault="00A948DC" w:rsidP="00EF2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300758" w:rsidRDefault="00300758" w:rsidP="00E53B9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CF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аким образом, исполнение в разрезе ведомственной структуры составило:</w:t>
      </w:r>
    </w:p>
    <w:p w:rsidR="00332F90" w:rsidRDefault="002251E7" w:rsidP="00332F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642A8">
        <w:rPr>
          <w:rFonts w:ascii="Times New Roman" w:hAnsi="Times New Roman" w:cs="Times New Roman"/>
          <w:sz w:val="28"/>
          <w:szCs w:val="28"/>
        </w:rPr>
        <w:t>99,3</w:t>
      </w:r>
      <w:r w:rsidR="00573096">
        <w:rPr>
          <w:rFonts w:ascii="Times New Roman" w:hAnsi="Times New Roman" w:cs="Times New Roman"/>
          <w:sz w:val="28"/>
          <w:szCs w:val="28"/>
        </w:rPr>
        <w:t xml:space="preserve"> </w:t>
      </w:r>
      <w:r w:rsidR="00332F90" w:rsidRPr="009C5ADF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332F90">
        <w:rPr>
          <w:rFonts w:ascii="Times New Roman" w:hAnsi="Times New Roman" w:cs="Times New Roman"/>
          <w:sz w:val="28"/>
          <w:szCs w:val="28"/>
        </w:rPr>
        <w:t xml:space="preserve"> </w:t>
      </w:r>
      <w:r w:rsidR="005B0C3F">
        <w:rPr>
          <w:rFonts w:ascii="Times New Roman" w:hAnsi="Times New Roman" w:cs="Times New Roman"/>
          <w:sz w:val="28"/>
          <w:szCs w:val="28"/>
        </w:rPr>
        <w:t>95,0</w:t>
      </w:r>
      <w:r w:rsidR="004D6CEE">
        <w:rPr>
          <w:rFonts w:ascii="Times New Roman" w:hAnsi="Times New Roman" w:cs="Times New Roman"/>
          <w:sz w:val="28"/>
          <w:szCs w:val="28"/>
        </w:rPr>
        <w:t xml:space="preserve"> % </w:t>
      </w:r>
      <w:r w:rsidR="00300758" w:rsidRPr="009C5ADF">
        <w:rPr>
          <w:rFonts w:ascii="Times New Roman" w:hAnsi="Times New Roman" w:cs="Times New Roman"/>
          <w:sz w:val="28"/>
          <w:szCs w:val="28"/>
        </w:rPr>
        <w:t>-</w:t>
      </w:r>
      <w:r w:rsidR="00332F90">
        <w:rPr>
          <w:rFonts w:ascii="Times New Roman" w:hAnsi="Times New Roman" w:cs="Times New Roman"/>
          <w:sz w:val="28"/>
          <w:szCs w:val="28"/>
        </w:rPr>
        <w:t xml:space="preserve"> </w:t>
      </w:r>
      <w:r w:rsidR="004642A8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района         (99,3 %), </w:t>
      </w:r>
      <w:r w:rsidR="004642A8" w:rsidRPr="009C5ADF">
        <w:rPr>
          <w:rFonts w:ascii="Times New Roman" w:hAnsi="Times New Roman" w:cs="Times New Roman"/>
          <w:sz w:val="28"/>
          <w:szCs w:val="28"/>
        </w:rPr>
        <w:t>Представительное Собрание района</w:t>
      </w:r>
      <w:r w:rsidR="004642A8">
        <w:rPr>
          <w:rFonts w:ascii="Times New Roman" w:hAnsi="Times New Roman" w:cs="Times New Roman"/>
          <w:sz w:val="28"/>
          <w:szCs w:val="28"/>
        </w:rPr>
        <w:t xml:space="preserve"> (9</w:t>
      </w:r>
      <w:r w:rsidR="005A613F">
        <w:rPr>
          <w:rFonts w:ascii="Times New Roman" w:hAnsi="Times New Roman" w:cs="Times New Roman"/>
          <w:sz w:val="28"/>
          <w:szCs w:val="28"/>
        </w:rPr>
        <w:t>8</w:t>
      </w:r>
      <w:r w:rsidR="004642A8">
        <w:rPr>
          <w:rFonts w:ascii="Times New Roman" w:hAnsi="Times New Roman" w:cs="Times New Roman"/>
          <w:sz w:val="28"/>
          <w:szCs w:val="28"/>
        </w:rPr>
        <w:t>,0 %)</w:t>
      </w:r>
      <w:r w:rsidR="005A613F">
        <w:rPr>
          <w:rFonts w:ascii="Times New Roman" w:hAnsi="Times New Roman" w:cs="Times New Roman"/>
          <w:sz w:val="28"/>
          <w:szCs w:val="28"/>
        </w:rPr>
        <w:t xml:space="preserve">, </w:t>
      </w:r>
      <w:r w:rsidR="005A613F" w:rsidRPr="009C5ADF">
        <w:rPr>
          <w:rFonts w:ascii="Times New Roman" w:hAnsi="Times New Roman" w:cs="Times New Roman"/>
          <w:sz w:val="28"/>
          <w:szCs w:val="28"/>
        </w:rPr>
        <w:t xml:space="preserve">Управление образования </w:t>
      </w:r>
      <w:r w:rsidR="005A613F">
        <w:rPr>
          <w:rFonts w:ascii="Times New Roman" w:hAnsi="Times New Roman" w:cs="Times New Roman"/>
          <w:sz w:val="28"/>
          <w:szCs w:val="28"/>
        </w:rPr>
        <w:t>администрации</w:t>
      </w:r>
      <w:r w:rsidR="005A613F" w:rsidRPr="009C5AD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A613F">
        <w:rPr>
          <w:rFonts w:ascii="Times New Roman" w:hAnsi="Times New Roman" w:cs="Times New Roman"/>
          <w:sz w:val="28"/>
          <w:szCs w:val="28"/>
        </w:rPr>
        <w:t xml:space="preserve"> (97,5 %), </w:t>
      </w:r>
      <w:r w:rsidR="00E42689" w:rsidRPr="009C5ADF">
        <w:rPr>
          <w:rFonts w:ascii="Times New Roman" w:hAnsi="Times New Roman" w:cs="Times New Roman"/>
          <w:sz w:val="28"/>
          <w:szCs w:val="28"/>
        </w:rPr>
        <w:t>Управление сельского хозяйства и продовольствия</w:t>
      </w:r>
      <w:r w:rsidR="00A948D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42689" w:rsidRPr="009C5ADF">
        <w:rPr>
          <w:rFonts w:ascii="Times New Roman" w:hAnsi="Times New Roman" w:cs="Times New Roman"/>
          <w:sz w:val="28"/>
          <w:szCs w:val="28"/>
        </w:rPr>
        <w:t>района</w:t>
      </w:r>
      <w:r w:rsidR="00E42689">
        <w:rPr>
          <w:rFonts w:ascii="Times New Roman" w:hAnsi="Times New Roman" w:cs="Times New Roman"/>
          <w:sz w:val="28"/>
          <w:szCs w:val="28"/>
        </w:rPr>
        <w:t xml:space="preserve"> (</w:t>
      </w:r>
      <w:r w:rsidR="005A613F">
        <w:rPr>
          <w:rFonts w:ascii="Times New Roman" w:hAnsi="Times New Roman" w:cs="Times New Roman"/>
          <w:sz w:val="28"/>
          <w:szCs w:val="28"/>
        </w:rPr>
        <w:t>96,9</w:t>
      </w:r>
      <w:r w:rsidR="00573096">
        <w:rPr>
          <w:rFonts w:ascii="Times New Roman" w:hAnsi="Times New Roman" w:cs="Times New Roman"/>
          <w:sz w:val="28"/>
          <w:szCs w:val="28"/>
        </w:rPr>
        <w:t xml:space="preserve"> </w:t>
      </w:r>
      <w:r w:rsidR="00E42689">
        <w:rPr>
          <w:rFonts w:ascii="Times New Roman" w:hAnsi="Times New Roman" w:cs="Times New Roman"/>
          <w:sz w:val="28"/>
          <w:szCs w:val="28"/>
        </w:rPr>
        <w:t xml:space="preserve">%), </w:t>
      </w:r>
      <w:r w:rsidR="00573096" w:rsidRPr="009C5ADF">
        <w:rPr>
          <w:rFonts w:ascii="Times New Roman" w:hAnsi="Times New Roman" w:cs="Times New Roman"/>
          <w:sz w:val="28"/>
          <w:szCs w:val="28"/>
        </w:rPr>
        <w:t xml:space="preserve">Управление муниципальной собственности </w:t>
      </w:r>
      <w:r w:rsidR="00573096">
        <w:rPr>
          <w:rFonts w:ascii="Times New Roman" w:hAnsi="Times New Roman" w:cs="Times New Roman"/>
          <w:sz w:val="28"/>
          <w:szCs w:val="28"/>
        </w:rPr>
        <w:t>администрации</w:t>
      </w:r>
      <w:r w:rsidR="00573096" w:rsidRPr="009C5AD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73096">
        <w:rPr>
          <w:rFonts w:ascii="Times New Roman" w:hAnsi="Times New Roman" w:cs="Times New Roman"/>
          <w:sz w:val="28"/>
          <w:szCs w:val="28"/>
        </w:rPr>
        <w:t xml:space="preserve"> (9</w:t>
      </w:r>
      <w:r w:rsidR="005A613F">
        <w:rPr>
          <w:rFonts w:ascii="Times New Roman" w:hAnsi="Times New Roman" w:cs="Times New Roman"/>
          <w:sz w:val="28"/>
          <w:szCs w:val="28"/>
        </w:rPr>
        <w:t>6,0</w:t>
      </w:r>
      <w:r w:rsidR="00573096">
        <w:rPr>
          <w:rFonts w:ascii="Times New Roman" w:hAnsi="Times New Roman" w:cs="Times New Roman"/>
          <w:sz w:val="28"/>
          <w:szCs w:val="28"/>
        </w:rPr>
        <w:t xml:space="preserve"> %),</w:t>
      </w:r>
      <w:r w:rsidR="005A613F">
        <w:rPr>
          <w:rFonts w:ascii="Times New Roman" w:hAnsi="Times New Roman" w:cs="Times New Roman"/>
          <w:sz w:val="28"/>
          <w:szCs w:val="28"/>
        </w:rPr>
        <w:t xml:space="preserve"> </w:t>
      </w:r>
      <w:r w:rsidR="00825477">
        <w:rPr>
          <w:rFonts w:ascii="Times New Roman" w:hAnsi="Times New Roman" w:cs="Times New Roman"/>
          <w:sz w:val="28"/>
          <w:szCs w:val="28"/>
        </w:rPr>
        <w:t>менее 9</w:t>
      </w:r>
      <w:r w:rsidR="005A613F">
        <w:rPr>
          <w:rFonts w:ascii="Times New Roman" w:hAnsi="Times New Roman" w:cs="Times New Roman"/>
          <w:sz w:val="28"/>
          <w:szCs w:val="28"/>
        </w:rPr>
        <w:t>4</w:t>
      </w:r>
      <w:r w:rsidR="00825477">
        <w:rPr>
          <w:rFonts w:ascii="Times New Roman" w:hAnsi="Times New Roman" w:cs="Times New Roman"/>
          <w:sz w:val="28"/>
          <w:szCs w:val="28"/>
        </w:rPr>
        <w:t xml:space="preserve">,0 </w:t>
      </w:r>
      <w:r w:rsidR="00332F90">
        <w:rPr>
          <w:rFonts w:ascii="Times New Roman" w:hAnsi="Times New Roman" w:cs="Times New Roman"/>
          <w:sz w:val="28"/>
          <w:szCs w:val="28"/>
        </w:rPr>
        <w:t xml:space="preserve">% - </w:t>
      </w:r>
      <w:r w:rsidR="00825477">
        <w:rPr>
          <w:rFonts w:ascii="Times New Roman" w:hAnsi="Times New Roman" w:cs="Times New Roman"/>
          <w:sz w:val="28"/>
          <w:szCs w:val="28"/>
        </w:rPr>
        <w:t>А</w:t>
      </w:r>
      <w:r w:rsidR="00332F90" w:rsidRPr="009C5ADF">
        <w:rPr>
          <w:rFonts w:ascii="Times New Roman" w:hAnsi="Times New Roman" w:cs="Times New Roman"/>
          <w:sz w:val="28"/>
          <w:szCs w:val="28"/>
        </w:rPr>
        <w:t>дминистрация района</w:t>
      </w:r>
      <w:r w:rsidR="00825477">
        <w:rPr>
          <w:rFonts w:ascii="Times New Roman" w:hAnsi="Times New Roman" w:cs="Times New Roman"/>
          <w:sz w:val="28"/>
          <w:szCs w:val="28"/>
        </w:rPr>
        <w:t xml:space="preserve"> (9</w:t>
      </w:r>
      <w:r w:rsidR="005A613F">
        <w:rPr>
          <w:rFonts w:ascii="Times New Roman" w:hAnsi="Times New Roman" w:cs="Times New Roman"/>
          <w:sz w:val="28"/>
          <w:szCs w:val="28"/>
        </w:rPr>
        <w:t>3,8</w:t>
      </w:r>
      <w:r w:rsidR="00825477">
        <w:rPr>
          <w:rFonts w:ascii="Times New Roman" w:hAnsi="Times New Roman" w:cs="Times New Roman"/>
          <w:sz w:val="28"/>
          <w:szCs w:val="28"/>
        </w:rPr>
        <w:t xml:space="preserve"> %)</w:t>
      </w:r>
      <w:r w:rsidR="005A613F">
        <w:rPr>
          <w:rFonts w:ascii="Times New Roman" w:hAnsi="Times New Roman" w:cs="Times New Roman"/>
          <w:sz w:val="28"/>
          <w:szCs w:val="28"/>
        </w:rPr>
        <w:t xml:space="preserve"> и </w:t>
      </w:r>
      <w:r w:rsidR="005A613F" w:rsidRPr="009C5ADF">
        <w:rPr>
          <w:rFonts w:ascii="Times New Roman" w:hAnsi="Times New Roman" w:cs="Times New Roman"/>
          <w:sz w:val="28"/>
          <w:szCs w:val="28"/>
        </w:rPr>
        <w:t>Контрольно-счетная палата района</w:t>
      </w:r>
      <w:r w:rsidR="005A613F">
        <w:rPr>
          <w:rFonts w:ascii="Times New Roman" w:hAnsi="Times New Roman" w:cs="Times New Roman"/>
          <w:sz w:val="28"/>
          <w:szCs w:val="28"/>
        </w:rPr>
        <w:t xml:space="preserve">     (79,7 %).</w:t>
      </w:r>
    </w:p>
    <w:p w:rsidR="00043EB4" w:rsidRPr="008D61DB" w:rsidRDefault="003B7C07" w:rsidP="00BA33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D61DB">
        <w:rPr>
          <w:rFonts w:ascii="Times New Roman" w:hAnsi="Times New Roman" w:cs="Times New Roman"/>
          <w:sz w:val="28"/>
          <w:szCs w:val="28"/>
        </w:rPr>
        <w:t xml:space="preserve">На реализацию национальных проектов в рамках Указа Президента  Российской Федерации от </w:t>
      </w:r>
      <w:r w:rsidR="000C2B4F" w:rsidRPr="000C2B4F">
        <w:rPr>
          <w:rFonts w:ascii="Times New Roman" w:hAnsi="Times New Roman" w:cs="Times New Roman"/>
          <w:sz w:val="28"/>
          <w:szCs w:val="28"/>
        </w:rPr>
        <w:t>7 мая 2024 года № 309 «О национальных целях развития Российской Федерации на период до 2030 года и на перспективу до 2036 года»</w:t>
      </w:r>
      <w:r w:rsidRPr="008D61DB">
        <w:rPr>
          <w:rFonts w:ascii="Times New Roman" w:hAnsi="Times New Roman" w:cs="Times New Roman"/>
          <w:sz w:val="28"/>
          <w:szCs w:val="28"/>
        </w:rPr>
        <w:t xml:space="preserve"> в 202</w:t>
      </w:r>
      <w:r w:rsidR="005A613F">
        <w:rPr>
          <w:rFonts w:ascii="Times New Roman" w:hAnsi="Times New Roman" w:cs="Times New Roman"/>
          <w:sz w:val="28"/>
          <w:szCs w:val="28"/>
        </w:rPr>
        <w:t>4</w:t>
      </w:r>
      <w:r w:rsidRPr="008D61DB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9B793A">
        <w:rPr>
          <w:rFonts w:ascii="Times New Roman" w:hAnsi="Times New Roman" w:cs="Times New Roman"/>
          <w:sz w:val="28"/>
          <w:szCs w:val="28"/>
        </w:rPr>
        <w:t>направлено</w:t>
      </w:r>
      <w:r w:rsidR="00E8262F" w:rsidRPr="009B793A">
        <w:rPr>
          <w:rFonts w:ascii="Times New Roman" w:hAnsi="Times New Roman" w:cs="Times New Roman"/>
          <w:sz w:val="28"/>
          <w:szCs w:val="28"/>
        </w:rPr>
        <w:t xml:space="preserve"> </w:t>
      </w:r>
      <w:r w:rsidR="008F6716">
        <w:rPr>
          <w:rFonts w:ascii="Times New Roman" w:hAnsi="Times New Roman" w:cs="Times New Roman"/>
          <w:sz w:val="28"/>
          <w:szCs w:val="28"/>
        </w:rPr>
        <w:t>124 032,1</w:t>
      </w:r>
      <w:r w:rsidR="005A613F">
        <w:rPr>
          <w:rFonts w:ascii="Times New Roman" w:hAnsi="Times New Roman" w:cs="Times New Roman"/>
          <w:sz w:val="28"/>
          <w:szCs w:val="28"/>
        </w:rPr>
        <w:t xml:space="preserve"> </w:t>
      </w:r>
      <w:r w:rsidR="00E8262F" w:rsidRPr="009B793A">
        <w:rPr>
          <w:rFonts w:ascii="Times New Roman" w:hAnsi="Times New Roman" w:cs="Times New Roman"/>
          <w:sz w:val="28"/>
          <w:szCs w:val="28"/>
        </w:rPr>
        <w:t>тыс. рублей.</w:t>
      </w:r>
      <w:r w:rsidR="00E8262F" w:rsidRPr="008D61DB">
        <w:rPr>
          <w:rFonts w:ascii="Times New Roman" w:hAnsi="Times New Roman" w:cs="Times New Roman"/>
          <w:sz w:val="28"/>
          <w:szCs w:val="28"/>
        </w:rPr>
        <w:t xml:space="preserve"> </w:t>
      </w:r>
      <w:r w:rsidRPr="008D61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2523" w:rsidRDefault="00043EB4" w:rsidP="00BA33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1DB">
        <w:rPr>
          <w:rFonts w:ascii="Times New Roman" w:hAnsi="Times New Roman" w:cs="Times New Roman"/>
          <w:sz w:val="28"/>
          <w:szCs w:val="28"/>
        </w:rPr>
        <w:tab/>
      </w:r>
      <w:r w:rsidR="00E8262F" w:rsidRPr="008D61DB">
        <w:rPr>
          <w:rFonts w:ascii="Times New Roman" w:hAnsi="Times New Roman" w:cs="Times New Roman"/>
          <w:sz w:val="28"/>
          <w:szCs w:val="28"/>
        </w:rPr>
        <w:t>Информация о</w:t>
      </w:r>
      <w:r w:rsidRPr="008D61DB">
        <w:rPr>
          <w:rFonts w:ascii="Times New Roman" w:hAnsi="Times New Roman" w:cs="Times New Roman"/>
          <w:sz w:val="28"/>
          <w:szCs w:val="28"/>
        </w:rPr>
        <w:t xml:space="preserve"> финанс</w:t>
      </w:r>
      <w:r w:rsidR="00E8262F" w:rsidRPr="008D61DB">
        <w:rPr>
          <w:rFonts w:ascii="Times New Roman" w:hAnsi="Times New Roman" w:cs="Times New Roman"/>
          <w:sz w:val="28"/>
          <w:szCs w:val="28"/>
        </w:rPr>
        <w:t>ировании</w:t>
      </w:r>
      <w:r w:rsidRPr="008D61DB">
        <w:rPr>
          <w:rFonts w:ascii="Times New Roman" w:hAnsi="Times New Roman" w:cs="Times New Roman"/>
          <w:sz w:val="28"/>
          <w:szCs w:val="28"/>
        </w:rPr>
        <w:t xml:space="preserve"> нац</w:t>
      </w:r>
      <w:r w:rsidR="00E8262F" w:rsidRPr="008D61DB">
        <w:rPr>
          <w:rFonts w:ascii="Times New Roman" w:hAnsi="Times New Roman" w:cs="Times New Roman"/>
          <w:sz w:val="28"/>
          <w:szCs w:val="28"/>
        </w:rPr>
        <w:t xml:space="preserve">иональных </w:t>
      </w:r>
      <w:r w:rsidRPr="008D61DB">
        <w:rPr>
          <w:rFonts w:ascii="Times New Roman" w:hAnsi="Times New Roman" w:cs="Times New Roman"/>
          <w:sz w:val="28"/>
          <w:szCs w:val="28"/>
        </w:rPr>
        <w:t>проектов представлен</w:t>
      </w:r>
      <w:r w:rsidR="00E8262F" w:rsidRPr="008D61DB">
        <w:rPr>
          <w:rFonts w:ascii="Times New Roman" w:hAnsi="Times New Roman" w:cs="Times New Roman"/>
          <w:sz w:val="28"/>
          <w:szCs w:val="28"/>
        </w:rPr>
        <w:t>а</w:t>
      </w:r>
      <w:r w:rsidRPr="008D61DB">
        <w:rPr>
          <w:rFonts w:ascii="Times New Roman" w:hAnsi="Times New Roman" w:cs="Times New Roman"/>
          <w:sz w:val="28"/>
          <w:szCs w:val="28"/>
        </w:rPr>
        <w:t xml:space="preserve"> в таблице 1</w:t>
      </w:r>
      <w:r w:rsidR="001F712B">
        <w:rPr>
          <w:rFonts w:ascii="Times New Roman" w:hAnsi="Times New Roman" w:cs="Times New Roman"/>
          <w:sz w:val="28"/>
          <w:szCs w:val="28"/>
        </w:rPr>
        <w:t>4</w:t>
      </w:r>
      <w:r w:rsidRPr="008D61DB">
        <w:rPr>
          <w:rFonts w:ascii="Times New Roman" w:hAnsi="Times New Roman" w:cs="Times New Roman"/>
          <w:sz w:val="28"/>
          <w:szCs w:val="28"/>
        </w:rPr>
        <w:t>.</w:t>
      </w:r>
    </w:p>
    <w:p w:rsidR="008F124A" w:rsidRDefault="008F124A" w:rsidP="00BA33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124A" w:rsidRDefault="008F124A" w:rsidP="00BA33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124A" w:rsidRDefault="008F124A" w:rsidP="00BA33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124A" w:rsidRPr="00E6472B" w:rsidRDefault="008F124A" w:rsidP="00BA33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61A70" w:rsidRPr="008D61DB" w:rsidRDefault="00C61A70" w:rsidP="00C61A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61DB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  <w:r w:rsidR="001F712B">
        <w:rPr>
          <w:rFonts w:ascii="Times New Roman" w:hAnsi="Times New Roman" w:cs="Times New Roman"/>
          <w:sz w:val="24"/>
          <w:szCs w:val="24"/>
        </w:rPr>
        <w:t>4</w:t>
      </w:r>
    </w:p>
    <w:p w:rsidR="00C61A70" w:rsidRPr="008D61DB" w:rsidRDefault="00C61A70" w:rsidP="00C61A70">
      <w:pPr>
        <w:tabs>
          <w:tab w:val="left" w:pos="-2200"/>
          <w:tab w:val="left" w:pos="-2100"/>
          <w:tab w:val="left" w:pos="720"/>
        </w:tabs>
        <w:spacing w:after="0" w:line="240" w:lineRule="auto"/>
        <w:ind w:firstLine="700"/>
        <w:jc w:val="right"/>
        <w:rPr>
          <w:sz w:val="28"/>
          <w:szCs w:val="28"/>
        </w:rPr>
      </w:pPr>
      <w:r w:rsidRPr="008D61DB">
        <w:rPr>
          <w:rFonts w:ascii="Times New Roman" w:hAnsi="Times New Roman" w:cs="Times New Roman"/>
          <w:sz w:val="24"/>
          <w:szCs w:val="24"/>
        </w:rPr>
        <w:t xml:space="preserve"> (тыс. руб.)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1559"/>
        <w:gridCol w:w="1418"/>
        <w:gridCol w:w="850"/>
        <w:gridCol w:w="851"/>
      </w:tblGrid>
      <w:tr w:rsidR="00C61A70" w:rsidRPr="008D61DB" w:rsidTr="008C46A7">
        <w:trPr>
          <w:trHeight w:val="293"/>
          <w:tblHeader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A70" w:rsidRPr="008D61DB" w:rsidRDefault="00C61A70" w:rsidP="00F056F6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1DB">
              <w:rPr>
                <w:rFonts w:ascii="Times New Roman" w:hAnsi="Times New Roman" w:cs="Times New Roman"/>
                <w:sz w:val="24"/>
                <w:szCs w:val="24"/>
              </w:rPr>
              <w:t>Наименование национального проекта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A70" w:rsidRPr="008D61DB" w:rsidRDefault="00C61A70" w:rsidP="005A613F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12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1D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A61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D61D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A70" w:rsidRPr="008D61DB" w:rsidRDefault="00C61A70" w:rsidP="00DE3C62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1DB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A70" w:rsidRPr="008D61DB" w:rsidRDefault="00C61A70" w:rsidP="00DE3C62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1DB">
              <w:rPr>
                <w:rFonts w:ascii="Times New Roman" w:hAnsi="Times New Roman" w:cs="Times New Roman"/>
                <w:sz w:val="24"/>
                <w:szCs w:val="24"/>
              </w:rPr>
              <w:t>Структура%</w:t>
            </w:r>
          </w:p>
        </w:tc>
      </w:tr>
      <w:tr w:rsidR="00C61A70" w:rsidRPr="008D61DB" w:rsidTr="008C46A7">
        <w:trPr>
          <w:trHeight w:val="292"/>
          <w:tblHeader/>
        </w:trPr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A70" w:rsidRPr="008D61DB" w:rsidRDefault="00C61A70" w:rsidP="00DE3C62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A70" w:rsidRPr="008D61DB" w:rsidRDefault="00C61A70" w:rsidP="00DE3C62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12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1DB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A70" w:rsidRPr="008D61DB" w:rsidRDefault="00C61A70" w:rsidP="00DE3C62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12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1DB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A70" w:rsidRPr="008D61DB" w:rsidRDefault="00C61A70" w:rsidP="00DE3C62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A70" w:rsidRPr="008D61DB" w:rsidRDefault="00C61A70" w:rsidP="00DE3C62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A70" w:rsidRPr="008D61DB" w:rsidTr="008C46A7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70" w:rsidRPr="008D61DB" w:rsidRDefault="00C61A70" w:rsidP="00C61A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DB">
              <w:rPr>
                <w:rFonts w:ascii="Times New Roman" w:hAnsi="Times New Roman" w:cs="Times New Roman"/>
                <w:sz w:val="24"/>
                <w:szCs w:val="24"/>
              </w:rPr>
              <w:t>Демография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A70" w:rsidRPr="009B793A" w:rsidRDefault="005A613F" w:rsidP="00947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3 636,4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A70" w:rsidRPr="009B793A" w:rsidRDefault="005A613F" w:rsidP="00947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3 636,4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A70" w:rsidRPr="008D61DB" w:rsidRDefault="0022329E" w:rsidP="00C61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A70" w:rsidRPr="008D61DB" w:rsidRDefault="005A613F" w:rsidP="00282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61A70" w:rsidRPr="008D61DB" w:rsidTr="008C46A7">
        <w:trPr>
          <w:trHeight w:val="2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70" w:rsidRPr="008D61DB" w:rsidRDefault="00C61A70" w:rsidP="00C61A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DB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A70" w:rsidRPr="0003281D" w:rsidRDefault="005A613F" w:rsidP="00032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9 345,</w:t>
            </w:r>
            <w:r w:rsidR="00032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A70" w:rsidRPr="0003281D" w:rsidRDefault="005A613F" w:rsidP="00032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9 288,</w:t>
            </w:r>
            <w:r w:rsidR="00032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A70" w:rsidRPr="008D61DB" w:rsidRDefault="005A613F" w:rsidP="00C61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A70" w:rsidRPr="008D61DB" w:rsidRDefault="005A613F" w:rsidP="00C61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</w:tr>
      <w:tr w:rsidR="00C61A70" w:rsidRPr="008D61DB" w:rsidTr="008C46A7">
        <w:trPr>
          <w:trHeight w:val="2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70" w:rsidRPr="008D61DB" w:rsidRDefault="00C61A70" w:rsidP="00C61A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DB">
              <w:rPr>
                <w:rFonts w:ascii="Times New Roman" w:hAnsi="Times New Roman" w:cs="Times New Roman"/>
                <w:sz w:val="24"/>
                <w:szCs w:val="24"/>
              </w:rPr>
              <w:t>Жилье и городская среда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A70" w:rsidRPr="005A613F" w:rsidRDefault="005A613F" w:rsidP="00032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3F">
              <w:rPr>
                <w:rFonts w:ascii="Times New Roman" w:hAnsi="Times New Roman" w:cs="Times New Roman"/>
                <w:sz w:val="24"/>
                <w:szCs w:val="24"/>
              </w:rPr>
              <w:t>111 050,</w:t>
            </w:r>
            <w:r w:rsidR="000328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A70" w:rsidRPr="005A613F" w:rsidRDefault="005A613F" w:rsidP="00032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3F">
              <w:rPr>
                <w:rFonts w:ascii="Times New Roman" w:hAnsi="Times New Roman" w:cs="Times New Roman"/>
                <w:sz w:val="24"/>
                <w:szCs w:val="24"/>
              </w:rPr>
              <w:t>109 002,</w:t>
            </w:r>
            <w:r w:rsidR="000328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A70" w:rsidRPr="008D61DB" w:rsidRDefault="005A613F" w:rsidP="00C61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A70" w:rsidRPr="0003281D" w:rsidRDefault="005A613F" w:rsidP="00C61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89,4</w:t>
            </w:r>
          </w:p>
        </w:tc>
      </w:tr>
      <w:tr w:rsidR="00C61A70" w:rsidRPr="008D61DB" w:rsidTr="008C46A7">
        <w:trPr>
          <w:trHeight w:val="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A70" w:rsidRPr="0094502A" w:rsidRDefault="00C61A70" w:rsidP="00DE3C62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2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A70" w:rsidRPr="005A613F" w:rsidRDefault="005A613F" w:rsidP="00947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3F">
              <w:rPr>
                <w:rFonts w:ascii="Times New Roman" w:hAnsi="Times New Roman" w:cs="Times New Roman"/>
                <w:sz w:val="24"/>
                <w:szCs w:val="24"/>
              </w:rPr>
              <w:t>124 032,1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A70" w:rsidRPr="005A613F" w:rsidRDefault="005A613F" w:rsidP="00947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13F">
              <w:rPr>
                <w:rFonts w:ascii="Times New Roman" w:hAnsi="Times New Roman" w:cs="Times New Roman"/>
                <w:sz w:val="24"/>
                <w:szCs w:val="24"/>
              </w:rPr>
              <w:t>121 927,3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A70" w:rsidRPr="0094502A" w:rsidRDefault="0022329E" w:rsidP="005A6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A613F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70" w:rsidRPr="0094502A" w:rsidRDefault="0022329E" w:rsidP="00DE3C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55520C" w:rsidRDefault="00672EB5" w:rsidP="00272B20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802624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76835</wp:posOffset>
            </wp:positionV>
            <wp:extent cx="3162300" cy="2343150"/>
            <wp:effectExtent l="0" t="0" r="19050" b="19050"/>
            <wp:wrapSquare wrapText="bothSides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520C" w:rsidRPr="008D61DB">
        <w:rPr>
          <w:rFonts w:ascii="Times New Roman" w:hAnsi="Times New Roman" w:cs="Times New Roman"/>
          <w:sz w:val="28"/>
          <w:szCs w:val="28"/>
        </w:rPr>
        <w:t>Наибольший объем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520C" w:rsidRPr="008D61DB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985925" w:rsidRPr="008D61DB">
        <w:rPr>
          <w:rFonts w:ascii="Times New Roman" w:hAnsi="Times New Roman" w:cs="Times New Roman"/>
          <w:sz w:val="28"/>
          <w:szCs w:val="28"/>
        </w:rPr>
        <w:t xml:space="preserve">ассигнований в отчетном периоде </w:t>
      </w:r>
      <w:r w:rsidR="0055520C" w:rsidRPr="008D61DB">
        <w:rPr>
          <w:rFonts w:ascii="Times New Roman" w:hAnsi="Times New Roman" w:cs="Times New Roman"/>
          <w:sz w:val="28"/>
          <w:szCs w:val="28"/>
        </w:rPr>
        <w:t>направлен на реализацию национального проекта «</w:t>
      </w:r>
      <w:r w:rsidR="00282A7A">
        <w:rPr>
          <w:rFonts w:ascii="Times New Roman" w:hAnsi="Times New Roman" w:cs="Times New Roman"/>
          <w:sz w:val="28"/>
          <w:szCs w:val="28"/>
        </w:rPr>
        <w:t>Жилье и городская среда</w:t>
      </w:r>
      <w:r w:rsidR="0055520C" w:rsidRPr="008D61DB">
        <w:rPr>
          <w:rFonts w:ascii="Times New Roman" w:hAnsi="Times New Roman" w:cs="Times New Roman"/>
          <w:sz w:val="28"/>
          <w:szCs w:val="28"/>
        </w:rPr>
        <w:t xml:space="preserve">» - </w:t>
      </w:r>
      <w:r>
        <w:rPr>
          <w:rFonts w:ascii="Times New Roman" w:hAnsi="Times New Roman" w:cs="Times New Roman"/>
          <w:sz w:val="28"/>
          <w:szCs w:val="28"/>
        </w:rPr>
        <w:t>89,4</w:t>
      </w:r>
      <w:r w:rsidR="0022329E">
        <w:rPr>
          <w:rFonts w:ascii="Times New Roman" w:hAnsi="Times New Roman" w:cs="Times New Roman"/>
          <w:sz w:val="28"/>
          <w:szCs w:val="28"/>
        </w:rPr>
        <w:t xml:space="preserve"> %</w:t>
      </w:r>
      <w:r w:rsidR="0083533A">
        <w:rPr>
          <w:rFonts w:ascii="Times New Roman" w:hAnsi="Times New Roman" w:cs="Times New Roman"/>
          <w:sz w:val="28"/>
          <w:szCs w:val="28"/>
        </w:rPr>
        <w:t xml:space="preserve"> в структуре расходов</w:t>
      </w:r>
      <w:r w:rsidR="0055520C" w:rsidRPr="008D61DB">
        <w:rPr>
          <w:rFonts w:ascii="Times New Roman" w:hAnsi="Times New Roman" w:cs="Times New Roman"/>
          <w:sz w:val="28"/>
          <w:szCs w:val="28"/>
        </w:rPr>
        <w:t>.</w:t>
      </w:r>
      <w:r w:rsidR="006810A2">
        <w:rPr>
          <w:rFonts w:ascii="Times New Roman" w:hAnsi="Times New Roman" w:cs="Times New Roman"/>
          <w:sz w:val="28"/>
          <w:szCs w:val="28"/>
        </w:rPr>
        <w:t xml:space="preserve"> Расходы по национальному проекту «Образование» составляют </w:t>
      </w:r>
      <w:r w:rsidR="00A44F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7,6</w:t>
      </w:r>
      <w:r w:rsidR="006810A2">
        <w:rPr>
          <w:rFonts w:ascii="Times New Roman" w:hAnsi="Times New Roman" w:cs="Times New Roman"/>
          <w:sz w:val="28"/>
          <w:szCs w:val="28"/>
        </w:rPr>
        <w:t xml:space="preserve"> %, наименьший объем – по национальному проекту «Демография» - </w:t>
      </w:r>
      <w:r>
        <w:rPr>
          <w:rFonts w:ascii="Times New Roman" w:hAnsi="Times New Roman" w:cs="Times New Roman"/>
          <w:sz w:val="28"/>
          <w:szCs w:val="28"/>
        </w:rPr>
        <w:t>3,0</w:t>
      </w:r>
      <w:r w:rsidR="006810A2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C61A70" w:rsidRPr="008D61DB" w:rsidRDefault="00D82595" w:rsidP="00272B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1DB">
        <w:rPr>
          <w:rFonts w:ascii="Times New Roman" w:hAnsi="Times New Roman" w:cs="Times New Roman"/>
          <w:sz w:val="28"/>
          <w:szCs w:val="28"/>
        </w:rPr>
        <w:t>Полностью исполнены бюджетные назначения по нацпроект</w:t>
      </w:r>
      <w:r w:rsidR="00672EB5">
        <w:rPr>
          <w:rFonts w:ascii="Times New Roman" w:hAnsi="Times New Roman" w:cs="Times New Roman"/>
          <w:sz w:val="28"/>
          <w:szCs w:val="28"/>
        </w:rPr>
        <w:t>у</w:t>
      </w:r>
      <w:r w:rsidR="00282A7A">
        <w:rPr>
          <w:rFonts w:ascii="Times New Roman" w:hAnsi="Times New Roman" w:cs="Times New Roman"/>
          <w:sz w:val="28"/>
          <w:szCs w:val="28"/>
        </w:rPr>
        <w:t xml:space="preserve"> </w:t>
      </w:r>
      <w:r w:rsidR="00282A7A" w:rsidRPr="008D61DB">
        <w:rPr>
          <w:rFonts w:ascii="Times New Roman" w:hAnsi="Times New Roman" w:cs="Times New Roman"/>
          <w:sz w:val="28"/>
          <w:szCs w:val="28"/>
        </w:rPr>
        <w:t>«Демография»</w:t>
      </w:r>
      <w:r w:rsidR="00672EB5">
        <w:rPr>
          <w:rFonts w:ascii="Times New Roman" w:hAnsi="Times New Roman" w:cs="Times New Roman"/>
          <w:sz w:val="28"/>
          <w:szCs w:val="28"/>
        </w:rPr>
        <w:t>,</w:t>
      </w:r>
      <w:r w:rsidRPr="008D61DB">
        <w:rPr>
          <w:rFonts w:ascii="Times New Roman" w:hAnsi="Times New Roman" w:cs="Times New Roman"/>
          <w:sz w:val="28"/>
          <w:szCs w:val="28"/>
        </w:rPr>
        <w:t xml:space="preserve"> по нацпроект</w:t>
      </w:r>
      <w:r w:rsidR="00672EB5">
        <w:rPr>
          <w:rFonts w:ascii="Times New Roman" w:hAnsi="Times New Roman" w:cs="Times New Roman"/>
          <w:sz w:val="28"/>
          <w:szCs w:val="28"/>
        </w:rPr>
        <w:t>ам</w:t>
      </w:r>
      <w:r w:rsidRPr="008D61DB">
        <w:rPr>
          <w:rFonts w:ascii="Times New Roman" w:hAnsi="Times New Roman" w:cs="Times New Roman"/>
          <w:sz w:val="28"/>
          <w:szCs w:val="28"/>
        </w:rPr>
        <w:t xml:space="preserve"> </w:t>
      </w:r>
      <w:r w:rsidR="00672EB5" w:rsidRPr="008D61DB">
        <w:rPr>
          <w:rFonts w:ascii="Times New Roman" w:hAnsi="Times New Roman" w:cs="Times New Roman"/>
          <w:sz w:val="28"/>
          <w:szCs w:val="28"/>
        </w:rPr>
        <w:t>«</w:t>
      </w:r>
      <w:r w:rsidR="00672EB5">
        <w:rPr>
          <w:rFonts w:ascii="Times New Roman" w:hAnsi="Times New Roman" w:cs="Times New Roman"/>
          <w:sz w:val="28"/>
          <w:szCs w:val="28"/>
        </w:rPr>
        <w:t>Образование</w:t>
      </w:r>
      <w:r w:rsidR="00672EB5" w:rsidRPr="008D61DB">
        <w:rPr>
          <w:rFonts w:ascii="Times New Roman" w:hAnsi="Times New Roman" w:cs="Times New Roman"/>
          <w:sz w:val="28"/>
          <w:szCs w:val="28"/>
        </w:rPr>
        <w:t xml:space="preserve">» </w:t>
      </w:r>
      <w:r w:rsidR="00672EB5">
        <w:rPr>
          <w:rFonts w:ascii="Times New Roman" w:hAnsi="Times New Roman" w:cs="Times New Roman"/>
          <w:sz w:val="28"/>
          <w:szCs w:val="28"/>
        </w:rPr>
        <w:t xml:space="preserve">и </w:t>
      </w:r>
      <w:r w:rsidR="00282A7A" w:rsidRPr="008D61DB">
        <w:rPr>
          <w:rFonts w:ascii="Times New Roman" w:hAnsi="Times New Roman" w:cs="Times New Roman"/>
          <w:sz w:val="28"/>
          <w:szCs w:val="28"/>
        </w:rPr>
        <w:t>«</w:t>
      </w:r>
      <w:r w:rsidR="006810A2" w:rsidRPr="008D61DB">
        <w:rPr>
          <w:rFonts w:ascii="Times New Roman" w:hAnsi="Times New Roman" w:cs="Times New Roman"/>
          <w:sz w:val="28"/>
          <w:szCs w:val="28"/>
        </w:rPr>
        <w:t>Жилье и городская среда</w:t>
      </w:r>
      <w:r w:rsidR="00282A7A" w:rsidRPr="008D61DB">
        <w:rPr>
          <w:rFonts w:ascii="Times New Roman" w:hAnsi="Times New Roman" w:cs="Times New Roman"/>
          <w:sz w:val="28"/>
          <w:szCs w:val="28"/>
        </w:rPr>
        <w:t>»</w:t>
      </w:r>
      <w:r w:rsidR="00282A7A">
        <w:rPr>
          <w:rFonts w:ascii="Times New Roman" w:hAnsi="Times New Roman" w:cs="Times New Roman"/>
          <w:sz w:val="28"/>
          <w:szCs w:val="28"/>
        </w:rPr>
        <w:t xml:space="preserve"> </w:t>
      </w:r>
      <w:r w:rsidRPr="008D61DB">
        <w:rPr>
          <w:rFonts w:ascii="Times New Roman" w:hAnsi="Times New Roman" w:cs="Times New Roman"/>
          <w:sz w:val="28"/>
          <w:szCs w:val="28"/>
        </w:rPr>
        <w:t xml:space="preserve">исполнение составило </w:t>
      </w:r>
      <w:r w:rsidR="006810A2">
        <w:rPr>
          <w:rFonts w:ascii="Times New Roman" w:hAnsi="Times New Roman" w:cs="Times New Roman"/>
          <w:sz w:val="28"/>
          <w:szCs w:val="28"/>
        </w:rPr>
        <w:t>9</w:t>
      </w:r>
      <w:r w:rsidR="00672EB5">
        <w:rPr>
          <w:rFonts w:ascii="Times New Roman" w:hAnsi="Times New Roman" w:cs="Times New Roman"/>
          <w:sz w:val="28"/>
          <w:szCs w:val="28"/>
        </w:rPr>
        <w:t>9,4</w:t>
      </w:r>
      <w:r w:rsidRPr="008D61DB">
        <w:rPr>
          <w:rFonts w:ascii="Times New Roman" w:hAnsi="Times New Roman" w:cs="Times New Roman"/>
          <w:sz w:val="28"/>
          <w:szCs w:val="28"/>
        </w:rPr>
        <w:t xml:space="preserve"> %</w:t>
      </w:r>
      <w:r w:rsidR="00672EB5">
        <w:rPr>
          <w:rFonts w:ascii="Times New Roman" w:hAnsi="Times New Roman" w:cs="Times New Roman"/>
          <w:sz w:val="28"/>
          <w:szCs w:val="28"/>
        </w:rPr>
        <w:t xml:space="preserve"> и 98,2 % соответственно</w:t>
      </w:r>
      <w:r w:rsidRPr="008D61DB">
        <w:rPr>
          <w:rFonts w:ascii="Times New Roman" w:hAnsi="Times New Roman" w:cs="Times New Roman"/>
          <w:sz w:val="28"/>
          <w:szCs w:val="28"/>
        </w:rPr>
        <w:t>.</w:t>
      </w:r>
    </w:p>
    <w:p w:rsidR="00C61A70" w:rsidRPr="008D61DB" w:rsidRDefault="00C61A70" w:rsidP="00272B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1DB">
        <w:rPr>
          <w:rFonts w:ascii="Times New Roman" w:hAnsi="Times New Roman" w:cs="Times New Roman"/>
          <w:sz w:val="28"/>
          <w:szCs w:val="28"/>
        </w:rPr>
        <w:t xml:space="preserve">Доля расходов на реализацию национальных проектов в расходах бюджета района в </w:t>
      </w:r>
      <w:r w:rsidR="00150267" w:rsidRPr="008D61DB">
        <w:rPr>
          <w:rFonts w:ascii="Times New Roman" w:hAnsi="Times New Roman" w:cs="Times New Roman"/>
          <w:sz w:val="28"/>
          <w:szCs w:val="28"/>
        </w:rPr>
        <w:t xml:space="preserve">отчетном </w:t>
      </w:r>
      <w:r w:rsidRPr="008D61DB">
        <w:rPr>
          <w:rFonts w:ascii="Times New Roman" w:hAnsi="Times New Roman" w:cs="Times New Roman"/>
          <w:sz w:val="28"/>
          <w:szCs w:val="28"/>
        </w:rPr>
        <w:t>году состави</w:t>
      </w:r>
      <w:r w:rsidR="00150267" w:rsidRPr="008D61DB">
        <w:rPr>
          <w:rFonts w:ascii="Times New Roman" w:hAnsi="Times New Roman" w:cs="Times New Roman"/>
          <w:sz w:val="28"/>
          <w:szCs w:val="28"/>
        </w:rPr>
        <w:t xml:space="preserve">ла </w:t>
      </w:r>
      <w:r w:rsidR="00672EB5">
        <w:rPr>
          <w:rFonts w:ascii="Times New Roman" w:hAnsi="Times New Roman" w:cs="Times New Roman"/>
          <w:sz w:val="28"/>
          <w:szCs w:val="28"/>
        </w:rPr>
        <w:t xml:space="preserve">5,9 % </w:t>
      </w:r>
      <w:r w:rsidR="00282A7A">
        <w:rPr>
          <w:rFonts w:ascii="Times New Roman" w:hAnsi="Times New Roman" w:cs="Times New Roman"/>
          <w:sz w:val="28"/>
          <w:szCs w:val="28"/>
        </w:rPr>
        <w:t>(</w:t>
      </w:r>
      <w:r w:rsidR="00672EB5">
        <w:rPr>
          <w:rFonts w:ascii="Times New Roman" w:hAnsi="Times New Roman" w:cs="Times New Roman"/>
          <w:sz w:val="28"/>
          <w:szCs w:val="28"/>
        </w:rPr>
        <w:t>рост</w:t>
      </w:r>
      <w:r w:rsidR="00282A7A">
        <w:rPr>
          <w:rFonts w:ascii="Times New Roman" w:hAnsi="Times New Roman" w:cs="Times New Roman"/>
          <w:sz w:val="28"/>
          <w:szCs w:val="28"/>
        </w:rPr>
        <w:t xml:space="preserve"> по сравнению с </w:t>
      </w:r>
      <w:r w:rsidR="00084735">
        <w:rPr>
          <w:rFonts w:ascii="Times New Roman" w:hAnsi="Times New Roman" w:cs="Times New Roman"/>
          <w:sz w:val="28"/>
          <w:szCs w:val="28"/>
        </w:rPr>
        <w:t xml:space="preserve">   </w:t>
      </w:r>
      <w:r w:rsidR="00282A7A">
        <w:rPr>
          <w:rFonts w:ascii="Times New Roman" w:hAnsi="Times New Roman" w:cs="Times New Roman"/>
          <w:sz w:val="28"/>
          <w:szCs w:val="28"/>
        </w:rPr>
        <w:t>202</w:t>
      </w:r>
      <w:r w:rsidR="00672EB5">
        <w:rPr>
          <w:rFonts w:ascii="Times New Roman" w:hAnsi="Times New Roman" w:cs="Times New Roman"/>
          <w:sz w:val="28"/>
          <w:szCs w:val="28"/>
        </w:rPr>
        <w:t>3</w:t>
      </w:r>
      <w:r w:rsidR="00282A7A">
        <w:rPr>
          <w:rFonts w:ascii="Times New Roman" w:hAnsi="Times New Roman" w:cs="Times New Roman"/>
          <w:sz w:val="28"/>
          <w:szCs w:val="28"/>
        </w:rPr>
        <w:t xml:space="preserve"> годом на </w:t>
      </w:r>
      <w:r w:rsidR="00672EB5">
        <w:rPr>
          <w:rFonts w:ascii="Times New Roman" w:hAnsi="Times New Roman" w:cs="Times New Roman"/>
          <w:sz w:val="28"/>
          <w:szCs w:val="28"/>
        </w:rPr>
        <w:t>3,9</w:t>
      </w:r>
      <w:r w:rsidR="00282A7A">
        <w:rPr>
          <w:rFonts w:ascii="Times New Roman" w:hAnsi="Times New Roman" w:cs="Times New Roman"/>
          <w:sz w:val="28"/>
          <w:szCs w:val="28"/>
        </w:rPr>
        <w:t xml:space="preserve"> процентных пункта)</w:t>
      </w:r>
      <w:r w:rsidR="00150267" w:rsidRPr="008D61DB">
        <w:rPr>
          <w:rFonts w:ascii="Times New Roman" w:hAnsi="Times New Roman" w:cs="Times New Roman"/>
          <w:sz w:val="28"/>
          <w:szCs w:val="28"/>
        </w:rPr>
        <w:t>.</w:t>
      </w:r>
    </w:p>
    <w:p w:rsidR="00C61A70" w:rsidRPr="00D82595" w:rsidRDefault="005871A1" w:rsidP="00D825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61DB">
        <w:rPr>
          <w:rFonts w:ascii="Times New Roman" w:hAnsi="Times New Roman" w:cs="Times New Roman"/>
          <w:sz w:val="28"/>
          <w:szCs w:val="28"/>
        </w:rPr>
        <w:t xml:space="preserve">  </w:t>
      </w:r>
      <w:r w:rsidRPr="008D61DB">
        <w:rPr>
          <w:rFonts w:ascii="Times New Roman" w:hAnsi="Times New Roman" w:cs="Times New Roman"/>
          <w:sz w:val="28"/>
          <w:szCs w:val="28"/>
        </w:rPr>
        <w:tab/>
      </w:r>
      <w:r w:rsidR="00C61A70" w:rsidRPr="008D61DB">
        <w:rPr>
          <w:rFonts w:ascii="Times New Roman" w:hAnsi="Times New Roman" w:cs="Times New Roman"/>
          <w:sz w:val="28"/>
          <w:szCs w:val="28"/>
        </w:rPr>
        <w:t>Расходы на реализацию региональных проектов в рамках национальных проектов в 202</w:t>
      </w:r>
      <w:r w:rsidR="00672EB5">
        <w:rPr>
          <w:rFonts w:ascii="Times New Roman" w:hAnsi="Times New Roman" w:cs="Times New Roman"/>
          <w:sz w:val="28"/>
          <w:szCs w:val="28"/>
        </w:rPr>
        <w:t>4</w:t>
      </w:r>
      <w:r w:rsidR="00C61A70" w:rsidRPr="008D61DB">
        <w:rPr>
          <w:rFonts w:ascii="Times New Roman" w:hAnsi="Times New Roman" w:cs="Times New Roman"/>
          <w:sz w:val="28"/>
          <w:szCs w:val="28"/>
        </w:rPr>
        <w:t xml:space="preserve"> году включены в состав </w:t>
      </w:r>
      <w:r w:rsidR="0022329E">
        <w:rPr>
          <w:rFonts w:ascii="Times New Roman" w:hAnsi="Times New Roman" w:cs="Times New Roman"/>
          <w:sz w:val="28"/>
          <w:szCs w:val="28"/>
        </w:rPr>
        <w:t>5</w:t>
      </w:r>
      <w:r w:rsidR="00C61A70" w:rsidRPr="008D61DB">
        <w:rPr>
          <w:rFonts w:ascii="Times New Roman" w:hAnsi="Times New Roman" w:cs="Times New Roman"/>
          <w:sz w:val="28"/>
          <w:szCs w:val="28"/>
        </w:rPr>
        <w:t xml:space="preserve"> муниципальных программ района, информация о которых указана в соответствующих разделах классификации расходов</w:t>
      </w:r>
      <w:r w:rsidR="00150267" w:rsidRPr="008D61DB">
        <w:rPr>
          <w:rFonts w:ascii="Times New Roman" w:hAnsi="Times New Roman" w:cs="Times New Roman"/>
          <w:sz w:val="28"/>
          <w:szCs w:val="28"/>
        </w:rPr>
        <w:t>.</w:t>
      </w:r>
    </w:p>
    <w:p w:rsidR="00D0197F" w:rsidRDefault="00D0197F" w:rsidP="00E53B97">
      <w:pPr>
        <w:pStyle w:val="2"/>
        <w:spacing w:before="120" w:line="240" w:lineRule="auto"/>
        <w:jc w:val="both"/>
        <w:rPr>
          <w:rFonts w:ascii="Times New Roman" w:hAnsi="Times New Roman" w:cs="Times New Roman"/>
          <w:bCs w:val="0"/>
          <w:i/>
          <w:iCs/>
          <w:color w:val="auto"/>
          <w:sz w:val="28"/>
          <w:szCs w:val="28"/>
        </w:rPr>
      </w:pPr>
      <w:bookmarkStart w:id="4" w:name="_Toc450903222"/>
      <w:r w:rsidRPr="00EC61B7">
        <w:rPr>
          <w:rFonts w:ascii="Times New Roman" w:hAnsi="Times New Roman" w:cs="Times New Roman"/>
          <w:bCs w:val="0"/>
          <w:i/>
          <w:iCs/>
          <w:color w:val="auto"/>
          <w:sz w:val="28"/>
          <w:szCs w:val="28"/>
        </w:rPr>
        <w:t>4.2. Расходы  бюджета</w:t>
      </w:r>
      <w:r w:rsidR="003E2568" w:rsidRPr="00EC61B7">
        <w:rPr>
          <w:rFonts w:ascii="Times New Roman" w:hAnsi="Times New Roman" w:cs="Times New Roman"/>
          <w:bCs w:val="0"/>
          <w:i/>
          <w:iCs/>
          <w:color w:val="auto"/>
          <w:sz w:val="28"/>
          <w:szCs w:val="28"/>
        </w:rPr>
        <w:t xml:space="preserve"> района </w:t>
      </w:r>
      <w:r w:rsidRPr="00EC61B7">
        <w:rPr>
          <w:rFonts w:ascii="Times New Roman" w:hAnsi="Times New Roman" w:cs="Times New Roman"/>
          <w:bCs w:val="0"/>
          <w:i/>
          <w:iCs/>
          <w:color w:val="auto"/>
          <w:sz w:val="28"/>
          <w:szCs w:val="28"/>
        </w:rPr>
        <w:t>по разделам и подразделам классификации расходов</w:t>
      </w:r>
      <w:bookmarkEnd w:id="4"/>
    </w:p>
    <w:p w:rsidR="00D0197F" w:rsidRPr="00A85172" w:rsidRDefault="00074051" w:rsidP="002F219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85172">
        <w:rPr>
          <w:rFonts w:ascii="Times New Roman" w:hAnsi="Times New Roman" w:cs="Times New Roman"/>
          <w:b/>
          <w:i/>
          <w:sz w:val="28"/>
          <w:szCs w:val="28"/>
        </w:rPr>
        <w:t>4.2.1.  Раздел «Общегосударственные вопросы»</w:t>
      </w:r>
    </w:p>
    <w:p w:rsidR="004B4B86" w:rsidRDefault="00472789" w:rsidP="00472789">
      <w:pPr>
        <w:tabs>
          <w:tab w:val="right" w:pos="3565"/>
        </w:tabs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803648" behindDoc="0" locked="0" layoutInCell="1" allowOverlap="1">
            <wp:simplePos x="0" y="0"/>
            <wp:positionH relativeFrom="column">
              <wp:posOffset>1977390</wp:posOffset>
            </wp:positionH>
            <wp:positionV relativeFrom="paragraph">
              <wp:posOffset>74930</wp:posOffset>
            </wp:positionV>
            <wp:extent cx="3952875" cy="2076450"/>
            <wp:effectExtent l="0" t="0" r="9525" b="19050"/>
            <wp:wrapSquare wrapText="bothSides"/>
            <wp:docPr id="31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76A8">
        <w:rPr>
          <w:rFonts w:ascii="Times New Roman" w:hAnsi="Times New Roman" w:cs="Times New Roman"/>
          <w:sz w:val="28"/>
          <w:szCs w:val="28"/>
        </w:rPr>
        <w:t>Бюджетные ассигнования по разделу Общегосударственные вопросы» в первоначальной</w:t>
      </w:r>
      <w:r w:rsidR="009C39A0">
        <w:rPr>
          <w:rFonts w:ascii="Times New Roman" w:hAnsi="Times New Roman" w:cs="Times New Roman"/>
          <w:sz w:val="28"/>
          <w:szCs w:val="28"/>
        </w:rPr>
        <w:t xml:space="preserve"> редакции </w:t>
      </w:r>
      <w:r w:rsidR="00933DCE">
        <w:rPr>
          <w:rFonts w:ascii="Times New Roman" w:hAnsi="Times New Roman" w:cs="Times New Roman"/>
          <w:sz w:val="28"/>
          <w:szCs w:val="28"/>
        </w:rPr>
        <w:t>р</w:t>
      </w:r>
      <w:r w:rsidR="009C39A0">
        <w:rPr>
          <w:rFonts w:ascii="Times New Roman" w:hAnsi="Times New Roman" w:cs="Times New Roman"/>
          <w:sz w:val="28"/>
          <w:szCs w:val="28"/>
          <w:lang w:eastAsia="ru-RU"/>
        </w:rPr>
        <w:t xml:space="preserve">ешения </w:t>
      </w:r>
      <w:r w:rsidR="00A9768C">
        <w:rPr>
          <w:rFonts w:ascii="Times New Roman" w:hAnsi="Times New Roman" w:cs="Times New Roman"/>
          <w:sz w:val="28"/>
          <w:szCs w:val="28"/>
          <w:lang w:eastAsia="ru-RU"/>
        </w:rPr>
        <w:t xml:space="preserve">о бюджете </w:t>
      </w:r>
      <w:r w:rsidR="00B3317B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433446">
        <w:rPr>
          <w:rFonts w:ascii="Times New Roman" w:hAnsi="Times New Roman" w:cs="Times New Roman"/>
          <w:sz w:val="28"/>
          <w:szCs w:val="28"/>
          <w:lang w:eastAsia="ru-RU"/>
        </w:rPr>
        <w:t xml:space="preserve"> от 1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433446">
        <w:rPr>
          <w:rFonts w:ascii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433446">
        <w:rPr>
          <w:rFonts w:ascii="Times New Roman" w:hAnsi="Times New Roman" w:cs="Times New Roman"/>
          <w:sz w:val="28"/>
          <w:szCs w:val="28"/>
          <w:lang w:eastAsia="ru-RU"/>
        </w:rPr>
        <w:t xml:space="preserve"> года № 1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703D0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B331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272E3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утверждены </w:t>
      </w:r>
      <w:r w:rsidR="00433446" w:rsidRPr="00AC18EE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433446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433446" w:rsidRPr="00AC18E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20</w:t>
      </w:r>
      <w:r w:rsidR="00433446" w:rsidRPr="00DE3C62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433446" w:rsidRPr="00AC18EE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="00606686" w:rsidRPr="00AC18EE">
        <w:rPr>
          <w:rFonts w:ascii="Times New Roman" w:hAnsi="Times New Roman" w:cs="Times New Roman"/>
          <w:sz w:val="28"/>
          <w:szCs w:val="28"/>
          <w:lang w:eastAsia="ru-RU"/>
        </w:rPr>
        <w:t>в сумме</w:t>
      </w:r>
      <w:r w:rsidR="00C775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67F2E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DE3C62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3272E3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1 388,1</w:t>
      </w:r>
      <w:r w:rsidR="00AC18EE" w:rsidRPr="00AC18EE">
        <w:rPr>
          <w:rFonts w:ascii="Times New Roman" w:hAnsi="Times New Roman" w:cs="Times New Roman"/>
          <w:sz w:val="28"/>
          <w:szCs w:val="28"/>
          <w:lang w:eastAsia="ru-RU"/>
        </w:rPr>
        <w:t xml:space="preserve"> тыс.</w:t>
      </w:r>
      <w:r w:rsidR="00606686" w:rsidRPr="00AC18EE">
        <w:rPr>
          <w:rFonts w:ascii="Times New Roman" w:hAnsi="Times New Roman" w:cs="Times New Roman"/>
          <w:sz w:val="28"/>
          <w:szCs w:val="28"/>
          <w:lang w:eastAsia="ru-RU"/>
        </w:rPr>
        <w:t xml:space="preserve"> рублей.</w:t>
      </w:r>
      <w:r w:rsidR="00606686">
        <w:rPr>
          <w:rFonts w:ascii="Times New Roman" w:hAnsi="Times New Roman" w:cs="Times New Roman"/>
          <w:sz w:val="28"/>
          <w:szCs w:val="28"/>
          <w:lang w:eastAsia="ru-RU"/>
        </w:rPr>
        <w:t xml:space="preserve"> В течение года плановый объем расходов по рассматриваемому разделу у</w:t>
      </w:r>
      <w:r>
        <w:rPr>
          <w:rFonts w:ascii="Times New Roman" w:hAnsi="Times New Roman" w:cs="Times New Roman"/>
          <w:sz w:val="28"/>
          <w:szCs w:val="28"/>
          <w:lang w:eastAsia="ru-RU"/>
        </w:rPr>
        <w:t>величился</w:t>
      </w:r>
      <w:r w:rsidR="00606686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eastAsia="ru-RU"/>
        </w:rPr>
        <w:t>38 784,9</w:t>
      </w:r>
      <w:r w:rsidR="003613AE" w:rsidRPr="00AC18EE">
        <w:rPr>
          <w:rFonts w:ascii="Times New Roman" w:hAnsi="Times New Roman" w:cs="Times New Roman"/>
          <w:sz w:val="28"/>
          <w:szCs w:val="28"/>
          <w:lang w:eastAsia="ru-RU"/>
        </w:rPr>
        <w:t xml:space="preserve"> тыс.</w:t>
      </w:r>
      <w:r w:rsidR="00606686" w:rsidRPr="00AC18EE">
        <w:rPr>
          <w:rFonts w:ascii="Times New Roman" w:hAnsi="Times New Roman" w:cs="Times New Roman"/>
          <w:sz w:val="28"/>
          <w:szCs w:val="28"/>
          <w:lang w:eastAsia="ru-RU"/>
        </w:rPr>
        <w:t xml:space="preserve"> рублей </w:t>
      </w:r>
      <w:r w:rsidR="00C6539F">
        <w:rPr>
          <w:rFonts w:ascii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sz w:val="28"/>
          <w:szCs w:val="28"/>
          <w:lang w:eastAsia="ru-RU"/>
        </w:rPr>
        <w:t>29,5</w:t>
      </w:r>
      <w:r w:rsidR="00C6539F">
        <w:rPr>
          <w:rFonts w:ascii="Times New Roman" w:hAnsi="Times New Roman" w:cs="Times New Roman"/>
          <w:sz w:val="28"/>
          <w:szCs w:val="28"/>
          <w:lang w:eastAsia="ru-RU"/>
        </w:rPr>
        <w:t xml:space="preserve"> %) </w:t>
      </w:r>
      <w:r w:rsidR="00606686" w:rsidRPr="00AC18EE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606686">
        <w:rPr>
          <w:rFonts w:ascii="Times New Roman" w:hAnsi="Times New Roman" w:cs="Times New Roman"/>
          <w:sz w:val="28"/>
          <w:szCs w:val="28"/>
          <w:lang w:eastAsia="ru-RU"/>
        </w:rPr>
        <w:t xml:space="preserve"> с учетом всех изменений составил</w:t>
      </w:r>
      <w:r w:rsidR="00C775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E3C62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70 173,0</w:t>
      </w:r>
      <w:r w:rsidR="003613AE">
        <w:rPr>
          <w:rFonts w:ascii="Times New Roman" w:hAnsi="Times New Roman" w:cs="Times New Roman"/>
          <w:sz w:val="28"/>
          <w:szCs w:val="28"/>
          <w:lang w:eastAsia="ru-RU"/>
        </w:rPr>
        <w:t xml:space="preserve"> тыс.</w:t>
      </w:r>
      <w:r w:rsidR="00C775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70BF1">
        <w:rPr>
          <w:rFonts w:ascii="Times New Roman" w:hAnsi="Times New Roman" w:cs="Times New Roman"/>
          <w:sz w:val="28"/>
          <w:szCs w:val="28"/>
          <w:lang w:eastAsia="ru-RU"/>
        </w:rPr>
        <w:t>рублей</w:t>
      </w:r>
      <w:r w:rsidR="0079769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C6B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97690" w:rsidRPr="00797690">
        <w:rPr>
          <w:rFonts w:ascii="Times New Roman" w:hAnsi="Times New Roman" w:cs="Times New Roman"/>
          <w:sz w:val="28"/>
          <w:szCs w:val="28"/>
        </w:rPr>
        <w:t xml:space="preserve">Исполнение бюджетных назначений осуществлено в сумме </w:t>
      </w:r>
      <w:r w:rsidR="0079769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="003272E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 785,2</w:t>
      </w:r>
      <w:r w:rsidR="00797690" w:rsidRPr="00797690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418C0">
        <w:rPr>
          <w:rFonts w:ascii="Times New Roman" w:hAnsi="Times New Roman" w:cs="Times New Roman"/>
          <w:sz w:val="28"/>
          <w:szCs w:val="28"/>
        </w:rPr>
        <w:t>88,0</w:t>
      </w:r>
      <w:r w:rsidR="00797690" w:rsidRPr="00797690">
        <w:rPr>
          <w:rFonts w:ascii="Times New Roman" w:hAnsi="Times New Roman" w:cs="Times New Roman"/>
          <w:sz w:val="28"/>
          <w:szCs w:val="28"/>
        </w:rPr>
        <w:t xml:space="preserve"> % к утвержденным годовым назначениям. </w:t>
      </w:r>
    </w:p>
    <w:p w:rsidR="004B4B86" w:rsidRDefault="004B4B86" w:rsidP="004B4B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структуре расходов бюджета района доля финансирования общегосударственных вопросов</w:t>
      </w:r>
      <w:r w:rsidR="009C2569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B418C0">
        <w:rPr>
          <w:rFonts w:ascii="Times New Roman" w:hAnsi="Times New Roman" w:cs="Times New Roman"/>
          <w:sz w:val="28"/>
          <w:szCs w:val="28"/>
        </w:rPr>
        <w:t>7,3</w:t>
      </w:r>
      <w:r w:rsidR="009C2569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B70939" w:rsidRPr="00FB207F" w:rsidRDefault="009C2569" w:rsidP="009C2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3232B">
        <w:rPr>
          <w:rFonts w:ascii="Times New Roman" w:hAnsi="Times New Roman" w:cs="Times New Roman"/>
          <w:sz w:val="28"/>
          <w:szCs w:val="28"/>
        </w:rPr>
        <w:t>По сравнению с аналогичным периодом прошлого года расходы у</w:t>
      </w:r>
      <w:r w:rsidR="007A658B">
        <w:rPr>
          <w:rFonts w:ascii="Times New Roman" w:hAnsi="Times New Roman" w:cs="Times New Roman"/>
          <w:sz w:val="28"/>
          <w:szCs w:val="28"/>
        </w:rPr>
        <w:t>величились</w:t>
      </w:r>
      <w:r w:rsidR="0013232B">
        <w:rPr>
          <w:rFonts w:ascii="Times New Roman" w:hAnsi="Times New Roman" w:cs="Times New Roman"/>
          <w:sz w:val="28"/>
          <w:szCs w:val="28"/>
        </w:rPr>
        <w:t xml:space="preserve"> на</w:t>
      </w:r>
      <w:r w:rsidR="00C775DC">
        <w:rPr>
          <w:rFonts w:ascii="Times New Roman" w:hAnsi="Times New Roman" w:cs="Times New Roman"/>
          <w:sz w:val="28"/>
          <w:szCs w:val="28"/>
        </w:rPr>
        <w:t xml:space="preserve"> </w:t>
      </w:r>
      <w:r w:rsidR="00E27D1B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B418C0">
        <w:rPr>
          <w:rFonts w:ascii="Times New Roman" w:hAnsi="Times New Roman" w:cs="Times New Roman"/>
          <w:sz w:val="28"/>
          <w:szCs w:val="28"/>
        </w:rPr>
        <w:t>20 746,8</w:t>
      </w:r>
      <w:r w:rsidR="0013232B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C775DC">
        <w:rPr>
          <w:rFonts w:ascii="Times New Roman" w:hAnsi="Times New Roman" w:cs="Times New Roman"/>
          <w:sz w:val="28"/>
          <w:szCs w:val="28"/>
        </w:rPr>
        <w:t xml:space="preserve"> </w:t>
      </w:r>
      <w:r w:rsidR="0013232B" w:rsidRPr="00FA0092">
        <w:rPr>
          <w:rFonts w:ascii="Times New Roman" w:hAnsi="Times New Roman" w:cs="Times New Roman"/>
          <w:sz w:val="28"/>
          <w:szCs w:val="28"/>
        </w:rPr>
        <w:t>руб</w:t>
      </w:r>
      <w:r w:rsidR="0013232B">
        <w:rPr>
          <w:rFonts w:ascii="Times New Roman" w:hAnsi="Times New Roman" w:cs="Times New Roman"/>
          <w:sz w:val="28"/>
          <w:szCs w:val="28"/>
        </w:rPr>
        <w:t xml:space="preserve">лей, или на </w:t>
      </w:r>
      <w:r w:rsidR="00B418C0">
        <w:rPr>
          <w:rFonts w:ascii="Times New Roman" w:hAnsi="Times New Roman" w:cs="Times New Roman"/>
          <w:sz w:val="28"/>
          <w:szCs w:val="28"/>
        </w:rPr>
        <w:t>1</w:t>
      </w:r>
      <w:r w:rsidR="003272E3">
        <w:rPr>
          <w:rFonts w:ascii="Times New Roman" w:hAnsi="Times New Roman" w:cs="Times New Roman"/>
          <w:sz w:val="28"/>
          <w:szCs w:val="28"/>
        </w:rPr>
        <w:t>6,</w:t>
      </w:r>
      <w:r w:rsidR="00B418C0">
        <w:rPr>
          <w:rFonts w:ascii="Times New Roman" w:hAnsi="Times New Roman" w:cs="Times New Roman"/>
          <w:sz w:val="28"/>
          <w:szCs w:val="28"/>
        </w:rPr>
        <w:t>1</w:t>
      </w:r>
      <w:r w:rsidR="007A658B">
        <w:rPr>
          <w:rFonts w:ascii="Times New Roman" w:hAnsi="Times New Roman" w:cs="Times New Roman"/>
          <w:sz w:val="28"/>
          <w:szCs w:val="28"/>
        </w:rPr>
        <w:t xml:space="preserve"> </w:t>
      </w:r>
      <w:r w:rsidR="0013232B">
        <w:rPr>
          <w:rFonts w:ascii="Times New Roman" w:hAnsi="Times New Roman" w:cs="Times New Roman"/>
          <w:sz w:val="28"/>
          <w:szCs w:val="28"/>
        </w:rPr>
        <w:t xml:space="preserve">% </w:t>
      </w:r>
      <w:r w:rsidR="0013232B">
        <w:rPr>
          <w:rFonts w:ascii="Times New Roman" w:hAnsi="Times New Roman" w:cs="Times New Roman"/>
          <w:sz w:val="28"/>
          <w:szCs w:val="28"/>
          <w:lang w:eastAsia="ru-RU"/>
        </w:rPr>
        <w:t>(приложение 2</w:t>
      </w:r>
      <w:r w:rsidR="007A658B">
        <w:rPr>
          <w:rFonts w:ascii="Times New Roman" w:hAnsi="Times New Roman" w:cs="Times New Roman"/>
          <w:sz w:val="28"/>
          <w:szCs w:val="28"/>
          <w:lang w:eastAsia="ru-RU"/>
        </w:rPr>
        <w:t xml:space="preserve"> к Заключению</w:t>
      </w:r>
      <w:r w:rsidR="0013232B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13232B">
        <w:rPr>
          <w:rFonts w:ascii="Times New Roman" w:hAnsi="Times New Roman" w:cs="Times New Roman"/>
          <w:sz w:val="28"/>
          <w:szCs w:val="28"/>
        </w:rPr>
        <w:t>.</w:t>
      </w:r>
    </w:p>
    <w:p w:rsidR="003700D9" w:rsidRDefault="003700D9" w:rsidP="00F85C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расходов бюджета района по разделу           «Общегосударственные вопросы»</w:t>
      </w:r>
      <w:r w:rsidR="00F85C98">
        <w:rPr>
          <w:rFonts w:ascii="Times New Roman" w:hAnsi="Times New Roman" w:cs="Times New Roman"/>
          <w:sz w:val="28"/>
          <w:szCs w:val="28"/>
        </w:rPr>
        <w:t xml:space="preserve"> в 202</w:t>
      </w:r>
      <w:r w:rsidR="00B418C0">
        <w:rPr>
          <w:rFonts w:ascii="Times New Roman" w:hAnsi="Times New Roman" w:cs="Times New Roman"/>
          <w:sz w:val="28"/>
          <w:szCs w:val="28"/>
        </w:rPr>
        <w:t>4</w:t>
      </w:r>
      <w:r w:rsidR="00F85C9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860730" w:rsidRDefault="00860730" w:rsidP="00F85C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4316" w:rsidRPr="005315F1" w:rsidRDefault="000A4316" w:rsidP="00F85C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5DDB1FB" wp14:editId="22846C6D">
            <wp:extent cx="5105400" cy="1838325"/>
            <wp:effectExtent l="0" t="0" r="19050" b="9525"/>
            <wp:docPr id="34" name="Диаграмма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3700D9" w:rsidRDefault="003700D9" w:rsidP="00FE2C03">
      <w:pPr>
        <w:spacing w:after="0" w:line="240" w:lineRule="auto"/>
        <w:jc w:val="both"/>
        <w:rPr>
          <w:noProof/>
          <w:lang w:eastAsia="ru-RU"/>
        </w:rPr>
      </w:pPr>
    </w:p>
    <w:p w:rsidR="00FE2C03" w:rsidRDefault="00FE2C03" w:rsidP="00FE2C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4050C7">
        <w:rPr>
          <w:rFonts w:ascii="Times New Roman" w:hAnsi="Times New Roman" w:cs="Times New Roman"/>
          <w:sz w:val="28"/>
          <w:szCs w:val="28"/>
        </w:rPr>
        <w:t>аибольший удельный вес в данном разделе составляют расходы по подразделу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50C7">
        <w:rPr>
          <w:rFonts w:ascii="Times New Roman" w:hAnsi="Times New Roman" w:cs="Times New Roman"/>
          <w:sz w:val="28"/>
          <w:szCs w:val="28"/>
        </w:rPr>
        <w:t xml:space="preserve">«Другие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050C7">
        <w:rPr>
          <w:rFonts w:ascii="Times New Roman" w:hAnsi="Times New Roman" w:cs="Times New Roman"/>
          <w:sz w:val="28"/>
          <w:szCs w:val="28"/>
        </w:rPr>
        <w:t xml:space="preserve">бщегосударственные вопросы»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0835">
        <w:rPr>
          <w:rFonts w:ascii="Times New Roman" w:hAnsi="Times New Roman" w:cs="Times New Roman"/>
          <w:sz w:val="28"/>
          <w:szCs w:val="28"/>
        </w:rPr>
        <w:t>52,1</w:t>
      </w:r>
      <w:r>
        <w:rPr>
          <w:rFonts w:ascii="Times New Roman" w:hAnsi="Times New Roman" w:cs="Times New Roman"/>
          <w:sz w:val="28"/>
          <w:szCs w:val="28"/>
        </w:rPr>
        <w:t xml:space="preserve"> % и подразделу </w:t>
      </w:r>
      <w:r w:rsidRPr="004050C7">
        <w:rPr>
          <w:rFonts w:ascii="Times New Roman" w:hAnsi="Times New Roman" w:cs="Times New Roman"/>
          <w:sz w:val="28"/>
          <w:szCs w:val="28"/>
        </w:rPr>
        <w:t>«Функционирование Правительства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4050C7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4050C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050C7">
        <w:rPr>
          <w:rFonts w:ascii="Times New Roman" w:hAnsi="Times New Roman" w:cs="Times New Roman"/>
          <w:sz w:val="28"/>
          <w:szCs w:val="28"/>
        </w:rPr>
        <w:t>высших исполнительных</w:t>
      </w:r>
      <w:proofErr w:type="gramEnd"/>
      <w:r w:rsidRPr="004050C7">
        <w:rPr>
          <w:rFonts w:ascii="Times New Roman" w:hAnsi="Times New Roman" w:cs="Times New Roman"/>
          <w:sz w:val="28"/>
          <w:szCs w:val="28"/>
        </w:rPr>
        <w:t xml:space="preserve"> органов субъектов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4050C7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4050C7">
        <w:rPr>
          <w:rFonts w:ascii="Times New Roman" w:hAnsi="Times New Roman" w:cs="Times New Roman"/>
          <w:sz w:val="28"/>
          <w:szCs w:val="28"/>
        </w:rPr>
        <w:t xml:space="preserve">, местных администраций» </w:t>
      </w:r>
      <w:r>
        <w:rPr>
          <w:rFonts w:ascii="Times New Roman" w:hAnsi="Times New Roman" w:cs="Times New Roman"/>
          <w:sz w:val="28"/>
          <w:szCs w:val="28"/>
        </w:rPr>
        <w:t>- 3</w:t>
      </w:r>
      <w:r w:rsidR="00730835">
        <w:rPr>
          <w:rFonts w:ascii="Times New Roman" w:hAnsi="Times New Roman" w:cs="Times New Roman"/>
          <w:sz w:val="28"/>
          <w:szCs w:val="28"/>
        </w:rPr>
        <w:t>5,3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50C7">
        <w:rPr>
          <w:rFonts w:ascii="Times New Roman" w:hAnsi="Times New Roman" w:cs="Times New Roman"/>
          <w:sz w:val="28"/>
          <w:szCs w:val="28"/>
        </w:rPr>
        <w:t>%.</w:t>
      </w:r>
    </w:p>
    <w:p w:rsidR="00F34B56" w:rsidRDefault="002C3942" w:rsidP="002C39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Фактическое исполнение бюджетных ассигнований по разделу «Общегосударственные вопросы» приведено в таблице</w:t>
      </w:r>
      <w:r w:rsidR="00DF0C26">
        <w:rPr>
          <w:rFonts w:ascii="Times New Roman" w:hAnsi="Times New Roman" w:cs="Times New Roman"/>
          <w:sz w:val="28"/>
          <w:szCs w:val="28"/>
        </w:rPr>
        <w:t xml:space="preserve"> 1</w:t>
      </w:r>
      <w:r w:rsidR="007D280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3942" w:rsidRPr="00DF0C26" w:rsidRDefault="002C3942" w:rsidP="0071405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DF0C26">
        <w:rPr>
          <w:rFonts w:ascii="Times New Roman" w:hAnsi="Times New Roman" w:cs="Times New Roman"/>
          <w:sz w:val="24"/>
          <w:szCs w:val="24"/>
        </w:rPr>
        <w:t>Таблица 1</w:t>
      </w:r>
      <w:r w:rsidR="007D2801">
        <w:rPr>
          <w:rFonts w:ascii="Times New Roman" w:hAnsi="Times New Roman" w:cs="Times New Roman"/>
          <w:sz w:val="24"/>
          <w:szCs w:val="24"/>
        </w:rPr>
        <w:t>5</w:t>
      </w:r>
    </w:p>
    <w:p w:rsidR="002C3942" w:rsidRPr="00414449" w:rsidRDefault="002C3942" w:rsidP="0071405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14449">
        <w:rPr>
          <w:rFonts w:ascii="Times New Roman" w:hAnsi="Times New Roman" w:cs="Times New Roman"/>
          <w:sz w:val="24"/>
          <w:szCs w:val="24"/>
        </w:rPr>
        <w:t>(тыс. руб</w:t>
      </w:r>
      <w:r w:rsidR="00414449" w:rsidRPr="00414449">
        <w:rPr>
          <w:rFonts w:ascii="Times New Roman" w:hAnsi="Times New Roman" w:cs="Times New Roman"/>
          <w:sz w:val="24"/>
          <w:szCs w:val="24"/>
        </w:rPr>
        <w:t>.</w:t>
      </w:r>
      <w:r w:rsidRPr="00414449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9366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6"/>
        <w:gridCol w:w="1276"/>
        <w:gridCol w:w="1275"/>
        <w:gridCol w:w="1276"/>
        <w:gridCol w:w="1134"/>
        <w:gridCol w:w="709"/>
      </w:tblGrid>
      <w:tr w:rsidR="007F0867" w:rsidRPr="00684B7F" w:rsidTr="005B5FD3">
        <w:trPr>
          <w:trHeight w:val="555"/>
          <w:tblHeader/>
        </w:trPr>
        <w:tc>
          <w:tcPr>
            <w:tcW w:w="3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867" w:rsidRPr="00844C27" w:rsidRDefault="007F0867" w:rsidP="00110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2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  <w:p w:rsidR="007F0867" w:rsidRPr="00844C27" w:rsidRDefault="007F0867" w:rsidP="00110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27">
              <w:rPr>
                <w:rFonts w:ascii="Times New Roman" w:hAnsi="Times New Roman" w:cs="Times New Roman"/>
                <w:sz w:val="24"/>
                <w:szCs w:val="24"/>
              </w:rPr>
              <w:t>(подраздела)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0867" w:rsidRPr="00844C27" w:rsidRDefault="007F0867" w:rsidP="0011013C">
            <w:pPr>
              <w:spacing w:after="0" w:line="240" w:lineRule="auto"/>
              <w:ind w:right="-14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 w:rsidRPr="00844C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Исполн</w:t>
            </w:r>
            <w:proofErr w:type="gramStart"/>
            <w:r w:rsidRPr="00844C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proofErr w:type="spellEnd"/>
            <w:r w:rsidRPr="00844C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proofErr w:type="gramEnd"/>
            <w:r w:rsidRPr="00844C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но</w:t>
            </w:r>
          </w:p>
          <w:p w:rsidR="007F0867" w:rsidRPr="00844C27" w:rsidRDefault="007F0867" w:rsidP="00931FCC">
            <w:pPr>
              <w:spacing w:after="0" w:line="240" w:lineRule="auto"/>
              <w:ind w:right="-14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44C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20</w:t>
            </w:r>
            <w:r w:rsidR="005D54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  <w:r w:rsidR="00931FC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  <w:r w:rsidRPr="00844C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году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867" w:rsidRPr="00844C27" w:rsidRDefault="007F0867" w:rsidP="00931FC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</w:t>
            </w:r>
            <w:r w:rsidR="00DE3C6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  <w:r w:rsidR="00931FC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867" w:rsidRPr="00844C27" w:rsidRDefault="007F0867" w:rsidP="0011013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44C2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Абсолютное изменение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867" w:rsidRPr="00844C27" w:rsidRDefault="007F0867" w:rsidP="0011013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% </w:t>
            </w:r>
            <w:r w:rsidRPr="00844C2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исполнения</w:t>
            </w:r>
          </w:p>
        </w:tc>
      </w:tr>
      <w:tr w:rsidR="007F0867" w:rsidRPr="00684B7F" w:rsidTr="005B5FD3">
        <w:trPr>
          <w:trHeight w:val="555"/>
          <w:tblHeader/>
        </w:trPr>
        <w:tc>
          <w:tcPr>
            <w:tcW w:w="3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67" w:rsidRPr="00844C27" w:rsidRDefault="007F0867" w:rsidP="00110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67" w:rsidRPr="00844C27" w:rsidRDefault="007F0867" w:rsidP="0011013C">
            <w:pPr>
              <w:spacing w:after="0" w:line="240" w:lineRule="auto"/>
              <w:ind w:right="-14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867" w:rsidRPr="00844C27" w:rsidRDefault="007F0867" w:rsidP="005B5FD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Утверж</w:t>
            </w:r>
            <w:r w:rsidR="005B5F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дено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5FD3" w:rsidRDefault="007F0867" w:rsidP="005B5FD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Испол</w:t>
            </w:r>
            <w:proofErr w:type="spellEnd"/>
            <w:r w:rsidR="005B5FD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7F0867" w:rsidRPr="00844C27" w:rsidRDefault="007F0867" w:rsidP="005B5FD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нено</w:t>
            </w:r>
            <w:proofErr w:type="spellEnd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867" w:rsidRPr="00844C27" w:rsidRDefault="007F0867" w:rsidP="0011013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867" w:rsidRPr="00844C27" w:rsidRDefault="007F0867" w:rsidP="0011013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931FCC" w:rsidRPr="00684B7F" w:rsidTr="005B5FD3">
        <w:trPr>
          <w:trHeight w:val="2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FCC" w:rsidRPr="0094502A" w:rsidRDefault="00931FCC" w:rsidP="009246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2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94502A" w:rsidRDefault="00931FCC" w:rsidP="005E7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129 038,4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94502A" w:rsidRDefault="00931FCC" w:rsidP="0060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r w:rsidR="00932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94502A" w:rsidRDefault="00931FCC" w:rsidP="0060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="00932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94502A" w:rsidRDefault="00932A6F" w:rsidP="00DE3C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-20387,8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FCC" w:rsidRPr="0094502A" w:rsidRDefault="00931FCC" w:rsidP="0060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</w:tr>
      <w:tr w:rsidR="00931FCC" w:rsidRPr="00684B7F" w:rsidTr="005B5FD3">
        <w:trPr>
          <w:trHeight w:val="2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684B7F" w:rsidRDefault="00931FCC" w:rsidP="006066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B7F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684B7F" w:rsidRDefault="00931FCC" w:rsidP="005E7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2 928,2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DA78E7" w:rsidRDefault="00931FCC" w:rsidP="0060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32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684B7F" w:rsidRDefault="00931FCC" w:rsidP="0060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32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684B7F" w:rsidRDefault="00932A6F" w:rsidP="0060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FCC" w:rsidRPr="00684B7F" w:rsidRDefault="00931FCC" w:rsidP="0060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931FCC" w:rsidRPr="00684B7F" w:rsidTr="005B5FD3">
        <w:trPr>
          <w:trHeight w:val="2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684B7F" w:rsidRDefault="00931FCC" w:rsidP="006066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B7F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684B7F" w:rsidRDefault="00931FCC" w:rsidP="005E7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3 437,3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DA78E7" w:rsidRDefault="00931FCC" w:rsidP="0060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32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684B7F" w:rsidRDefault="00931FCC" w:rsidP="0060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32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684B7F" w:rsidRDefault="00932A6F" w:rsidP="0060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FCC" w:rsidRPr="00684B7F" w:rsidRDefault="00931FCC" w:rsidP="0060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</w:tr>
      <w:tr w:rsidR="00931FCC" w:rsidRPr="00684B7F" w:rsidTr="005B5FD3">
        <w:trPr>
          <w:trHeight w:val="2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FCC" w:rsidRPr="00684B7F" w:rsidRDefault="00931FCC" w:rsidP="00931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B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Функционирование Правительства РФ, </w:t>
            </w:r>
            <w:proofErr w:type="gramStart"/>
            <w:r w:rsidRPr="00684B7F">
              <w:rPr>
                <w:rFonts w:ascii="Times New Roman" w:hAnsi="Times New Roman" w:cs="Times New Roman"/>
                <w:sz w:val="24"/>
                <w:szCs w:val="24"/>
              </w:rPr>
              <w:t>высших исполнительных</w:t>
            </w:r>
            <w:proofErr w:type="gramEnd"/>
            <w:r w:rsidRPr="00684B7F">
              <w:rPr>
                <w:rFonts w:ascii="Times New Roman" w:hAnsi="Times New Roman" w:cs="Times New Roman"/>
                <w:sz w:val="24"/>
                <w:szCs w:val="24"/>
              </w:rPr>
              <w:t xml:space="preserve"> органов субъектов РФ,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684B7F" w:rsidRDefault="00931FCC" w:rsidP="005E7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51 505,8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DA78E7" w:rsidRDefault="00931FCC" w:rsidP="0060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932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684B7F" w:rsidRDefault="00931FCC" w:rsidP="0060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932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684B7F" w:rsidRDefault="00932A6F" w:rsidP="0060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-4 444,9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FCC" w:rsidRPr="00684B7F" w:rsidRDefault="00931FCC" w:rsidP="0060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</w:tc>
      </w:tr>
      <w:tr w:rsidR="00931FCC" w:rsidRPr="00684B7F" w:rsidTr="005B5FD3">
        <w:trPr>
          <w:trHeight w:val="2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CC" w:rsidRPr="00684B7F" w:rsidRDefault="00931FCC" w:rsidP="006066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B7F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684B7F" w:rsidRDefault="00931FCC" w:rsidP="005E7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DA78E7" w:rsidRDefault="00931FCC" w:rsidP="0060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684B7F" w:rsidRDefault="00931FCC" w:rsidP="0060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684B7F" w:rsidRDefault="00932A6F" w:rsidP="0060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FCC" w:rsidRPr="00FE2C03" w:rsidRDefault="00931FCC" w:rsidP="007D2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931FCC" w:rsidRPr="00684B7F" w:rsidTr="005E7BDF">
        <w:trPr>
          <w:trHeight w:val="2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FCC" w:rsidRPr="00053C32" w:rsidRDefault="00931FCC" w:rsidP="006066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C3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053C32" w:rsidRDefault="00931FCC" w:rsidP="005E7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11 677,8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BDF" w:rsidRDefault="005E7BDF" w:rsidP="005E7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FCC" w:rsidRPr="00450FDF" w:rsidRDefault="00931FCC" w:rsidP="005E7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32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FCC" w:rsidRPr="00053C32" w:rsidRDefault="00931FCC" w:rsidP="005B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32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053C32" w:rsidRDefault="00932A6F" w:rsidP="005B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-1 030,9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FCC" w:rsidRPr="00053C32" w:rsidRDefault="00931FCC" w:rsidP="005B5F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92,1</w:t>
            </w:r>
          </w:p>
        </w:tc>
      </w:tr>
      <w:tr w:rsidR="00931FCC" w:rsidRPr="00684B7F" w:rsidTr="005B5FD3">
        <w:trPr>
          <w:trHeight w:val="2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FCC" w:rsidRPr="00053C32" w:rsidRDefault="00931FCC" w:rsidP="006066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C32">
              <w:rPr>
                <w:rFonts w:ascii="Times New Roman" w:hAnsi="Times New Roman" w:cs="Times New Roman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053C32" w:rsidRDefault="00931FCC" w:rsidP="005E7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053C32" w:rsidRDefault="00931FCC" w:rsidP="0060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32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FCC" w:rsidRPr="00053C32" w:rsidRDefault="00931FCC" w:rsidP="0060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053C32" w:rsidRDefault="00932A6F" w:rsidP="008D6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-8 119,1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FCC" w:rsidRPr="00053C32" w:rsidRDefault="00931FCC" w:rsidP="0060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1FCC" w:rsidRPr="00684B7F" w:rsidTr="005B5FD3">
        <w:trPr>
          <w:trHeight w:val="2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FCC" w:rsidRPr="00053C32" w:rsidRDefault="00931FCC" w:rsidP="00F27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C32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053C32" w:rsidRDefault="00931FCC" w:rsidP="005E7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59 487,9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053C32" w:rsidRDefault="00931FCC" w:rsidP="0060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932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FCC" w:rsidRPr="00053C32" w:rsidRDefault="00931FCC" w:rsidP="0060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932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CC" w:rsidRPr="00053C32" w:rsidRDefault="00932A6F" w:rsidP="008D6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-6 656,9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FCC" w:rsidRPr="00053C32" w:rsidRDefault="00931FCC" w:rsidP="00606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92,1</w:t>
            </w:r>
          </w:p>
        </w:tc>
      </w:tr>
    </w:tbl>
    <w:p w:rsidR="004B4B86" w:rsidRDefault="004B4B86" w:rsidP="009C2569">
      <w:pPr>
        <w:pStyle w:val="ConsNonformat"/>
        <w:widowControl/>
        <w:spacing w:before="120"/>
        <w:ind w:righ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Расходы на общегосударственные вопросы в соответствии с ведомственной структурой осуществляли </w:t>
      </w:r>
      <w:r w:rsidR="000634A5">
        <w:rPr>
          <w:rFonts w:ascii="Times New Roman" w:hAnsi="Times New Roman" w:cs="Times New Roman"/>
          <w:sz w:val="28"/>
          <w:szCs w:val="28"/>
          <w:lang w:eastAsia="ru-RU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главные распорядители бюджетных средств: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Представительное Собрание района, </w:t>
      </w:r>
      <w:r w:rsidR="000634A5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дминистрация района,</w:t>
      </w:r>
      <w:r w:rsidRPr="003514EE">
        <w:rPr>
          <w:sz w:val="28"/>
          <w:szCs w:val="28"/>
        </w:rPr>
        <w:t xml:space="preserve"> </w:t>
      </w:r>
      <w:r w:rsidRPr="003514EE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514EE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</w:t>
      </w:r>
      <w:r w:rsidR="00FE2C0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514EE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14E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514EE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514EE">
        <w:rPr>
          <w:rFonts w:ascii="Times New Roman" w:hAnsi="Times New Roman" w:cs="Times New Roman"/>
          <w:sz w:val="28"/>
          <w:szCs w:val="28"/>
        </w:rPr>
        <w:t xml:space="preserve"> сельского хозяйства и продовольствия </w:t>
      </w:r>
      <w:r w:rsidR="00FE2C0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514EE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14EE">
        <w:rPr>
          <w:rFonts w:ascii="Times New Roman" w:hAnsi="Times New Roman" w:cs="Times New Roman"/>
          <w:sz w:val="28"/>
          <w:szCs w:val="28"/>
        </w:rPr>
        <w:t xml:space="preserve"> Контрольно-счетн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3514EE">
        <w:rPr>
          <w:rFonts w:ascii="Times New Roman" w:hAnsi="Times New Roman" w:cs="Times New Roman"/>
          <w:sz w:val="28"/>
          <w:szCs w:val="28"/>
        </w:rPr>
        <w:t xml:space="preserve"> палат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D060E">
        <w:rPr>
          <w:rFonts w:ascii="Times New Roman" w:hAnsi="Times New Roman" w:cs="Times New Roman"/>
          <w:sz w:val="28"/>
          <w:szCs w:val="28"/>
        </w:rPr>
        <w:t>, Управление образования администрации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Финансовое управление </w:t>
      </w:r>
      <w:r w:rsidR="000C5819">
        <w:rPr>
          <w:rFonts w:ascii="Times New Roman" w:hAnsi="Times New Roman" w:cs="Times New Roman"/>
          <w:sz w:val="28"/>
          <w:szCs w:val="28"/>
        </w:rPr>
        <w:t>администрации</w:t>
      </w:r>
      <w:r w:rsidR="000C58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района.</w:t>
      </w:r>
      <w:proofErr w:type="gramEnd"/>
    </w:p>
    <w:p w:rsidR="00A34F37" w:rsidRDefault="00A34F37" w:rsidP="00A34F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сумма расходов (</w:t>
      </w:r>
      <w:r w:rsidR="007D495E">
        <w:rPr>
          <w:rFonts w:ascii="Times New Roman" w:hAnsi="Times New Roman" w:cs="Times New Roman"/>
          <w:sz w:val="28"/>
          <w:szCs w:val="28"/>
        </w:rPr>
        <w:t>105 794,3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D495E">
        <w:rPr>
          <w:rFonts w:ascii="Times New Roman" w:hAnsi="Times New Roman" w:cs="Times New Roman"/>
          <w:sz w:val="28"/>
          <w:szCs w:val="28"/>
        </w:rPr>
        <w:t>70,6</w:t>
      </w:r>
      <w:r>
        <w:rPr>
          <w:rFonts w:ascii="Times New Roman" w:hAnsi="Times New Roman" w:cs="Times New Roman"/>
          <w:sz w:val="28"/>
          <w:szCs w:val="28"/>
        </w:rPr>
        <w:t xml:space="preserve"> %) произведена Администрацией района.</w:t>
      </w:r>
    </w:p>
    <w:p w:rsidR="00A34F37" w:rsidRDefault="00A34F37" w:rsidP="00A34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неисполненных назначений составил </w:t>
      </w:r>
      <w:r w:rsidR="007D495E">
        <w:rPr>
          <w:rFonts w:ascii="Times New Roman" w:hAnsi="Times New Roman" w:cs="Times New Roman"/>
          <w:sz w:val="28"/>
          <w:szCs w:val="28"/>
        </w:rPr>
        <w:t>20 387,8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из них наибольш</w:t>
      </w:r>
      <w:r w:rsidR="000B2B19">
        <w:rPr>
          <w:rFonts w:ascii="Times New Roman" w:hAnsi="Times New Roman" w:cs="Times New Roman"/>
          <w:sz w:val="28"/>
          <w:szCs w:val="28"/>
        </w:rPr>
        <w:t>ая сумма</w:t>
      </w:r>
      <w:r>
        <w:rPr>
          <w:rFonts w:ascii="Times New Roman" w:hAnsi="Times New Roman" w:cs="Times New Roman"/>
          <w:sz w:val="28"/>
          <w:szCs w:val="28"/>
        </w:rPr>
        <w:t xml:space="preserve"> по Администрации района </w:t>
      </w:r>
      <w:r w:rsidR="000B2B1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495E">
        <w:rPr>
          <w:rFonts w:ascii="Times New Roman" w:hAnsi="Times New Roman" w:cs="Times New Roman"/>
          <w:sz w:val="28"/>
          <w:szCs w:val="28"/>
        </w:rPr>
        <w:t>18 344,8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  </w:t>
      </w:r>
    </w:p>
    <w:p w:rsidR="000719CB" w:rsidRDefault="004B4B86" w:rsidP="004B4B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Утвержденные и исполненные назначения 202</w:t>
      </w:r>
      <w:r w:rsidR="007D495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приведены в следующей таблице.</w:t>
      </w:r>
    </w:p>
    <w:p w:rsidR="004B4B86" w:rsidRPr="00A469C2" w:rsidRDefault="004B4B86" w:rsidP="004B4B8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69C2">
        <w:rPr>
          <w:rFonts w:ascii="Times New Roman" w:hAnsi="Times New Roman" w:cs="Times New Roman"/>
          <w:sz w:val="24"/>
          <w:szCs w:val="24"/>
        </w:rPr>
        <w:t>Таблица 1</w:t>
      </w:r>
      <w:r w:rsidR="000634A5">
        <w:rPr>
          <w:rFonts w:ascii="Times New Roman" w:hAnsi="Times New Roman" w:cs="Times New Roman"/>
          <w:sz w:val="24"/>
          <w:szCs w:val="24"/>
        </w:rPr>
        <w:t>6</w:t>
      </w:r>
    </w:p>
    <w:p w:rsidR="004B4B86" w:rsidRPr="00A469C2" w:rsidRDefault="004B4B86" w:rsidP="004B4B86">
      <w:pPr>
        <w:tabs>
          <w:tab w:val="left" w:pos="-2200"/>
          <w:tab w:val="left" w:pos="-2100"/>
          <w:tab w:val="left" w:pos="720"/>
        </w:tabs>
        <w:spacing w:after="0" w:line="240" w:lineRule="auto"/>
        <w:ind w:firstLine="700"/>
        <w:jc w:val="right"/>
        <w:rPr>
          <w:sz w:val="28"/>
          <w:szCs w:val="28"/>
        </w:rPr>
      </w:pPr>
      <w:r w:rsidRPr="00A469C2">
        <w:rPr>
          <w:rFonts w:ascii="Times New Roman" w:hAnsi="Times New Roman" w:cs="Times New Roman"/>
          <w:sz w:val="24"/>
          <w:szCs w:val="24"/>
        </w:rPr>
        <w:t xml:space="preserve"> (тыс. руб.)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1276"/>
        <w:gridCol w:w="1417"/>
        <w:gridCol w:w="1276"/>
      </w:tblGrid>
      <w:tr w:rsidR="000634A5" w:rsidRPr="00376AFD" w:rsidTr="009B793A">
        <w:trPr>
          <w:trHeight w:val="293"/>
          <w:tblHeader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4A5" w:rsidRPr="00376AFD" w:rsidRDefault="000634A5" w:rsidP="008D61DB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AFD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4A5" w:rsidRPr="00376AFD" w:rsidRDefault="000634A5" w:rsidP="007D495E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AF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D49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76AF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634A5" w:rsidRPr="00376AFD" w:rsidTr="009B793A">
        <w:trPr>
          <w:trHeight w:val="292"/>
          <w:tblHeader/>
        </w:trPr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34A5" w:rsidRPr="00376AFD" w:rsidRDefault="000634A5" w:rsidP="008D61DB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4A5" w:rsidRPr="00376AFD" w:rsidRDefault="000634A5" w:rsidP="008D61DB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12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AFD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4A5" w:rsidRPr="00376AFD" w:rsidRDefault="000634A5" w:rsidP="008D61DB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12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AFD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34A5" w:rsidRPr="00376AFD" w:rsidRDefault="000634A5" w:rsidP="008D61DB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Отклоне</w:t>
            </w:r>
            <w:r w:rsidR="009B79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</w:p>
        </w:tc>
      </w:tr>
      <w:tr w:rsidR="004B4B86" w:rsidRPr="00376AFD" w:rsidTr="009B793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86" w:rsidRPr="00A469C2" w:rsidRDefault="004B4B86" w:rsidP="008D6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9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Представительное Собрание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86" w:rsidRPr="00376AFD" w:rsidRDefault="007D495E" w:rsidP="008D6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6 951,8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86" w:rsidRPr="00376AFD" w:rsidRDefault="007D495E" w:rsidP="008D6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6 815,8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86" w:rsidRPr="00376AFD" w:rsidRDefault="007D495E" w:rsidP="008D6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-136,0</w:t>
            </w:r>
          </w:p>
        </w:tc>
      </w:tr>
      <w:tr w:rsidR="004B4B86" w:rsidRPr="00376AFD" w:rsidTr="009B793A">
        <w:trPr>
          <w:trHeight w:val="2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86" w:rsidRPr="00A469C2" w:rsidRDefault="00B46DA7" w:rsidP="008D6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B4B86" w:rsidRPr="00A469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дминистрация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86" w:rsidRPr="00376AFD" w:rsidRDefault="007D495E" w:rsidP="008D6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124 139,1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86" w:rsidRPr="00376AFD" w:rsidRDefault="007D495E" w:rsidP="008D6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105 794,3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86" w:rsidRPr="00376AFD" w:rsidRDefault="007D495E" w:rsidP="000634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-18 344,8</w:t>
            </w:r>
          </w:p>
        </w:tc>
      </w:tr>
      <w:tr w:rsidR="004B4B86" w:rsidRPr="00376AFD" w:rsidTr="009B793A">
        <w:trPr>
          <w:trHeight w:val="2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86" w:rsidRPr="00A469C2" w:rsidRDefault="004B4B86" w:rsidP="008D6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9C2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муниципальной собственности</w:t>
            </w:r>
            <w:r w:rsidR="000C581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Pr="00A469C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86" w:rsidRPr="00376AFD" w:rsidRDefault="007D495E" w:rsidP="008D6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12 934,3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86" w:rsidRPr="00376AFD" w:rsidRDefault="007D495E" w:rsidP="008D6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12 354,8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86" w:rsidRPr="00376AFD" w:rsidRDefault="007D495E" w:rsidP="008D6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-579,5</w:t>
            </w:r>
          </w:p>
        </w:tc>
      </w:tr>
      <w:tr w:rsidR="00CD060E" w:rsidRPr="00376AFD" w:rsidTr="009B793A">
        <w:trPr>
          <w:trHeight w:val="2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0E" w:rsidRPr="00A469C2" w:rsidRDefault="00CD060E" w:rsidP="00CD06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9C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администрации</w:t>
            </w:r>
            <w:r w:rsidRPr="00A469C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E" w:rsidRDefault="007D495E" w:rsidP="008D6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E" w:rsidRDefault="007D495E" w:rsidP="008D6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0E" w:rsidRDefault="007D495E" w:rsidP="008D6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B4B86" w:rsidRPr="00376AFD" w:rsidTr="009B793A">
        <w:trPr>
          <w:trHeight w:val="2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86" w:rsidRPr="00A469C2" w:rsidRDefault="004B4B86" w:rsidP="008D6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9C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сельского хозяйства и продовольствия </w:t>
            </w:r>
            <w:r w:rsidR="000C581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A469C2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86" w:rsidRPr="00376AFD" w:rsidRDefault="007D495E" w:rsidP="008D6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86" w:rsidRPr="00376AFD" w:rsidRDefault="007D495E" w:rsidP="008D6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86" w:rsidRPr="00376AFD" w:rsidRDefault="007D495E" w:rsidP="008D6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B4B86" w:rsidRPr="00376AFD" w:rsidTr="009B793A">
        <w:trPr>
          <w:trHeight w:val="5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86" w:rsidRPr="00A469C2" w:rsidRDefault="004B4B86" w:rsidP="008D61DB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9C2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86" w:rsidRPr="00A469C2" w:rsidRDefault="007D495E" w:rsidP="008D6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3 059,9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86" w:rsidRPr="00A469C2" w:rsidRDefault="007D495E" w:rsidP="008D6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86" w:rsidRPr="00560D38" w:rsidRDefault="007D495E" w:rsidP="008D6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-622,9</w:t>
            </w:r>
          </w:p>
        </w:tc>
      </w:tr>
      <w:tr w:rsidR="004B4B86" w:rsidRPr="00376AFD" w:rsidTr="009B793A">
        <w:trPr>
          <w:trHeight w:val="5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86" w:rsidRPr="00A469C2" w:rsidRDefault="004B4B86" w:rsidP="008D61DB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9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</w:t>
            </w:r>
            <w:r w:rsidR="000C58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Pr="00A469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86" w:rsidRPr="00A469C2" w:rsidRDefault="007D495E" w:rsidP="008D6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22 747,6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86" w:rsidRPr="00A469C2" w:rsidRDefault="007D495E" w:rsidP="008D6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22 043,0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86" w:rsidRPr="00560D38" w:rsidRDefault="007D495E" w:rsidP="008D6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-704,6</w:t>
            </w:r>
          </w:p>
        </w:tc>
      </w:tr>
      <w:tr w:rsidR="004B4B86" w:rsidRPr="0094502A" w:rsidTr="009B793A">
        <w:trPr>
          <w:trHeight w:val="5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86" w:rsidRPr="0094502A" w:rsidRDefault="004B4B86" w:rsidP="008D61DB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2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86" w:rsidRPr="0094502A" w:rsidRDefault="007D495E" w:rsidP="008D6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170 173,0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86" w:rsidRPr="0094502A" w:rsidRDefault="007D495E" w:rsidP="00CD0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149 785,2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86" w:rsidRPr="0094502A" w:rsidRDefault="007D495E" w:rsidP="008D6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-20 387,8</w:t>
            </w:r>
          </w:p>
        </w:tc>
      </w:tr>
    </w:tbl>
    <w:p w:rsidR="004B4B86" w:rsidRDefault="009C2569" w:rsidP="009C2569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Финансирование </w:t>
      </w:r>
      <w:r w:rsidR="00654F2B">
        <w:rPr>
          <w:rFonts w:ascii="Times New Roman" w:hAnsi="Times New Roman" w:cs="Times New Roman"/>
          <w:sz w:val="28"/>
          <w:szCs w:val="28"/>
        </w:rPr>
        <w:t>большей части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осуществлялось </w:t>
      </w:r>
      <w:r w:rsidR="00654F2B" w:rsidRPr="008F6716">
        <w:rPr>
          <w:rFonts w:ascii="Times New Roman" w:hAnsi="Times New Roman" w:cs="Times New Roman"/>
          <w:sz w:val="28"/>
          <w:szCs w:val="28"/>
        </w:rPr>
        <w:t xml:space="preserve">программным методом </w:t>
      </w:r>
      <w:r w:rsidRPr="008F6716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850B9A" w:rsidRPr="008F6716">
        <w:rPr>
          <w:rFonts w:ascii="Times New Roman" w:hAnsi="Times New Roman" w:cs="Times New Roman"/>
          <w:sz w:val="28"/>
          <w:szCs w:val="28"/>
        </w:rPr>
        <w:t>5</w:t>
      </w:r>
      <w:r w:rsidRPr="008F6716">
        <w:rPr>
          <w:rFonts w:ascii="Times New Roman" w:hAnsi="Times New Roman" w:cs="Times New Roman"/>
          <w:sz w:val="28"/>
          <w:szCs w:val="28"/>
        </w:rPr>
        <w:t xml:space="preserve"> муниципальных программ на общую сумму 1</w:t>
      </w:r>
      <w:r w:rsidR="008F6716" w:rsidRPr="008F6716">
        <w:rPr>
          <w:rFonts w:ascii="Times New Roman" w:hAnsi="Times New Roman" w:cs="Times New Roman"/>
          <w:sz w:val="28"/>
          <w:szCs w:val="28"/>
        </w:rPr>
        <w:t>48 805,8</w:t>
      </w:r>
      <w:r w:rsidRPr="008F6716">
        <w:rPr>
          <w:rFonts w:ascii="Times New Roman" w:hAnsi="Times New Roman" w:cs="Times New Roman"/>
          <w:sz w:val="28"/>
          <w:szCs w:val="28"/>
        </w:rPr>
        <w:t xml:space="preserve"> тыс. рублей. Доля программных расходов по разделу составила 9</w:t>
      </w:r>
      <w:r w:rsidR="008F6716" w:rsidRPr="008F6716">
        <w:rPr>
          <w:rFonts w:ascii="Times New Roman" w:hAnsi="Times New Roman" w:cs="Times New Roman"/>
          <w:sz w:val="28"/>
          <w:szCs w:val="28"/>
        </w:rPr>
        <w:t>9,4</w:t>
      </w:r>
      <w:r w:rsidRPr="008F6716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361FF5" w:rsidRDefault="00FA0092" w:rsidP="004B5FF2">
      <w:pPr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подразделу</w:t>
      </w:r>
      <w:r w:rsidR="009C13FF">
        <w:rPr>
          <w:rFonts w:ascii="Times New Roman" w:hAnsi="Times New Roman" w:cs="Times New Roman"/>
          <w:sz w:val="28"/>
          <w:szCs w:val="28"/>
        </w:rPr>
        <w:t xml:space="preserve"> </w:t>
      </w:r>
      <w:r w:rsidR="00BB3756">
        <w:rPr>
          <w:rFonts w:ascii="Times New Roman" w:hAnsi="Times New Roman" w:cs="Times New Roman"/>
          <w:sz w:val="28"/>
          <w:szCs w:val="28"/>
        </w:rPr>
        <w:t xml:space="preserve">02 </w:t>
      </w:r>
      <w:r w:rsidRPr="00BB3756">
        <w:rPr>
          <w:rFonts w:ascii="Times New Roman" w:hAnsi="Times New Roman" w:cs="Times New Roman"/>
          <w:i/>
          <w:sz w:val="28"/>
          <w:szCs w:val="28"/>
        </w:rPr>
        <w:t>«Функционирование высшего должностного лица субъекта Р</w:t>
      </w:r>
      <w:r w:rsidR="000B2B19">
        <w:rPr>
          <w:rFonts w:ascii="Times New Roman" w:hAnsi="Times New Roman" w:cs="Times New Roman"/>
          <w:i/>
          <w:sz w:val="28"/>
          <w:szCs w:val="28"/>
        </w:rPr>
        <w:t xml:space="preserve">оссийской </w:t>
      </w:r>
      <w:r w:rsidRPr="00BB3756">
        <w:rPr>
          <w:rFonts w:ascii="Times New Roman" w:hAnsi="Times New Roman" w:cs="Times New Roman"/>
          <w:i/>
          <w:sz w:val="28"/>
          <w:szCs w:val="28"/>
        </w:rPr>
        <w:t>Ф</w:t>
      </w:r>
      <w:r w:rsidR="000B2B19">
        <w:rPr>
          <w:rFonts w:ascii="Times New Roman" w:hAnsi="Times New Roman" w:cs="Times New Roman"/>
          <w:i/>
          <w:sz w:val="28"/>
          <w:szCs w:val="28"/>
        </w:rPr>
        <w:t>едерации</w:t>
      </w:r>
      <w:r w:rsidRPr="00BB3756">
        <w:rPr>
          <w:rFonts w:ascii="Times New Roman" w:hAnsi="Times New Roman" w:cs="Times New Roman"/>
          <w:i/>
          <w:sz w:val="28"/>
          <w:szCs w:val="28"/>
        </w:rPr>
        <w:t xml:space="preserve"> и муниципального образования»</w:t>
      </w:r>
      <w:r w:rsidR="00311FA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22907">
        <w:rPr>
          <w:rFonts w:ascii="Times New Roman" w:hAnsi="Times New Roman" w:cs="Times New Roman"/>
          <w:sz w:val="28"/>
          <w:szCs w:val="28"/>
        </w:rPr>
        <w:t>в рамках муниципальной программы</w:t>
      </w:r>
      <w:r w:rsidR="00322907" w:rsidRPr="00FA0092">
        <w:rPr>
          <w:rFonts w:ascii="Times New Roman" w:hAnsi="Times New Roman" w:cs="Times New Roman"/>
          <w:sz w:val="28"/>
          <w:szCs w:val="28"/>
        </w:rPr>
        <w:t xml:space="preserve"> </w:t>
      </w:r>
      <w:r w:rsidR="00322907">
        <w:rPr>
          <w:rFonts w:ascii="Times New Roman" w:hAnsi="Times New Roman" w:cs="Times New Roman"/>
          <w:sz w:val="28"/>
          <w:szCs w:val="28"/>
        </w:rPr>
        <w:t>«</w:t>
      </w:r>
      <w:r w:rsidR="00322907" w:rsidRPr="00F25473">
        <w:rPr>
          <w:rFonts w:ascii="Times New Roman" w:eastAsia="Calibri" w:hAnsi="Times New Roman" w:cs="Times New Roman"/>
          <w:sz w:val="28"/>
          <w:szCs w:val="28"/>
        </w:rPr>
        <w:t xml:space="preserve">Совершенствование муниципального управления в Шекснинском муниципальном районе» </w:t>
      </w:r>
      <w:r w:rsidR="004B5FF2">
        <w:rPr>
          <w:rFonts w:ascii="Times New Roman" w:eastAsia="Calibri" w:hAnsi="Times New Roman" w:cs="Times New Roman"/>
          <w:sz w:val="28"/>
          <w:szCs w:val="28"/>
        </w:rPr>
        <w:t xml:space="preserve">направлены расходы </w:t>
      </w:r>
      <w:r w:rsidR="00322907" w:rsidRPr="00F25473">
        <w:rPr>
          <w:rFonts w:ascii="Times New Roman" w:hAnsi="Times New Roman" w:cs="Times New Roman"/>
          <w:sz w:val="28"/>
          <w:szCs w:val="28"/>
        </w:rPr>
        <w:t xml:space="preserve">на содержание Главы </w:t>
      </w:r>
      <w:r w:rsidR="00506670">
        <w:rPr>
          <w:rFonts w:ascii="Times New Roman" w:hAnsi="Times New Roman" w:cs="Times New Roman"/>
          <w:sz w:val="28"/>
          <w:szCs w:val="28"/>
        </w:rPr>
        <w:t>района</w:t>
      </w:r>
      <w:r w:rsidR="00322907" w:rsidRPr="00F2547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06670">
        <w:rPr>
          <w:rFonts w:ascii="Times New Roman" w:hAnsi="Times New Roman" w:cs="Times New Roman"/>
          <w:sz w:val="28"/>
          <w:szCs w:val="28"/>
        </w:rPr>
        <w:t>3 219,7</w:t>
      </w:r>
      <w:r w:rsidR="00322907" w:rsidRPr="00F25473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22907">
        <w:rPr>
          <w:rFonts w:ascii="Times New Roman" w:hAnsi="Times New Roman" w:cs="Times New Roman"/>
          <w:sz w:val="28"/>
          <w:szCs w:val="28"/>
        </w:rPr>
        <w:t>99,</w:t>
      </w:r>
      <w:r w:rsidR="00506670">
        <w:rPr>
          <w:rFonts w:ascii="Times New Roman" w:hAnsi="Times New Roman" w:cs="Times New Roman"/>
          <w:sz w:val="28"/>
          <w:szCs w:val="28"/>
        </w:rPr>
        <w:t>3</w:t>
      </w:r>
      <w:r w:rsidR="00322907" w:rsidRPr="00F25473">
        <w:rPr>
          <w:rFonts w:ascii="Times New Roman" w:hAnsi="Times New Roman" w:cs="Times New Roman"/>
          <w:sz w:val="28"/>
          <w:szCs w:val="28"/>
        </w:rPr>
        <w:t xml:space="preserve"> % </w:t>
      </w:r>
      <w:r w:rsidR="00322907">
        <w:rPr>
          <w:rFonts w:ascii="Times New Roman" w:hAnsi="Times New Roman" w:cs="Times New Roman"/>
          <w:sz w:val="28"/>
          <w:szCs w:val="28"/>
        </w:rPr>
        <w:t>от</w:t>
      </w:r>
      <w:r w:rsidR="00322907" w:rsidRPr="00F25473">
        <w:rPr>
          <w:rFonts w:ascii="Times New Roman" w:hAnsi="Times New Roman" w:cs="Times New Roman"/>
          <w:sz w:val="28"/>
          <w:szCs w:val="28"/>
        </w:rPr>
        <w:t xml:space="preserve"> годовы</w:t>
      </w:r>
      <w:r w:rsidR="00322907">
        <w:rPr>
          <w:rFonts w:ascii="Times New Roman" w:hAnsi="Times New Roman" w:cs="Times New Roman"/>
          <w:sz w:val="28"/>
          <w:szCs w:val="28"/>
        </w:rPr>
        <w:t>х</w:t>
      </w:r>
      <w:r w:rsidR="00322907" w:rsidRPr="00F25473">
        <w:rPr>
          <w:rFonts w:ascii="Times New Roman" w:hAnsi="Times New Roman" w:cs="Times New Roman"/>
          <w:sz w:val="28"/>
          <w:szCs w:val="28"/>
        </w:rPr>
        <w:t xml:space="preserve"> назначени</w:t>
      </w:r>
      <w:r w:rsidR="00322907">
        <w:rPr>
          <w:rFonts w:ascii="Times New Roman" w:hAnsi="Times New Roman" w:cs="Times New Roman"/>
          <w:sz w:val="28"/>
          <w:szCs w:val="28"/>
        </w:rPr>
        <w:t>й</w:t>
      </w:r>
      <w:r w:rsidR="004B5FF2">
        <w:rPr>
          <w:rFonts w:ascii="Times New Roman" w:hAnsi="Times New Roman" w:cs="Times New Roman"/>
          <w:sz w:val="28"/>
          <w:szCs w:val="28"/>
        </w:rPr>
        <w:t>, в том числе на оплату труда и начисления в сумме 3 178,7 тыс. рублей</w:t>
      </w:r>
      <w:r w:rsidR="0050667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61FF5" w:rsidRPr="00FA0092" w:rsidRDefault="00361FF5" w:rsidP="00361FF5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A0092">
        <w:rPr>
          <w:rFonts w:ascii="Times New Roman" w:hAnsi="Times New Roman" w:cs="Times New Roman"/>
          <w:sz w:val="28"/>
          <w:szCs w:val="28"/>
        </w:rPr>
        <w:t xml:space="preserve">о сравнению с </w:t>
      </w:r>
      <w:r>
        <w:rPr>
          <w:rFonts w:ascii="Times New Roman" w:hAnsi="Times New Roman" w:cs="Times New Roman"/>
          <w:sz w:val="28"/>
          <w:szCs w:val="28"/>
        </w:rPr>
        <w:t>аналогичным периодом прошлого</w:t>
      </w:r>
      <w:r w:rsidRPr="00FA009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а расходы по данному подразделу </w:t>
      </w:r>
      <w:r w:rsidR="00506670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 xml:space="preserve">на </w:t>
      </w:r>
      <w:r w:rsidR="00506670">
        <w:rPr>
          <w:rFonts w:ascii="Times New Roman" w:hAnsi="Times New Roman" w:cs="Times New Roman"/>
          <w:sz w:val="28"/>
          <w:szCs w:val="28"/>
        </w:rPr>
        <w:t>291,5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 xml:space="preserve">лей, или на </w:t>
      </w:r>
      <w:r w:rsidR="00506670">
        <w:rPr>
          <w:rFonts w:ascii="Times New Roman" w:hAnsi="Times New Roman" w:cs="Times New Roman"/>
          <w:sz w:val="28"/>
          <w:szCs w:val="28"/>
        </w:rPr>
        <w:t>10,0</w:t>
      </w:r>
      <w:r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4B5FF2" w:rsidRDefault="000E0B91" w:rsidP="004B5FF2">
      <w:pPr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FA0092" w:rsidRPr="00FA0092">
        <w:rPr>
          <w:rFonts w:ascii="Times New Roman" w:hAnsi="Times New Roman" w:cs="Times New Roman"/>
          <w:sz w:val="28"/>
          <w:szCs w:val="28"/>
        </w:rPr>
        <w:t>о подразделу</w:t>
      </w:r>
      <w:r w:rsidR="00BB3756">
        <w:rPr>
          <w:rFonts w:ascii="Times New Roman" w:hAnsi="Times New Roman" w:cs="Times New Roman"/>
          <w:sz w:val="28"/>
          <w:szCs w:val="28"/>
        </w:rPr>
        <w:t xml:space="preserve"> 03</w:t>
      </w:r>
      <w:r w:rsidR="00311FAE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BB3756">
        <w:rPr>
          <w:rFonts w:ascii="Times New Roman" w:hAnsi="Times New Roman" w:cs="Times New Roman"/>
          <w:i/>
          <w:sz w:val="28"/>
          <w:szCs w:val="28"/>
        </w:rPr>
        <w:t>«Функционирование законодательных                                           (представительных) органов государственной власти и представительных органов муниципальных образований</w:t>
      </w:r>
      <w:r w:rsidR="00D7234A" w:rsidRPr="00BB3756">
        <w:rPr>
          <w:rFonts w:ascii="Times New Roman" w:hAnsi="Times New Roman" w:cs="Times New Roman"/>
          <w:i/>
          <w:sz w:val="28"/>
          <w:szCs w:val="28"/>
        </w:rPr>
        <w:t>»</w:t>
      </w:r>
      <w:r w:rsidR="00D7234A">
        <w:rPr>
          <w:rFonts w:ascii="Times New Roman" w:hAnsi="Times New Roman" w:cs="Times New Roman"/>
          <w:sz w:val="28"/>
          <w:szCs w:val="28"/>
        </w:rPr>
        <w:t xml:space="preserve"> </w:t>
      </w:r>
      <w:r w:rsidR="00322907">
        <w:rPr>
          <w:rFonts w:ascii="Times New Roman" w:hAnsi="Times New Roman" w:cs="Times New Roman"/>
          <w:sz w:val="28"/>
          <w:szCs w:val="28"/>
        </w:rPr>
        <w:t>в рамках муниципальной программы</w:t>
      </w:r>
      <w:r w:rsidR="00322907" w:rsidRPr="00FA0092">
        <w:rPr>
          <w:rFonts w:ascii="Times New Roman" w:hAnsi="Times New Roman" w:cs="Times New Roman"/>
          <w:sz w:val="28"/>
          <w:szCs w:val="28"/>
        </w:rPr>
        <w:t xml:space="preserve"> </w:t>
      </w:r>
      <w:r w:rsidR="000B2B19">
        <w:rPr>
          <w:rFonts w:ascii="Times New Roman" w:hAnsi="Times New Roman" w:cs="Times New Roman"/>
          <w:sz w:val="28"/>
          <w:szCs w:val="28"/>
        </w:rPr>
        <w:t>«</w:t>
      </w:r>
      <w:r w:rsidR="00322907" w:rsidRPr="00F25473">
        <w:rPr>
          <w:rFonts w:ascii="Times New Roman" w:eastAsia="Calibri" w:hAnsi="Times New Roman" w:cs="Times New Roman"/>
          <w:sz w:val="28"/>
          <w:szCs w:val="28"/>
        </w:rPr>
        <w:t xml:space="preserve">Совершенствование муниципального управления в Шекснинском муниципальном районе» </w:t>
      </w:r>
      <w:r w:rsidR="00322907" w:rsidRPr="00FA0092">
        <w:rPr>
          <w:rFonts w:ascii="Times New Roman" w:hAnsi="Times New Roman" w:cs="Times New Roman"/>
          <w:sz w:val="28"/>
          <w:szCs w:val="28"/>
        </w:rPr>
        <w:t xml:space="preserve">направлено </w:t>
      </w:r>
      <w:r w:rsidR="00322907">
        <w:rPr>
          <w:rFonts w:ascii="Times New Roman" w:hAnsi="Times New Roman" w:cs="Times New Roman"/>
          <w:sz w:val="28"/>
          <w:szCs w:val="28"/>
        </w:rPr>
        <w:t>средств</w:t>
      </w:r>
      <w:r w:rsidR="00322907" w:rsidRPr="00F25473">
        <w:rPr>
          <w:rFonts w:ascii="Times New Roman" w:hAnsi="Times New Roman" w:cs="Times New Roman"/>
          <w:sz w:val="28"/>
          <w:szCs w:val="28"/>
        </w:rPr>
        <w:t xml:space="preserve"> </w:t>
      </w:r>
      <w:r w:rsidR="003F0C67" w:rsidRPr="00F25473">
        <w:rPr>
          <w:rFonts w:ascii="Times New Roman" w:hAnsi="Times New Roman" w:cs="Times New Roman"/>
          <w:sz w:val="28"/>
          <w:szCs w:val="28"/>
        </w:rPr>
        <w:t xml:space="preserve">на содержание </w:t>
      </w:r>
      <w:r w:rsidR="00322907">
        <w:rPr>
          <w:rFonts w:ascii="Times New Roman" w:hAnsi="Times New Roman" w:cs="Times New Roman"/>
          <w:sz w:val="28"/>
          <w:szCs w:val="28"/>
        </w:rPr>
        <w:t>Представительного Собрания района</w:t>
      </w:r>
      <w:r w:rsidR="006234E3" w:rsidRPr="00F25473">
        <w:rPr>
          <w:rFonts w:ascii="Times New Roman" w:hAnsi="Times New Roman" w:cs="Times New Roman"/>
          <w:sz w:val="28"/>
          <w:szCs w:val="28"/>
        </w:rPr>
        <w:t xml:space="preserve"> </w:t>
      </w:r>
      <w:r w:rsidR="003F0C67" w:rsidRPr="00F25473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6234E3">
        <w:rPr>
          <w:rFonts w:ascii="Times New Roman" w:hAnsi="Times New Roman" w:cs="Times New Roman"/>
          <w:sz w:val="28"/>
          <w:szCs w:val="28"/>
        </w:rPr>
        <w:t>3</w:t>
      </w:r>
      <w:r w:rsidR="004B5FF2">
        <w:rPr>
          <w:rFonts w:ascii="Times New Roman" w:hAnsi="Times New Roman" w:cs="Times New Roman"/>
          <w:sz w:val="28"/>
          <w:szCs w:val="28"/>
        </w:rPr>
        <w:t> 596,1</w:t>
      </w:r>
      <w:r w:rsidR="003F0C67" w:rsidRPr="00F25473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22907">
        <w:rPr>
          <w:rFonts w:ascii="Times New Roman" w:hAnsi="Times New Roman" w:cs="Times New Roman"/>
          <w:sz w:val="28"/>
          <w:szCs w:val="28"/>
        </w:rPr>
        <w:t>9</w:t>
      </w:r>
      <w:r w:rsidR="004B5FF2">
        <w:rPr>
          <w:rFonts w:ascii="Times New Roman" w:hAnsi="Times New Roman" w:cs="Times New Roman"/>
          <w:sz w:val="28"/>
          <w:szCs w:val="28"/>
        </w:rPr>
        <w:t>6,9</w:t>
      </w:r>
      <w:r w:rsidR="006234E3">
        <w:rPr>
          <w:rFonts w:ascii="Times New Roman" w:hAnsi="Times New Roman" w:cs="Times New Roman"/>
          <w:sz w:val="28"/>
          <w:szCs w:val="28"/>
        </w:rPr>
        <w:t xml:space="preserve"> </w:t>
      </w:r>
      <w:r w:rsidR="003F0C67" w:rsidRPr="00F25473">
        <w:rPr>
          <w:rFonts w:ascii="Times New Roman" w:hAnsi="Times New Roman" w:cs="Times New Roman"/>
          <w:sz w:val="28"/>
          <w:szCs w:val="28"/>
        </w:rPr>
        <w:t xml:space="preserve">% </w:t>
      </w:r>
      <w:r w:rsidR="006234E3">
        <w:rPr>
          <w:rFonts w:ascii="Times New Roman" w:hAnsi="Times New Roman" w:cs="Times New Roman"/>
          <w:sz w:val="28"/>
          <w:szCs w:val="28"/>
        </w:rPr>
        <w:t>от</w:t>
      </w:r>
      <w:r w:rsidR="006234E3" w:rsidRPr="00F25473">
        <w:rPr>
          <w:rFonts w:ascii="Times New Roman" w:hAnsi="Times New Roman" w:cs="Times New Roman"/>
          <w:sz w:val="28"/>
          <w:szCs w:val="28"/>
        </w:rPr>
        <w:t xml:space="preserve"> годовы</w:t>
      </w:r>
      <w:r w:rsidR="006234E3">
        <w:rPr>
          <w:rFonts w:ascii="Times New Roman" w:hAnsi="Times New Roman" w:cs="Times New Roman"/>
          <w:sz w:val="28"/>
          <w:szCs w:val="28"/>
        </w:rPr>
        <w:t>х</w:t>
      </w:r>
      <w:r w:rsidR="006234E3" w:rsidRPr="00F25473">
        <w:rPr>
          <w:rFonts w:ascii="Times New Roman" w:hAnsi="Times New Roman" w:cs="Times New Roman"/>
          <w:sz w:val="28"/>
          <w:szCs w:val="28"/>
        </w:rPr>
        <w:t xml:space="preserve"> назначени</w:t>
      </w:r>
      <w:r w:rsidR="006234E3">
        <w:rPr>
          <w:rFonts w:ascii="Times New Roman" w:hAnsi="Times New Roman" w:cs="Times New Roman"/>
          <w:sz w:val="28"/>
          <w:szCs w:val="28"/>
        </w:rPr>
        <w:t>й</w:t>
      </w:r>
      <w:r w:rsidR="004B5FF2">
        <w:rPr>
          <w:rFonts w:ascii="Times New Roman" w:hAnsi="Times New Roman" w:cs="Times New Roman"/>
          <w:sz w:val="28"/>
          <w:szCs w:val="28"/>
        </w:rPr>
        <w:t>,</w:t>
      </w:r>
      <w:r w:rsidR="004B5FF2" w:rsidRPr="004B5FF2">
        <w:rPr>
          <w:rFonts w:ascii="Times New Roman" w:hAnsi="Times New Roman" w:cs="Times New Roman"/>
          <w:sz w:val="28"/>
          <w:szCs w:val="28"/>
        </w:rPr>
        <w:t xml:space="preserve"> </w:t>
      </w:r>
      <w:r w:rsidR="004B5FF2">
        <w:rPr>
          <w:rFonts w:ascii="Times New Roman" w:hAnsi="Times New Roman" w:cs="Times New Roman"/>
          <w:sz w:val="28"/>
          <w:szCs w:val="28"/>
        </w:rPr>
        <w:t>в том числе на оплату труда и начисления в сумме 2 648,6 тыс. рублей.</w:t>
      </w:r>
      <w:proofErr w:type="gramEnd"/>
    </w:p>
    <w:p w:rsidR="00FA0092" w:rsidRPr="00FA0092" w:rsidRDefault="00A66C91" w:rsidP="00E53B97">
      <w:pPr>
        <w:spacing w:before="12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A0092">
        <w:rPr>
          <w:rFonts w:ascii="Times New Roman" w:hAnsi="Times New Roman" w:cs="Times New Roman"/>
          <w:sz w:val="28"/>
          <w:szCs w:val="28"/>
        </w:rPr>
        <w:t xml:space="preserve">о сравнению с </w:t>
      </w:r>
      <w:r>
        <w:rPr>
          <w:rFonts w:ascii="Times New Roman" w:hAnsi="Times New Roman" w:cs="Times New Roman"/>
          <w:sz w:val="28"/>
          <w:szCs w:val="28"/>
        </w:rPr>
        <w:t>аналогичным периодом прошлого</w:t>
      </w:r>
      <w:r w:rsidRPr="00FA009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11F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расходы по данному подразделу </w:t>
      </w:r>
      <w:r w:rsidR="00361FF5">
        <w:rPr>
          <w:rFonts w:ascii="Times New Roman" w:hAnsi="Times New Roman" w:cs="Times New Roman"/>
          <w:sz w:val="28"/>
          <w:szCs w:val="28"/>
        </w:rPr>
        <w:t>увеличились</w:t>
      </w:r>
      <w:r w:rsidR="00322907"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 xml:space="preserve">на </w:t>
      </w:r>
      <w:r w:rsidR="004B5FF2">
        <w:rPr>
          <w:rFonts w:ascii="Times New Roman" w:hAnsi="Times New Roman" w:cs="Times New Roman"/>
          <w:sz w:val="28"/>
          <w:szCs w:val="28"/>
        </w:rPr>
        <w:t>1</w:t>
      </w:r>
      <w:r w:rsidR="00361FF5">
        <w:rPr>
          <w:rFonts w:ascii="Times New Roman" w:hAnsi="Times New Roman" w:cs="Times New Roman"/>
          <w:sz w:val="28"/>
          <w:szCs w:val="28"/>
        </w:rPr>
        <w:t>5</w:t>
      </w:r>
      <w:r w:rsidR="004B5FF2">
        <w:rPr>
          <w:rFonts w:ascii="Times New Roman" w:hAnsi="Times New Roman" w:cs="Times New Roman"/>
          <w:sz w:val="28"/>
          <w:szCs w:val="28"/>
        </w:rPr>
        <w:t xml:space="preserve">8,8 </w:t>
      </w:r>
      <w:r w:rsidRPr="00FA0092">
        <w:rPr>
          <w:rFonts w:ascii="Times New Roman" w:hAnsi="Times New Roman" w:cs="Times New Roman"/>
          <w:sz w:val="28"/>
          <w:szCs w:val="28"/>
        </w:rPr>
        <w:t>тыс.</w:t>
      </w:r>
      <w:r w:rsidR="00A420D9"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 xml:space="preserve">лей, или </w:t>
      </w:r>
      <w:r w:rsidR="000B2B19">
        <w:rPr>
          <w:rFonts w:ascii="Times New Roman" w:hAnsi="Times New Roman" w:cs="Times New Roman"/>
          <w:sz w:val="28"/>
          <w:szCs w:val="28"/>
        </w:rPr>
        <w:t xml:space="preserve">на </w:t>
      </w:r>
      <w:r w:rsidR="004B5FF2">
        <w:rPr>
          <w:rFonts w:ascii="Times New Roman" w:hAnsi="Times New Roman" w:cs="Times New Roman"/>
          <w:sz w:val="28"/>
          <w:szCs w:val="28"/>
        </w:rPr>
        <w:t>4,6</w:t>
      </w:r>
      <w:r w:rsidR="00311FAE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59FF" w:rsidRDefault="000E0B91" w:rsidP="00A66C91">
      <w:pPr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7234A">
        <w:rPr>
          <w:rFonts w:ascii="Times New Roman" w:hAnsi="Times New Roman" w:cs="Times New Roman"/>
          <w:sz w:val="28"/>
          <w:szCs w:val="28"/>
        </w:rPr>
        <w:t>о подразделу</w:t>
      </w:r>
      <w:r w:rsidR="00A420D9">
        <w:rPr>
          <w:rFonts w:ascii="Times New Roman" w:hAnsi="Times New Roman" w:cs="Times New Roman"/>
          <w:sz w:val="28"/>
          <w:szCs w:val="28"/>
        </w:rPr>
        <w:t xml:space="preserve"> </w:t>
      </w:r>
      <w:r w:rsidR="00BB3756">
        <w:rPr>
          <w:rFonts w:ascii="Times New Roman" w:hAnsi="Times New Roman" w:cs="Times New Roman"/>
          <w:sz w:val="28"/>
          <w:szCs w:val="28"/>
        </w:rPr>
        <w:t xml:space="preserve">04 </w:t>
      </w:r>
      <w:r w:rsidR="00D7234A" w:rsidRPr="00BB3756">
        <w:rPr>
          <w:rFonts w:ascii="Times New Roman" w:hAnsi="Times New Roman" w:cs="Times New Roman"/>
          <w:i/>
          <w:sz w:val="28"/>
          <w:szCs w:val="28"/>
        </w:rPr>
        <w:t>«Ф</w:t>
      </w:r>
      <w:r w:rsidR="00FA0092" w:rsidRPr="00BB3756">
        <w:rPr>
          <w:rFonts w:ascii="Times New Roman" w:hAnsi="Times New Roman" w:cs="Times New Roman"/>
          <w:i/>
          <w:sz w:val="28"/>
          <w:szCs w:val="28"/>
        </w:rPr>
        <w:t xml:space="preserve">ункционирование </w:t>
      </w:r>
      <w:r w:rsidR="00D7234A" w:rsidRPr="00BB3756">
        <w:rPr>
          <w:rFonts w:ascii="Times New Roman" w:hAnsi="Times New Roman" w:cs="Times New Roman"/>
          <w:i/>
          <w:sz w:val="28"/>
          <w:szCs w:val="28"/>
        </w:rPr>
        <w:t xml:space="preserve">Правительства </w:t>
      </w:r>
      <w:r w:rsidR="000B2B19" w:rsidRPr="00BB3756">
        <w:rPr>
          <w:rFonts w:ascii="Times New Roman" w:hAnsi="Times New Roman" w:cs="Times New Roman"/>
          <w:i/>
          <w:sz w:val="28"/>
          <w:szCs w:val="28"/>
        </w:rPr>
        <w:t>Р</w:t>
      </w:r>
      <w:r w:rsidR="000B2B19">
        <w:rPr>
          <w:rFonts w:ascii="Times New Roman" w:hAnsi="Times New Roman" w:cs="Times New Roman"/>
          <w:i/>
          <w:sz w:val="28"/>
          <w:szCs w:val="28"/>
        </w:rPr>
        <w:t xml:space="preserve">оссийской </w:t>
      </w:r>
      <w:r w:rsidR="000B2B19" w:rsidRPr="00BB3756">
        <w:rPr>
          <w:rFonts w:ascii="Times New Roman" w:hAnsi="Times New Roman" w:cs="Times New Roman"/>
          <w:i/>
          <w:sz w:val="28"/>
          <w:szCs w:val="28"/>
        </w:rPr>
        <w:t>Ф</w:t>
      </w:r>
      <w:r w:rsidR="000B2B19">
        <w:rPr>
          <w:rFonts w:ascii="Times New Roman" w:hAnsi="Times New Roman" w:cs="Times New Roman"/>
          <w:i/>
          <w:sz w:val="28"/>
          <w:szCs w:val="28"/>
        </w:rPr>
        <w:t>едерации</w:t>
      </w:r>
      <w:r w:rsidR="00D7234A" w:rsidRPr="00BB3756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gramStart"/>
      <w:r w:rsidR="00D7234A" w:rsidRPr="00BB3756">
        <w:rPr>
          <w:rFonts w:ascii="Times New Roman" w:hAnsi="Times New Roman" w:cs="Times New Roman"/>
          <w:i/>
          <w:sz w:val="28"/>
          <w:szCs w:val="28"/>
        </w:rPr>
        <w:t>высших исполнительных</w:t>
      </w:r>
      <w:proofErr w:type="gramEnd"/>
      <w:r w:rsidR="00D7234A" w:rsidRPr="00BB3756">
        <w:rPr>
          <w:rFonts w:ascii="Times New Roman" w:hAnsi="Times New Roman" w:cs="Times New Roman"/>
          <w:i/>
          <w:sz w:val="28"/>
          <w:szCs w:val="28"/>
        </w:rPr>
        <w:t xml:space="preserve"> органов субъектов </w:t>
      </w:r>
      <w:r w:rsidR="000B2B19" w:rsidRPr="00BB3756">
        <w:rPr>
          <w:rFonts w:ascii="Times New Roman" w:hAnsi="Times New Roman" w:cs="Times New Roman"/>
          <w:i/>
          <w:sz w:val="28"/>
          <w:szCs w:val="28"/>
        </w:rPr>
        <w:t>Р</w:t>
      </w:r>
      <w:r w:rsidR="000B2B19">
        <w:rPr>
          <w:rFonts w:ascii="Times New Roman" w:hAnsi="Times New Roman" w:cs="Times New Roman"/>
          <w:i/>
          <w:sz w:val="28"/>
          <w:szCs w:val="28"/>
        </w:rPr>
        <w:t xml:space="preserve">оссийской </w:t>
      </w:r>
      <w:r w:rsidR="000B2B19" w:rsidRPr="00BB3756">
        <w:rPr>
          <w:rFonts w:ascii="Times New Roman" w:hAnsi="Times New Roman" w:cs="Times New Roman"/>
          <w:i/>
          <w:sz w:val="28"/>
          <w:szCs w:val="28"/>
        </w:rPr>
        <w:t>Ф</w:t>
      </w:r>
      <w:r w:rsidR="000B2B19">
        <w:rPr>
          <w:rFonts w:ascii="Times New Roman" w:hAnsi="Times New Roman" w:cs="Times New Roman"/>
          <w:i/>
          <w:sz w:val="28"/>
          <w:szCs w:val="28"/>
        </w:rPr>
        <w:t>едерации</w:t>
      </w:r>
      <w:r w:rsidR="00D7234A" w:rsidRPr="00BB375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FA0092" w:rsidRPr="00BB3756">
        <w:rPr>
          <w:rFonts w:ascii="Times New Roman" w:hAnsi="Times New Roman" w:cs="Times New Roman"/>
          <w:i/>
          <w:sz w:val="28"/>
          <w:szCs w:val="28"/>
        </w:rPr>
        <w:t>местных администраций</w:t>
      </w:r>
      <w:r w:rsidR="00D7234A" w:rsidRPr="00BB3756">
        <w:rPr>
          <w:rFonts w:ascii="Times New Roman" w:hAnsi="Times New Roman" w:cs="Times New Roman"/>
          <w:i/>
          <w:sz w:val="28"/>
          <w:szCs w:val="28"/>
        </w:rPr>
        <w:t>»</w:t>
      </w:r>
      <w:r w:rsidR="00A3771C">
        <w:rPr>
          <w:rFonts w:ascii="Times New Roman" w:hAnsi="Times New Roman" w:cs="Times New Roman"/>
          <w:sz w:val="28"/>
          <w:szCs w:val="28"/>
        </w:rPr>
        <w:t xml:space="preserve"> расходы составили </w:t>
      </w:r>
      <w:r w:rsidR="00361FF5">
        <w:rPr>
          <w:rFonts w:ascii="Times New Roman" w:hAnsi="Times New Roman" w:cs="Times New Roman"/>
          <w:sz w:val="28"/>
          <w:szCs w:val="28"/>
        </w:rPr>
        <w:t>5</w:t>
      </w:r>
      <w:r w:rsidR="004B5FF2">
        <w:rPr>
          <w:rFonts w:ascii="Times New Roman" w:hAnsi="Times New Roman" w:cs="Times New Roman"/>
          <w:sz w:val="28"/>
          <w:szCs w:val="28"/>
        </w:rPr>
        <w:t>2 890,7</w:t>
      </w:r>
      <w:r w:rsidR="00A3771C" w:rsidRPr="00360E2C">
        <w:rPr>
          <w:rFonts w:ascii="Times New Roman" w:hAnsi="Times New Roman" w:cs="Times New Roman"/>
          <w:sz w:val="28"/>
          <w:szCs w:val="28"/>
        </w:rPr>
        <w:t xml:space="preserve"> тыс</w:t>
      </w:r>
      <w:r w:rsidR="00A3771C">
        <w:rPr>
          <w:rFonts w:ascii="Times New Roman" w:hAnsi="Times New Roman" w:cs="Times New Roman"/>
          <w:sz w:val="28"/>
          <w:szCs w:val="28"/>
        </w:rPr>
        <w:t>.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руб</w:t>
      </w:r>
      <w:r w:rsidR="00A3771C">
        <w:rPr>
          <w:rFonts w:ascii="Times New Roman" w:hAnsi="Times New Roman" w:cs="Times New Roman"/>
          <w:sz w:val="28"/>
          <w:szCs w:val="28"/>
        </w:rPr>
        <w:t xml:space="preserve">лей, или </w:t>
      </w:r>
      <w:r w:rsidR="00FA0092" w:rsidRPr="00FA0092">
        <w:rPr>
          <w:rFonts w:ascii="Times New Roman" w:hAnsi="Times New Roman" w:cs="Times New Roman"/>
          <w:sz w:val="28"/>
          <w:szCs w:val="28"/>
        </w:rPr>
        <w:t>9</w:t>
      </w:r>
      <w:r w:rsidR="004B5FF2">
        <w:rPr>
          <w:rFonts w:ascii="Times New Roman" w:hAnsi="Times New Roman" w:cs="Times New Roman"/>
          <w:sz w:val="28"/>
          <w:szCs w:val="28"/>
        </w:rPr>
        <w:t>2,2</w:t>
      </w:r>
      <w:r w:rsidR="00166424">
        <w:rPr>
          <w:rFonts w:ascii="Times New Roman" w:hAnsi="Times New Roman" w:cs="Times New Roman"/>
          <w:sz w:val="28"/>
          <w:szCs w:val="28"/>
        </w:rPr>
        <w:t xml:space="preserve"> </w:t>
      </w:r>
      <w:r w:rsidR="00A3771C">
        <w:rPr>
          <w:rFonts w:ascii="Times New Roman" w:hAnsi="Times New Roman" w:cs="Times New Roman"/>
          <w:sz w:val="28"/>
          <w:szCs w:val="28"/>
        </w:rPr>
        <w:t>% от годовых назначений</w:t>
      </w:r>
      <w:r w:rsidR="00FA0092" w:rsidRPr="00FA0092">
        <w:rPr>
          <w:rFonts w:ascii="Times New Roman" w:hAnsi="Times New Roman" w:cs="Times New Roman"/>
          <w:sz w:val="28"/>
          <w:szCs w:val="28"/>
        </w:rPr>
        <w:t>, в том числе</w:t>
      </w:r>
      <w:r w:rsidR="008859FF">
        <w:rPr>
          <w:rFonts w:ascii="Times New Roman" w:hAnsi="Times New Roman" w:cs="Times New Roman"/>
          <w:sz w:val="28"/>
          <w:szCs w:val="28"/>
        </w:rPr>
        <w:t>:</w:t>
      </w:r>
    </w:p>
    <w:p w:rsidR="008859FF" w:rsidRDefault="00733483" w:rsidP="00602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33483">
        <w:rPr>
          <w:rFonts w:ascii="Times New Roman" w:hAnsi="Times New Roman" w:cs="Times New Roman"/>
          <w:sz w:val="28"/>
          <w:szCs w:val="28"/>
        </w:rPr>
        <w:t>в</w:t>
      </w:r>
      <w:r w:rsidR="008859FF" w:rsidRPr="00733483">
        <w:rPr>
          <w:rFonts w:ascii="Times New Roman" w:hAnsi="Times New Roman" w:cs="Times New Roman"/>
          <w:sz w:val="28"/>
          <w:szCs w:val="28"/>
        </w:rPr>
        <w:t xml:space="preserve"> рамках муниципальной программы «Экономическое развитие Шекснинского муниципального района»</w:t>
      </w:r>
      <w:r w:rsidR="008859FF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167305">
        <w:rPr>
          <w:rFonts w:ascii="Times New Roman" w:hAnsi="Times New Roman" w:cs="Times New Roman"/>
          <w:sz w:val="28"/>
          <w:szCs w:val="28"/>
        </w:rPr>
        <w:t>9 306,9</w:t>
      </w:r>
      <w:r w:rsidR="008859F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6695E" w:rsidRPr="00C6695E">
        <w:rPr>
          <w:rFonts w:ascii="Times New Roman" w:hAnsi="Times New Roman" w:cs="Times New Roman"/>
          <w:sz w:val="28"/>
          <w:szCs w:val="28"/>
        </w:rPr>
        <w:t xml:space="preserve"> </w:t>
      </w:r>
      <w:r w:rsidR="00C6695E">
        <w:rPr>
          <w:rFonts w:ascii="Times New Roman" w:hAnsi="Times New Roman" w:cs="Times New Roman"/>
          <w:sz w:val="28"/>
          <w:szCs w:val="28"/>
        </w:rPr>
        <w:t xml:space="preserve">     (96,0 % от годовых назначений)</w:t>
      </w:r>
      <w:r w:rsidR="008859FF">
        <w:rPr>
          <w:rFonts w:ascii="Times New Roman" w:hAnsi="Times New Roman" w:cs="Times New Roman"/>
          <w:sz w:val="28"/>
          <w:szCs w:val="28"/>
        </w:rPr>
        <w:t>, из них:</w:t>
      </w:r>
    </w:p>
    <w:p w:rsidR="008F6716" w:rsidRDefault="008F6716" w:rsidP="00064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32,3 тыс. рублей (100,0 %</w:t>
      </w:r>
      <w:r w:rsidR="00672220" w:rsidRPr="00672220">
        <w:rPr>
          <w:rFonts w:ascii="Times New Roman" w:hAnsi="Times New Roman" w:cs="Times New Roman"/>
          <w:sz w:val="28"/>
          <w:szCs w:val="28"/>
        </w:rPr>
        <w:t xml:space="preserve"> </w:t>
      </w:r>
      <w:r w:rsidR="00672220">
        <w:rPr>
          <w:rFonts w:ascii="Times New Roman" w:hAnsi="Times New Roman" w:cs="Times New Roman"/>
          <w:sz w:val="28"/>
          <w:szCs w:val="28"/>
        </w:rPr>
        <w:t>от</w:t>
      </w:r>
      <w:r w:rsidR="00672220" w:rsidRPr="00F25473">
        <w:rPr>
          <w:rFonts w:ascii="Times New Roman" w:hAnsi="Times New Roman" w:cs="Times New Roman"/>
          <w:sz w:val="28"/>
          <w:szCs w:val="28"/>
        </w:rPr>
        <w:t xml:space="preserve"> годовы</w:t>
      </w:r>
      <w:r w:rsidR="00672220">
        <w:rPr>
          <w:rFonts w:ascii="Times New Roman" w:hAnsi="Times New Roman" w:cs="Times New Roman"/>
          <w:sz w:val="28"/>
          <w:szCs w:val="28"/>
        </w:rPr>
        <w:t>х</w:t>
      </w:r>
      <w:r w:rsidR="00672220" w:rsidRPr="00F25473">
        <w:rPr>
          <w:rFonts w:ascii="Times New Roman" w:hAnsi="Times New Roman" w:cs="Times New Roman"/>
          <w:sz w:val="28"/>
          <w:szCs w:val="28"/>
        </w:rPr>
        <w:t xml:space="preserve"> назначени</w:t>
      </w:r>
      <w:r w:rsidR="00672220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) - на осуществление отдельных государственных полномочий в соответствии с законом области от 10.12.2018 года № 4463-ОЗ «</w:t>
      </w:r>
      <w:r w:rsidRPr="001C7869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отдельными государственными полномочиями по предоставлению единовременной денежной выплаты взамен предоставления земельного участка гражданам, имеющим трех и более детей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C78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</w:t>
      </w:r>
      <w:r w:rsidR="00AB1DDA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AB1DDA" w:rsidRPr="00AB1DDA">
        <w:rPr>
          <w:rFonts w:ascii="Times New Roman" w:hAnsi="Times New Roman" w:cs="Times New Roman"/>
          <w:sz w:val="28"/>
          <w:szCs w:val="28"/>
        </w:rPr>
        <w:t>регионального проекта «Финансовая поддержка семей при рождении детей»</w:t>
      </w:r>
      <w:r w:rsidR="00AB1DDA" w:rsidRPr="00AB1DDA">
        <w:rPr>
          <w:sz w:val="28"/>
          <w:szCs w:val="28"/>
        </w:rPr>
        <w:t xml:space="preserve"> </w:t>
      </w:r>
      <w:r w:rsidR="00A50B94" w:rsidRPr="00A50B94">
        <w:rPr>
          <w:rFonts w:ascii="Times New Roman" w:hAnsi="Times New Roman" w:cs="Times New Roman"/>
          <w:sz w:val="28"/>
          <w:szCs w:val="28"/>
        </w:rPr>
        <w:t>(</w:t>
      </w:r>
      <w:r w:rsidR="00A50B94">
        <w:rPr>
          <w:rFonts w:ascii="Times New Roman" w:hAnsi="Times New Roman" w:cs="Times New Roman"/>
          <w:sz w:val="28"/>
          <w:szCs w:val="28"/>
        </w:rPr>
        <w:t>национальный</w:t>
      </w:r>
      <w:proofErr w:type="gramEnd"/>
      <w:r w:rsidR="00A50B94">
        <w:rPr>
          <w:rFonts w:ascii="Times New Roman" w:hAnsi="Times New Roman" w:cs="Times New Roman"/>
          <w:sz w:val="28"/>
          <w:szCs w:val="28"/>
        </w:rPr>
        <w:t xml:space="preserve"> проект «Демография»</w:t>
      </w:r>
      <w:r w:rsidR="00A50B94" w:rsidRPr="00A50B94">
        <w:rPr>
          <w:rFonts w:ascii="Times New Roman" w:hAnsi="Times New Roman" w:cs="Times New Roman"/>
          <w:sz w:val="28"/>
          <w:szCs w:val="28"/>
        </w:rPr>
        <w:t>)</w:t>
      </w:r>
      <w:r w:rsidR="001C7869">
        <w:rPr>
          <w:rFonts w:ascii="Times New Roman" w:hAnsi="Times New Roman" w:cs="Times New Roman"/>
          <w:sz w:val="28"/>
          <w:szCs w:val="28"/>
        </w:rPr>
        <w:t>;</w:t>
      </w:r>
    </w:p>
    <w:p w:rsidR="006028D4" w:rsidRDefault="008F6716" w:rsidP="00064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9 274,6 тыс. рублей (96,0 %) -</w:t>
      </w:r>
      <w:r w:rsidR="006028D4">
        <w:rPr>
          <w:rFonts w:ascii="Times New Roman" w:hAnsi="Times New Roman" w:cs="Times New Roman"/>
          <w:sz w:val="28"/>
          <w:szCs w:val="28"/>
        </w:rPr>
        <w:t xml:space="preserve"> </w:t>
      </w:r>
      <w:r w:rsidR="00AB1DDA" w:rsidRPr="00AB1DDA">
        <w:rPr>
          <w:rFonts w:ascii="Times New Roman" w:hAnsi="Times New Roman" w:cs="Times New Roman"/>
          <w:sz w:val="28"/>
          <w:szCs w:val="28"/>
        </w:rPr>
        <w:t>на содержание Управления муниципальной собственности</w:t>
      </w:r>
      <w:r w:rsidR="00981FD8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AB1DDA" w:rsidRPr="00AB1DD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C13D0">
        <w:rPr>
          <w:rFonts w:ascii="Times New Roman" w:hAnsi="Times New Roman" w:cs="Times New Roman"/>
          <w:sz w:val="28"/>
          <w:szCs w:val="28"/>
        </w:rPr>
        <w:t xml:space="preserve">, в том числе на оплату труда в сумме </w:t>
      </w:r>
      <w:r w:rsidR="00167305">
        <w:rPr>
          <w:rFonts w:ascii="Times New Roman" w:hAnsi="Times New Roman" w:cs="Times New Roman"/>
          <w:sz w:val="28"/>
          <w:szCs w:val="28"/>
        </w:rPr>
        <w:t>8 982,1</w:t>
      </w:r>
      <w:r w:rsidR="008859FF">
        <w:rPr>
          <w:rFonts w:ascii="Times New Roman" w:hAnsi="Times New Roman" w:cs="Times New Roman"/>
          <w:sz w:val="28"/>
          <w:szCs w:val="28"/>
        </w:rPr>
        <w:t xml:space="preserve"> т</w:t>
      </w:r>
      <w:r w:rsidR="009C13D0">
        <w:rPr>
          <w:rFonts w:ascii="Times New Roman" w:hAnsi="Times New Roman" w:cs="Times New Roman"/>
          <w:sz w:val="28"/>
          <w:szCs w:val="28"/>
        </w:rPr>
        <w:t>ыс. рублей</w:t>
      </w:r>
      <w:r w:rsidR="006028D4">
        <w:rPr>
          <w:rFonts w:ascii="Times New Roman" w:hAnsi="Times New Roman" w:cs="Times New Roman"/>
          <w:sz w:val="28"/>
          <w:szCs w:val="28"/>
        </w:rPr>
        <w:t>;</w:t>
      </w:r>
    </w:p>
    <w:p w:rsidR="00A53812" w:rsidRDefault="00733483" w:rsidP="009C13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9C13D0">
        <w:rPr>
          <w:rFonts w:ascii="Times New Roman" w:hAnsi="Times New Roman" w:cs="Times New Roman"/>
          <w:sz w:val="28"/>
          <w:szCs w:val="28"/>
        </w:rPr>
        <w:t xml:space="preserve"> </w:t>
      </w:r>
      <w:r w:rsidR="009C13D0" w:rsidRPr="00733483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«Охрана окружающей среды и рациональное использование природных ресурсов </w:t>
      </w:r>
      <w:r w:rsidR="007D7E7C" w:rsidRPr="00733483">
        <w:rPr>
          <w:rFonts w:ascii="Times New Roman" w:hAnsi="Times New Roman" w:cs="Times New Roman"/>
          <w:sz w:val="28"/>
          <w:szCs w:val="28"/>
        </w:rPr>
        <w:t>на территории Шекснинского муниципального района</w:t>
      </w:r>
      <w:r w:rsidR="009C13D0" w:rsidRPr="00733483">
        <w:rPr>
          <w:rFonts w:ascii="Times New Roman" w:hAnsi="Times New Roman" w:cs="Times New Roman"/>
          <w:sz w:val="28"/>
          <w:szCs w:val="28"/>
        </w:rPr>
        <w:t xml:space="preserve">» </w:t>
      </w:r>
      <w:r w:rsidR="00AB1DDA" w:rsidRPr="00733483">
        <w:rPr>
          <w:rFonts w:ascii="Times New Roman" w:hAnsi="Times New Roman" w:cs="Times New Roman"/>
          <w:sz w:val="28"/>
          <w:szCs w:val="28"/>
        </w:rPr>
        <w:t>на</w:t>
      </w:r>
      <w:r w:rsidR="00AB1DDA" w:rsidRPr="00AB1DDA">
        <w:rPr>
          <w:rFonts w:ascii="Times New Roman" w:hAnsi="Times New Roman" w:cs="Times New Roman"/>
          <w:sz w:val="28"/>
          <w:szCs w:val="28"/>
        </w:rPr>
        <w:t xml:space="preserve"> содержание Управления </w:t>
      </w:r>
      <w:r w:rsidR="00AB1DDA" w:rsidRPr="00AB1DDA">
        <w:rPr>
          <w:rFonts w:ascii="Times New Roman" w:hAnsi="Times New Roman" w:cs="Times New Roman"/>
          <w:bCs/>
          <w:sz w:val="28"/>
          <w:szCs w:val="28"/>
        </w:rPr>
        <w:t>охраны окружающей среды, экологического и муниципального земельного контроля</w:t>
      </w:r>
      <w:r w:rsidR="00AB1DDA" w:rsidRPr="00AB1DDA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AB1DDA">
        <w:rPr>
          <w:rFonts w:ascii="Times New Roman" w:hAnsi="Times New Roman" w:cs="Times New Roman"/>
          <w:sz w:val="28"/>
          <w:szCs w:val="28"/>
        </w:rPr>
        <w:t xml:space="preserve"> </w:t>
      </w:r>
      <w:r w:rsidR="009C13D0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24840">
        <w:rPr>
          <w:rFonts w:ascii="Times New Roman" w:hAnsi="Times New Roman" w:cs="Times New Roman"/>
          <w:sz w:val="28"/>
          <w:szCs w:val="28"/>
        </w:rPr>
        <w:t>2</w:t>
      </w:r>
      <w:r w:rsidR="00167305">
        <w:rPr>
          <w:rFonts w:ascii="Times New Roman" w:hAnsi="Times New Roman" w:cs="Times New Roman"/>
          <w:sz w:val="28"/>
          <w:szCs w:val="28"/>
        </w:rPr>
        <w:t> 932,2</w:t>
      </w:r>
      <w:r w:rsidR="009C13D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35A31">
        <w:rPr>
          <w:rFonts w:ascii="Times New Roman" w:hAnsi="Times New Roman" w:cs="Times New Roman"/>
          <w:sz w:val="28"/>
          <w:szCs w:val="28"/>
        </w:rPr>
        <w:t xml:space="preserve"> (исполнение </w:t>
      </w:r>
      <w:r w:rsidR="00981FD8">
        <w:rPr>
          <w:rFonts w:ascii="Times New Roman" w:hAnsi="Times New Roman" w:cs="Times New Roman"/>
          <w:sz w:val="28"/>
          <w:szCs w:val="28"/>
        </w:rPr>
        <w:t>–</w:t>
      </w:r>
      <w:r w:rsidR="00F35A31">
        <w:rPr>
          <w:rFonts w:ascii="Times New Roman" w:hAnsi="Times New Roman" w:cs="Times New Roman"/>
          <w:sz w:val="28"/>
          <w:szCs w:val="28"/>
        </w:rPr>
        <w:t xml:space="preserve"> </w:t>
      </w:r>
      <w:r w:rsidR="00167305">
        <w:rPr>
          <w:rFonts w:ascii="Times New Roman" w:hAnsi="Times New Roman" w:cs="Times New Roman"/>
          <w:sz w:val="28"/>
          <w:szCs w:val="28"/>
        </w:rPr>
        <w:t>95,4</w:t>
      </w:r>
      <w:r w:rsidR="00F35A31">
        <w:rPr>
          <w:rFonts w:ascii="Times New Roman" w:hAnsi="Times New Roman" w:cs="Times New Roman"/>
          <w:sz w:val="28"/>
          <w:szCs w:val="28"/>
        </w:rPr>
        <w:t xml:space="preserve"> %)</w:t>
      </w:r>
      <w:r w:rsidR="001C7869">
        <w:rPr>
          <w:rFonts w:ascii="Times New Roman" w:hAnsi="Times New Roman" w:cs="Times New Roman"/>
          <w:sz w:val="28"/>
          <w:szCs w:val="28"/>
        </w:rPr>
        <w:t xml:space="preserve">, из них на </w:t>
      </w:r>
      <w:r w:rsidR="00A53812"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полномочий в соответствии с законом области от 28.06.2006 года № 1465-ОЗ «</w:t>
      </w:r>
      <w:r w:rsidR="00A53812" w:rsidRPr="001C7869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</w:t>
      </w:r>
      <w:proofErr w:type="gramEnd"/>
      <w:r w:rsidR="00A53812" w:rsidRPr="001C7869">
        <w:rPr>
          <w:rFonts w:ascii="Times New Roman" w:hAnsi="Times New Roman" w:cs="Times New Roman"/>
          <w:sz w:val="28"/>
          <w:szCs w:val="28"/>
        </w:rPr>
        <w:t xml:space="preserve"> отдельными государственными полномочиями</w:t>
      </w:r>
      <w:r w:rsidR="00A53812">
        <w:rPr>
          <w:rFonts w:ascii="Times New Roman" w:hAnsi="Times New Roman" w:cs="Times New Roman"/>
          <w:sz w:val="28"/>
          <w:szCs w:val="28"/>
        </w:rPr>
        <w:t xml:space="preserve"> в сфере охраны окружающей среды»</w:t>
      </w:r>
      <w:r w:rsidR="00A53812" w:rsidRPr="001C7869">
        <w:rPr>
          <w:rFonts w:ascii="Times New Roman" w:hAnsi="Times New Roman" w:cs="Times New Roman"/>
          <w:sz w:val="28"/>
          <w:szCs w:val="28"/>
        </w:rPr>
        <w:t xml:space="preserve"> </w:t>
      </w:r>
      <w:r w:rsidR="00A53812">
        <w:rPr>
          <w:rFonts w:ascii="Times New Roman" w:hAnsi="Times New Roman" w:cs="Times New Roman"/>
          <w:sz w:val="28"/>
          <w:szCs w:val="28"/>
        </w:rPr>
        <w:t xml:space="preserve">за счет средств единой субвенции в сумме </w:t>
      </w:r>
      <w:r w:rsidR="00167305">
        <w:rPr>
          <w:rFonts w:ascii="Times New Roman" w:hAnsi="Times New Roman" w:cs="Times New Roman"/>
          <w:sz w:val="28"/>
          <w:szCs w:val="28"/>
        </w:rPr>
        <w:t>734,4</w:t>
      </w:r>
      <w:r w:rsidR="00A5381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C4CD7">
        <w:rPr>
          <w:rFonts w:ascii="Times New Roman" w:hAnsi="Times New Roman" w:cs="Times New Roman"/>
          <w:sz w:val="28"/>
          <w:szCs w:val="28"/>
        </w:rPr>
        <w:t xml:space="preserve"> (100,0 %</w:t>
      </w:r>
      <w:r w:rsidR="00167305">
        <w:rPr>
          <w:rFonts w:ascii="Times New Roman" w:hAnsi="Times New Roman" w:cs="Times New Roman"/>
          <w:sz w:val="28"/>
          <w:szCs w:val="28"/>
        </w:rPr>
        <w:t xml:space="preserve"> от годовых назначений</w:t>
      </w:r>
      <w:r w:rsidR="00EC4CD7">
        <w:rPr>
          <w:rFonts w:ascii="Times New Roman" w:hAnsi="Times New Roman" w:cs="Times New Roman"/>
          <w:sz w:val="28"/>
          <w:szCs w:val="28"/>
        </w:rPr>
        <w:t>)</w:t>
      </w:r>
      <w:r w:rsidR="00A53812">
        <w:rPr>
          <w:rFonts w:ascii="Times New Roman" w:hAnsi="Times New Roman" w:cs="Times New Roman"/>
          <w:sz w:val="28"/>
          <w:szCs w:val="28"/>
        </w:rPr>
        <w:t>;</w:t>
      </w:r>
    </w:p>
    <w:p w:rsidR="009C13D0" w:rsidRDefault="0006489C" w:rsidP="009C13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C13D0" w:rsidRPr="0006489C">
        <w:rPr>
          <w:rFonts w:ascii="Times New Roman" w:hAnsi="Times New Roman" w:cs="Times New Roman"/>
          <w:sz w:val="28"/>
          <w:szCs w:val="28"/>
        </w:rPr>
        <w:t>в рамках муниципальной программы «</w:t>
      </w:r>
      <w:r w:rsidR="007D7E7C" w:rsidRPr="0006489C">
        <w:rPr>
          <w:rFonts w:ascii="Times New Roman" w:eastAsia="Calibri" w:hAnsi="Times New Roman" w:cs="Times New Roman"/>
          <w:sz w:val="28"/>
          <w:szCs w:val="28"/>
        </w:rPr>
        <w:t>Совершенствование муниципального управления в Шекснинском муниципальном районе</w:t>
      </w:r>
      <w:r w:rsidR="009C13D0" w:rsidRPr="0006489C">
        <w:rPr>
          <w:rFonts w:ascii="Times New Roman" w:hAnsi="Times New Roman" w:cs="Times New Roman"/>
          <w:sz w:val="28"/>
          <w:szCs w:val="28"/>
        </w:rPr>
        <w:t>»</w:t>
      </w:r>
      <w:r w:rsidR="009C13D0">
        <w:rPr>
          <w:rFonts w:ascii="Times New Roman" w:hAnsi="Times New Roman" w:cs="Times New Roman"/>
          <w:sz w:val="28"/>
          <w:szCs w:val="28"/>
        </w:rPr>
        <w:t xml:space="preserve"> </w:t>
      </w:r>
      <w:r w:rsidR="00167305">
        <w:rPr>
          <w:rFonts w:ascii="Times New Roman" w:hAnsi="Times New Roman" w:cs="Times New Roman"/>
          <w:sz w:val="28"/>
          <w:szCs w:val="28"/>
        </w:rPr>
        <w:t>на содержание А</w:t>
      </w:r>
      <w:r w:rsidR="00A53812">
        <w:rPr>
          <w:rFonts w:ascii="Times New Roman" w:hAnsi="Times New Roman" w:cs="Times New Roman"/>
          <w:sz w:val="28"/>
          <w:szCs w:val="28"/>
        </w:rPr>
        <w:t xml:space="preserve">дминистрации района </w:t>
      </w:r>
      <w:r w:rsidR="009C13D0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67305">
        <w:rPr>
          <w:rFonts w:ascii="Times New Roman" w:hAnsi="Times New Roman" w:cs="Times New Roman"/>
          <w:sz w:val="28"/>
          <w:szCs w:val="28"/>
        </w:rPr>
        <w:t>40</w:t>
      </w:r>
      <w:r w:rsidR="00981FD8">
        <w:rPr>
          <w:rFonts w:ascii="Times New Roman" w:hAnsi="Times New Roman" w:cs="Times New Roman"/>
          <w:sz w:val="28"/>
          <w:szCs w:val="28"/>
        </w:rPr>
        <w:t> </w:t>
      </w:r>
      <w:r w:rsidR="00167305">
        <w:rPr>
          <w:rFonts w:ascii="Times New Roman" w:hAnsi="Times New Roman" w:cs="Times New Roman"/>
          <w:sz w:val="28"/>
          <w:szCs w:val="28"/>
        </w:rPr>
        <w:t>117</w:t>
      </w:r>
      <w:r w:rsidR="00981FD8">
        <w:rPr>
          <w:rFonts w:ascii="Times New Roman" w:hAnsi="Times New Roman" w:cs="Times New Roman"/>
          <w:sz w:val="28"/>
          <w:szCs w:val="28"/>
        </w:rPr>
        <w:t>,</w:t>
      </w:r>
      <w:r w:rsidR="00167305">
        <w:rPr>
          <w:rFonts w:ascii="Times New Roman" w:hAnsi="Times New Roman" w:cs="Times New Roman"/>
          <w:sz w:val="28"/>
          <w:szCs w:val="28"/>
        </w:rPr>
        <w:t>4 т</w:t>
      </w:r>
      <w:r w:rsidR="009C13D0">
        <w:rPr>
          <w:rFonts w:ascii="Times New Roman" w:hAnsi="Times New Roman" w:cs="Times New Roman"/>
          <w:sz w:val="28"/>
          <w:szCs w:val="28"/>
        </w:rPr>
        <w:t>ыс. рублей</w:t>
      </w:r>
      <w:r w:rsidR="00D94164">
        <w:rPr>
          <w:rFonts w:ascii="Times New Roman" w:hAnsi="Times New Roman" w:cs="Times New Roman"/>
          <w:sz w:val="28"/>
          <w:szCs w:val="28"/>
        </w:rPr>
        <w:t xml:space="preserve"> (9</w:t>
      </w:r>
      <w:r w:rsidR="00167305">
        <w:rPr>
          <w:rFonts w:ascii="Times New Roman" w:hAnsi="Times New Roman" w:cs="Times New Roman"/>
          <w:sz w:val="28"/>
          <w:szCs w:val="28"/>
        </w:rPr>
        <w:t>1,1</w:t>
      </w:r>
      <w:r w:rsidR="00D94164">
        <w:rPr>
          <w:rFonts w:ascii="Times New Roman" w:hAnsi="Times New Roman" w:cs="Times New Roman"/>
          <w:sz w:val="28"/>
          <w:szCs w:val="28"/>
        </w:rPr>
        <w:t xml:space="preserve"> % </w:t>
      </w:r>
      <w:r w:rsidR="00E60CE7">
        <w:rPr>
          <w:rFonts w:ascii="Times New Roman" w:hAnsi="Times New Roman" w:cs="Times New Roman"/>
          <w:sz w:val="28"/>
          <w:szCs w:val="28"/>
        </w:rPr>
        <w:t>от годовых назначений</w:t>
      </w:r>
      <w:r w:rsidR="00D94164">
        <w:rPr>
          <w:rFonts w:ascii="Times New Roman" w:hAnsi="Times New Roman" w:cs="Times New Roman"/>
          <w:sz w:val="28"/>
          <w:szCs w:val="28"/>
        </w:rPr>
        <w:t>)</w:t>
      </w:r>
      <w:r w:rsidR="00A53812">
        <w:rPr>
          <w:rFonts w:ascii="Times New Roman" w:hAnsi="Times New Roman" w:cs="Times New Roman"/>
          <w:sz w:val="28"/>
          <w:szCs w:val="28"/>
        </w:rPr>
        <w:t>, из них:</w:t>
      </w:r>
    </w:p>
    <w:p w:rsidR="00A53812" w:rsidRDefault="00A53812" w:rsidP="00A538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0092">
        <w:rPr>
          <w:rFonts w:ascii="Times New Roman" w:hAnsi="Times New Roman" w:cs="Times New Roman"/>
          <w:sz w:val="28"/>
          <w:szCs w:val="28"/>
        </w:rPr>
        <w:t>за счет средств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4164">
        <w:rPr>
          <w:rFonts w:ascii="Times New Roman" w:hAnsi="Times New Roman" w:cs="Times New Roman"/>
          <w:sz w:val="28"/>
          <w:szCs w:val="28"/>
        </w:rPr>
        <w:t>-</w:t>
      </w:r>
      <w:r w:rsidRPr="00FA00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осуществление</w:t>
      </w:r>
      <w:r w:rsidRPr="00FA0092">
        <w:rPr>
          <w:rFonts w:ascii="Times New Roman" w:hAnsi="Times New Roman" w:cs="Times New Roman"/>
          <w:sz w:val="28"/>
          <w:szCs w:val="28"/>
        </w:rPr>
        <w:t xml:space="preserve"> внутренне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FA0092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FA0092">
        <w:rPr>
          <w:rFonts w:ascii="Times New Roman" w:hAnsi="Times New Roman" w:cs="Times New Roman"/>
          <w:sz w:val="28"/>
          <w:szCs w:val="28"/>
        </w:rPr>
        <w:t xml:space="preserve"> финансово</w:t>
      </w:r>
      <w:r>
        <w:rPr>
          <w:rFonts w:ascii="Times New Roman" w:hAnsi="Times New Roman" w:cs="Times New Roman"/>
          <w:sz w:val="28"/>
          <w:szCs w:val="28"/>
        </w:rPr>
        <w:t xml:space="preserve">го контроля в сумме </w:t>
      </w:r>
      <w:r w:rsidR="00F937C6">
        <w:rPr>
          <w:rFonts w:ascii="Times New Roman" w:hAnsi="Times New Roman" w:cs="Times New Roman"/>
          <w:sz w:val="28"/>
          <w:szCs w:val="28"/>
        </w:rPr>
        <w:t>65</w:t>
      </w:r>
      <w:r w:rsidR="00167305">
        <w:rPr>
          <w:rFonts w:ascii="Times New Roman" w:hAnsi="Times New Roman" w:cs="Times New Roman"/>
          <w:sz w:val="28"/>
          <w:szCs w:val="28"/>
        </w:rPr>
        <w:t xml:space="preserve">8,2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620F2D">
        <w:rPr>
          <w:rFonts w:ascii="Times New Roman" w:hAnsi="Times New Roman" w:cs="Times New Roman"/>
          <w:sz w:val="28"/>
          <w:szCs w:val="28"/>
        </w:rPr>
        <w:t xml:space="preserve"> (</w:t>
      </w:r>
      <w:r w:rsidR="00167305">
        <w:rPr>
          <w:rFonts w:ascii="Times New Roman" w:hAnsi="Times New Roman" w:cs="Times New Roman"/>
          <w:sz w:val="28"/>
          <w:szCs w:val="28"/>
        </w:rPr>
        <w:t>93,6</w:t>
      </w:r>
      <w:r w:rsidR="00620F2D">
        <w:rPr>
          <w:rFonts w:ascii="Times New Roman" w:hAnsi="Times New Roman" w:cs="Times New Roman"/>
          <w:sz w:val="28"/>
          <w:szCs w:val="28"/>
        </w:rPr>
        <w:t xml:space="preserve"> %)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A0092">
        <w:rPr>
          <w:rFonts w:ascii="Times New Roman" w:hAnsi="Times New Roman" w:cs="Times New Roman"/>
          <w:sz w:val="28"/>
          <w:szCs w:val="28"/>
        </w:rPr>
        <w:t xml:space="preserve"> на организацию и осуществление мероприятий в сфере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167305">
        <w:rPr>
          <w:rFonts w:ascii="Times New Roman" w:hAnsi="Times New Roman" w:cs="Times New Roman"/>
          <w:sz w:val="28"/>
          <w:szCs w:val="28"/>
        </w:rPr>
        <w:t>93</w:t>
      </w:r>
      <w:r w:rsidR="00F24840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20F2D">
        <w:rPr>
          <w:rFonts w:ascii="Times New Roman" w:hAnsi="Times New Roman" w:cs="Times New Roman"/>
          <w:sz w:val="28"/>
          <w:szCs w:val="28"/>
        </w:rPr>
        <w:t xml:space="preserve"> (100,0 %)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A0092">
        <w:rPr>
          <w:rFonts w:ascii="Times New Roman" w:hAnsi="Times New Roman" w:cs="Times New Roman"/>
          <w:sz w:val="28"/>
          <w:szCs w:val="28"/>
        </w:rPr>
        <w:t xml:space="preserve"> в сфере жилищных правоотношений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167305">
        <w:rPr>
          <w:rFonts w:ascii="Times New Roman" w:hAnsi="Times New Roman" w:cs="Times New Roman"/>
          <w:sz w:val="28"/>
          <w:szCs w:val="28"/>
        </w:rPr>
        <w:t>31,7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20F2D">
        <w:rPr>
          <w:rFonts w:ascii="Times New Roman" w:hAnsi="Times New Roman" w:cs="Times New Roman"/>
          <w:sz w:val="28"/>
          <w:szCs w:val="28"/>
        </w:rPr>
        <w:t xml:space="preserve"> (100,0 %)</w:t>
      </w:r>
      <w:r w:rsidR="00F937C6">
        <w:rPr>
          <w:rFonts w:ascii="Times New Roman" w:hAnsi="Times New Roman" w:cs="Times New Roman"/>
          <w:sz w:val="28"/>
          <w:szCs w:val="28"/>
        </w:rPr>
        <w:t xml:space="preserve">, по вопросам информационных технологий в сумме </w:t>
      </w:r>
      <w:r w:rsidR="00167305">
        <w:rPr>
          <w:rFonts w:ascii="Times New Roman" w:hAnsi="Times New Roman" w:cs="Times New Roman"/>
          <w:sz w:val="28"/>
          <w:szCs w:val="28"/>
        </w:rPr>
        <w:t>500,0</w:t>
      </w:r>
      <w:r w:rsidR="00F937C6">
        <w:rPr>
          <w:rFonts w:ascii="Times New Roman" w:hAnsi="Times New Roman" w:cs="Times New Roman"/>
          <w:sz w:val="28"/>
          <w:szCs w:val="28"/>
        </w:rPr>
        <w:t xml:space="preserve"> (100,0 %)</w:t>
      </w:r>
      <w:r w:rsidR="007F2E6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94164" w:rsidRDefault="00D94164" w:rsidP="00D941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0092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A0092">
        <w:rPr>
          <w:rFonts w:ascii="Times New Roman" w:hAnsi="Times New Roman" w:cs="Times New Roman"/>
          <w:sz w:val="28"/>
          <w:szCs w:val="28"/>
        </w:rPr>
        <w:t xml:space="preserve">на выполнение государственных полномочий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377849">
        <w:rPr>
          <w:rFonts w:ascii="Times New Roman" w:hAnsi="Times New Roman" w:cs="Times New Roman"/>
          <w:sz w:val="28"/>
          <w:szCs w:val="28"/>
        </w:rPr>
        <w:t>2</w:t>
      </w:r>
      <w:r w:rsidR="00167305">
        <w:rPr>
          <w:rFonts w:ascii="Times New Roman" w:hAnsi="Times New Roman" w:cs="Times New Roman"/>
          <w:sz w:val="28"/>
          <w:szCs w:val="28"/>
        </w:rPr>
        <w:t> </w:t>
      </w:r>
      <w:r w:rsidR="00F24840">
        <w:rPr>
          <w:rFonts w:ascii="Times New Roman" w:hAnsi="Times New Roman" w:cs="Times New Roman"/>
          <w:sz w:val="28"/>
          <w:szCs w:val="28"/>
        </w:rPr>
        <w:t>1</w:t>
      </w:r>
      <w:r w:rsidR="00167305">
        <w:rPr>
          <w:rFonts w:ascii="Times New Roman" w:hAnsi="Times New Roman" w:cs="Times New Roman"/>
          <w:sz w:val="28"/>
          <w:szCs w:val="28"/>
        </w:rPr>
        <w:t>52,4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1263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Pr="00FA0092">
        <w:rPr>
          <w:rFonts w:ascii="Times New Roman" w:hAnsi="Times New Roman" w:cs="Times New Roman"/>
          <w:sz w:val="28"/>
          <w:szCs w:val="28"/>
        </w:rPr>
        <w:t>, в т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FA0092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исле</w:t>
      </w:r>
      <w:r w:rsidRPr="00FA009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F2E6B" w:rsidRDefault="009278C6" w:rsidP="000648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708,9 тыс. рублей (100,0 %) - </w:t>
      </w:r>
      <w:r w:rsidR="007F2E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</w:t>
      </w:r>
      <w:r w:rsidR="007F2E6B" w:rsidRPr="001263F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существление отдельных государственных полномочий в соответствии с законом области от 28</w:t>
      </w:r>
      <w:r w:rsidR="007F2E6B">
        <w:rPr>
          <w:rFonts w:ascii="Times New Roman" w:eastAsia="Times New Roman" w:hAnsi="Times New Roman" w:cs="Times New Roman"/>
          <w:sz w:val="28"/>
          <w:szCs w:val="28"/>
          <w:lang w:eastAsia="ru-RU"/>
        </w:rPr>
        <w:t>.04.</w:t>
      </w:r>
      <w:r w:rsidR="007F2E6B" w:rsidRPr="00126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2006 года № 1443-ОЗ </w:t>
      </w:r>
      <w:r w:rsidR="007F2E6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F2E6B" w:rsidRPr="001263F0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наделении органов местного самоуправления муниципальных районов и городских округов Вологодской области отдельными государственными полномочиями в сфере архивного дела</w:t>
      </w:r>
      <w:r w:rsidR="007F2E6B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1263F0" w:rsidRDefault="009278C6" w:rsidP="000648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1 397,9 тыс. рублей (100,0 %) - за счет средств единой субвенции </w:t>
      </w:r>
      <w:r w:rsidR="001263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</w:t>
      </w:r>
      <w:r w:rsidR="001263F0" w:rsidRPr="001263F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существление отдельных государственных полномочий в сфере административных отношений в соответствии с законом области от 28</w:t>
      </w:r>
      <w:r w:rsidR="001263F0">
        <w:rPr>
          <w:rFonts w:ascii="Times New Roman" w:eastAsia="Times New Roman" w:hAnsi="Times New Roman" w:cs="Times New Roman"/>
          <w:sz w:val="28"/>
          <w:szCs w:val="28"/>
          <w:lang w:eastAsia="ru-RU"/>
        </w:rPr>
        <w:t>.11.</w:t>
      </w:r>
      <w:r w:rsidR="001263F0" w:rsidRPr="001263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91257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1263F0" w:rsidRPr="00126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года № 1369-ОЗ </w:t>
      </w:r>
      <w:r w:rsidR="001263F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263F0" w:rsidRPr="001263F0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наделении органов местного самоуправления отдельными государственными полномочиями в сфере административных отношений</w:t>
      </w:r>
      <w:r w:rsidR="001263F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778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0834" w:rsidRDefault="009278C6" w:rsidP="000648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45,6 тыс. рублей (100,0 %) - за счет средств единой субвенции </w:t>
      </w:r>
      <w:r w:rsidR="00C0083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</w:t>
      </w:r>
      <w:r w:rsidR="00C00834" w:rsidRPr="00126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существление отдельных государственных полномочий в соответствии с законом области от </w:t>
      </w:r>
      <w:r w:rsidR="00C00834">
        <w:rPr>
          <w:rFonts w:ascii="Times New Roman" w:eastAsia="Times New Roman" w:hAnsi="Times New Roman" w:cs="Times New Roman"/>
          <w:sz w:val="28"/>
          <w:szCs w:val="28"/>
          <w:lang w:eastAsia="ru-RU"/>
        </w:rPr>
        <w:t>05.10.</w:t>
      </w:r>
      <w:r w:rsidR="00C00834" w:rsidRPr="001263F0">
        <w:rPr>
          <w:rFonts w:ascii="Times New Roman" w:eastAsia="Times New Roman" w:hAnsi="Times New Roman" w:cs="Times New Roman"/>
          <w:sz w:val="28"/>
          <w:szCs w:val="28"/>
          <w:lang w:eastAsia="ru-RU"/>
        </w:rPr>
        <w:t>2006 года № 1</w:t>
      </w:r>
      <w:r w:rsidR="00C00834">
        <w:rPr>
          <w:rFonts w:ascii="Times New Roman" w:eastAsia="Times New Roman" w:hAnsi="Times New Roman" w:cs="Times New Roman"/>
          <w:sz w:val="28"/>
          <w:szCs w:val="28"/>
          <w:lang w:eastAsia="ru-RU"/>
        </w:rPr>
        <w:t>501</w:t>
      </w:r>
      <w:r w:rsidR="00C00834" w:rsidRPr="00126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 </w:t>
      </w:r>
      <w:r w:rsidR="00C0083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00834" w:rsidRPr="00126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наделении органов местного самоуправления муниципальных районов и городских округов Вологодской области отдельными государственными полномочиями в сфере </w:t>
      </w:r>
      <w:r w:rsidR="00C0083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регулирования цен (тарифов)»;</w:t>
      </w:r>
    </w:p>
    <w:p w:rsidR="009C13D0" w:rsidRDefault="0006489C" w:rsidP="00064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377849" w:rsidRPr="0006489C">
        <w:rPr>
          <w:rFonts w:ascii="Times New Roman" w:hAnsi="Times New Roman" w:cs="Times New Roman"/>
          <w:sz w:val="28"/>
          <w:szCs w:val="28"/>
        </w:rPr>
        <w:t>п</w:t>
      </w:r>
      <w:r w:rsidR="00FC6622" w:rsidRPr="0006489C">
        <w:rPr>
          <w:rFonts w:ascii="Times New Roman" w:hAnsi="Times New Roman" w:cs="Times New Roman"/>
          <w:sz w:val="28"/>
          <w:szCs w:val="28"/>
        </w:rPr>
        <w:t>о непрограммным направлениям</w:t>
      </w:r>
      <w:r w:rsidR="001263F0">
        <w:rPr>
          <w:rFonts w:ascii="Times New Roman" w:hAnsi="Times New Roman" w:cs="Times New Roman"/>
          <w:sz w:val="28"/>
          <w:szCs w:val="28"/>
        </w:rPr>
        <w:t xml:space="preserve"> </w:t>
      </w:r>
      <w:r w:rsidR="0025608A">
        <w:rPr>
          <w:rFonts w:ascii="Times New Roman" w:hAnsi="Times New Roman" w:cs="Times New Roman"/>
          <w:sz w:val="28"/>
          <w:szCs w:val="28"/>
        </w:rPr>
        <w:t>за счет средств фе</w:t>
      </w:r>
      <w:r w:rsidR="00981FD8">
        <w:rPr>
          <w:rFonts w:ascii="Times New Roman" w:hAnsi="Times New Roman" w:cs="Times New Roman"/>
          <w:sz w:val="28"/>
          <w:szCs w:val="28"/>
        </w:rPr>
        <w:t xml:space="preserve">дерального </w:t>
      </w:r>
      <w:r w:rsidR="00981FD8" w:rsidRPr="00C0083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B5FF2" w:rsidRPr="00C00834">
        <w:rPr>
          <w:rFonts w:ascii="Times New Roman" w:hAnsi="Times New Roman" w:cs="Times New Roman"/>
          <w:sz w:val="28"/>
          <w:szCs w:val="28"/>
        </w:rPr>
        <w:t xml:space="preserve">на поощрение за содействие достижению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за счет средств дотации (гранта) в </w:t>
      </w:r>
      <w:r w:rsidR="004B5FF2" w:rsidRPr="00C00834">
        <w:rPr>
          <w:rFonts w:ascii="Times New Roman" w:hAnsi="Times New Roman" w:cs="Times New Roman"/>
          <w:sz w:val="28"/>
          <w:szCs w:val="28"/>
        </w:rPr>
        <w:lastRenderedPageBreak/>
        <w:t>форме межбюджетного трансферта из федерального бюджета за достижение показателей деятельности органов исполнительной власти субъектов Российской Федерации (далее -  поощрительные выплаты</w:t>
      </w:r>
      <w:proofErr w:type="gramEnd"/>
      <w:r w:rsidR="004B5FF2" w:rsidRPr="00C00834">
        <w:rPr>
          <w:rFonts w:ascii="Times New Roman" w:hAnsi="Times New Roman" w:cs="Times New Roman"/>
          <w:sz w:val="28"/>
          <w:szCs w:val="28"/>
        </w:rPr>
        <w:t xml:space="preserve"> из федерального бюджета) </w:t>
      </w:r>
      <w:r w:rsidR="00091257" w:rsidRPr="00C0083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C00834" w:rsidRPr="00C00834">
        <w:rPr>
          <w:rFonts w:ascii="Times New Roman" w:hAnsi="Times New Roman" w:cs="Times New Roman"/>
          <w:sz w:val="28"/>
          <w:szCs w:val="28"/>
        </w:rPr>
        <w:t>534,2</w:t>
      </w:r>
      <w:r w:rsidR="0025608A" w:rsidRPr="00C00834">
        <w:rPr>
          <w:rFonts w:ascii="Times New Roman" w:hAnsi="Times New Roman" w:cs="Times New Roman"/>
          <w:sz w:val="28"/>
          <w:szCs w:val="28"/>
        </w:rPr>
        <w:t xml:space="preserve"> </w:t>
      </w:r>
      <w:r w:rsidR="00091257" w:rsidRPr="00C00834">
        <w:rPr>
          <w:rFonts w:ascii="Times New Roman" w:hAnsi="Times New Roman" w:cs="Times New Roman"/>
          <w:sz w:val="28"/>
          <w:szCs w:val="28"/>
        </w:rPr>
        <w:t>тыс. рублей</w:t>
      </w:r>
      <w:r w:rsidR="0025608A" w:rsidRPr="00C00834">
        <w:rPr>
          <w:rFonts w:ascii="Times New Roman" w:hAnsi="Times New Roman" w:cs="Times New Roman"/>
          <w:sz w:val="28"/>
          <w:szCs w:val="28"/>
        </w:rPr>
        <w:t xml:space="preserve"> </w:t>
      </w:r>
      <w:r w:rsidR="0025608A" w:rsidRPr="00C008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(100,0 % </w:t>
      </w:r>
      <w:r w:rsidR="0025608A" w:rsidRPr="00C00834">
        <w:rPr>
          <w:rFonts w:ascii="Times New Roman" w:hAnsi="Times New Roman" w:cs="Times New Roman"/>
          <w:sz w:val="28"/>
          <w:szCs w:val="28"/>
        </w:rPr>
        <w:t>от годовых назначений</w:t>
      </w:r>
      <w:r w:rsidR="0025608A" w:rsidRPr="00C0083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91257" w:rsidRPr="00C00834">
        <w:rPr>
          <w:rFonts w:ascii="Times New Roman" w:hAnsi="Times New Roman" w:cs="Times New Roman"/>
          <w:sz w:val="28"/>
          <w:szCs w:val="28"/>
        </w:rPr>
        <w:t>.</w:t>
      </w:r>
    </w:p>
    <w:p w:rsidR="00465BC9" w:rsidRPr="00FA0092" w:rsidRDefault="00465BC9" w:rsidP="00465BC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A0092">
        <w:rPr>
          <w:rFonts w:ascii="Times New Roman" w:hAnsi="Times New Roman" w:cs="Times New Roman"/>
          <w:sz w:val="28"/>
          <w:szCs w:val="28"/>
        </w:rPr>
        <w:t>о сравнению с 20</w:t>
      </w:r>
      <w:r w:rsidR="00377849">
        <w:rPr>
          <w:rFonts w:ascii="Times New Roman" w:hAnsi="Times New Roman" w:cs="Times New Roman"/>
          <w:sz w:val="28"/>
          <w:szCs w:val="28"/>
        </w:rPr>
        <w:t>2</w:t>
      </w:r>
      <w:r w:rsidR="004B5FF2">
        <w:rPr>
          <w:rFonts w:ascii="Times New Roman" w:hAnsi="Times New Roman" w:cs="Times New Roman"/>
          <w:sz w:val="28"/>
          <w:szCs w:val="28"/>
        </w:rPr>
        <w:t>3</w:t>
      </w:r>
      <w:r w:rsidRPr="00FA0092">
        <w:rPr>
          <w:rFonts w:ascii="Times New Roman" w:hAnsi="Times New Roman" w:cs="Times New Roman"/>
          <w:sz w:val="28"/>
          <w:szCs w:val="28"/>
        </w:rPr>
        <w:t xml:space="preserve"> годом </w:t>
      </w:r>
      <w:r>
        <w:rPr>
          <w:rFonts w:ascii="Times New Roman" w:hAnsi="Times New Roman" w:cs="Times New Roman"/>
          <w:sz w:val="28"/>
          <w:szCs w:val="28"/>
        </w:rPr>
        <w:t xml:space="preserve">расходы по данному подразделу увеличились </w:t>
      </w:r>
      <w:r w:rsidRPr="00FA0092">
        <w:rPr>
          <w:rFonts w:ascii="Times New Roman" w:hAnsi="Times New Roman" w:cs="Times New Roman"/>
          <w:sz w:val="28"/>
          <w:szCs w:val="28"/>
        </w:rPr>
        <w:t xml:space="preserve">на </w:t>
      </w:r>
      <w:r w:rsidR="00F35A31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4B5FF2">
        <w:rPr>
          <w:rFonts w:ascii="Times New Roman" w:hAnsi="Times New Roman" w:cs="Times New Roman"/>
          <w:sz w:val="28"/>
          <w:szCs w:val="28"/>
        </w:rPr>
        <w:t>1 384,9</w:t>
      </w:r>
      <w:r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4C62A0"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 xml:space="preserve">лей, или на </w:t>
      </w:r>
      <w:r w:rsidR="004B5FF2">
        <w:rPr>
          <w:rFonts w:ascii="Times New Roman" w:hAnsi="Times New Roman" w:cs="Times New Roman"/>
          <w:sz w:val="28"/>
          <w:szCs w:val="28"/>
        </w:rPr>
        <w:t>2,7</w:t>
      </w:r>
      <w:r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E97630" w:rsidRDefault="000E0B91" w:rsidP="001A719B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A0092" w:rsidRPr="00FA0092">
        <w:rPr>
          <w:rFonts w:ascii="Times New Roman" w:hAnsi="Times New Roman" w:cs="Times New Roman"/>
          <w:sz w:val="28"/>
          <w:szCs w:val="28"/>
        </w:rPr>
        <w:t>о подразделу</w:t>
      </w:r>
      <w:r w:rsidR="00BB3756">
        <w:rPr>
          <w:rFonts w:ascii="Times New Roman" w:hAnsi="Times New Roman" w:cs="Times New Roman"/>
          <w:sz w:val="28"/>
          <w:szCs w:val="28"/>
        </w:rPr>
        <w:t xml:space="preserve"> 05</w:t>
      </w:r>
      <w:r w:rsidR="001A719B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BB3756">
        <w:rPr>
          <w:rFonts w:ascii="Times New Roman" w:hAnsi="Times New Roman" w:cs="Times New Roman"/>
          <w:i/>
          <w:sz w:val="28"/>
          <w:szCs w:val="28"/>
        </w:rPr>
        <w:t>«Судебная система</w:t>
      </w:r>
      <w:r w:rsidRPr="00BB3756">
        <w:rPr>
          <w:rFonts w:ascii="Times New Roman" w:hAnsi="Times New Roman" w:cs="Times New Roman"/>
          <w:i/>
          <w:sz w:val="28"/>
          <w:szCs w:val="28"/>
        </w:rPr>
        <w:t>»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расходы</w:t>
      </w:r>
      <w:r w:rsidR="001A719B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по составлению (изменению и дополнению) списков кандидатов</w:t>
      </w:r>
      <w:r w:rsidR="001A719B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в присяжные заседатели федеральных судов общей юрисдикции</w:t>
      </w:r>
      <w:r w:rsidR="001A719B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в Российской Федерации </w:t>
      </w:r>
      <w:r>
        <w:rPr>
          <w:rFonts w:ascii="Times New Roman" w:hAnsi="Times New Roman" w:cs="Times New Roman"/>
          <w:sz w:val="28"/>
          <w:szCs w:val="28"/>
        </w:rPr>
        <w:t>составили</w:t>
      </w:r>
      <w:r w:rsidR="001A719B">
        <w:rPr>
          <w:rFonts w:ascii="Times New Roman" w:hAnsi="Times New Roman" w:cs="Times New Roman"/>
          <w:sz w:val="28"/>
          <w:szCs w:val="28"/>
        </w:rPr>
        <w:t xml:space="preserve"> </w:t>
      </w:r>
      <w:r w:rsidR="00C00834">
        <w:rPr>
          <w:rFonts w:ascii="Times New Roman" w:hAnsi="Times New Roman" w:cs="Times New Roman"/>
          <w:sz w:val="28"/>
          <w:szCs w:val="28"/>
        </w:rPr>
        <w:t>5</w:t>
      </w:r>
      <w:r w:rsidR="00066B18">
        <w:rPr>
          <w:rFonts w:ascii="Times New Roman" w:hAnsi="Times New Roman" w:cs="Times New Roman"/>
          <w:sz w:val="28"/>
          <w:szCs w:val="28"/>
        </w:rPr>
        <w:t>,4</w:t>
      </w:r>
      <w:r w:rsidR="0025608A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тыс.</w:t>
      </w:r>
      <w:r w:rsidR="001A719B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 xml:space="preserve">лей, или </w:t>
      </w:r>
      <w:r w:rsidR="0025608A">
        <w:rPr>
          <w:rFonts w:ascii="Times New Roman" w:hAnsi="Times New Roman" w:cs="Times New Roman"/>
          <w:sz w:val="28"/>
          <w:szCs w:val="28"/>
        </w:rPr>
        <w:t>100,0</w:t>
      </w:r>
      <w:r w:rsidR="001C5E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 от годовых назначений</w:t>
      </w:r>
      <w:r w:rsidR="00E97630">
        <w:rPr>
          <w:rFonts w:ascii="Times New Roman" w:hAnsi="Times New Roman" w:cs="Times New Roman"/>
          <w:sz w:val="28"/>
          <w:szCs w:val="28"/>
        </w:rPr>
        <w:t xml:space="preserve">, </w:t>
      </w:r>
      <w:r w:rsidR="00A66C91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C00834">
        <w:rPr>
          <w:rFonts w:ascii="Times New Roman" w:hAnsi="Times New Roman" w:cs="Times New Roman"/>
          <w:sz w:val="28"/>
          <w:szCs w:val="28"/>
        </w:rPr>
        <w:t>4,0</w:t>
      </w:r>
      <w:r w:rsidR="00A66C9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35A31">
        <w:rPr>
          <w:rFonts w:ascii="Times New Roman" w:hAnsi="Times New Roman" w:cs="Times New Roman"/>
          <w:sz w:val="28"/>
          <w:szCs w:val="28"/>
        </w:rPr>
        <w:t xml:space="preserve"> (</w:t>
      </w:r>
      <w:r w:rsidR="0013602C">
        <w:rPr>
          <w:rFonts w:ascii="Times New Roman" w:hAnsi="Times New Roman" w:cs="Times New Roman"/>
          <w:sz w:val="28"/>
          <w:szCs w:val="28"/>
        </w:rPr>
        <w:t>в 3,</w:t>
      </w:r>
      <w:r w:rsidR="00C00834">
        <w:rPr>
          <w:rFonts w:ascii="Times New Roman" w:hAnsi="Times New Roman" w:cs="Times New Roman"/>
          <w:sz w:val="28"/>
          <w:szCs w:val="28"/>
        </w:rPr>
        <w:t>9</w:t>
      </w:r>
      <w:r w:rsidR="0013602C">
        <w:rPr>
          <w:rFonts w:ascii="Times New Roman" w:hAnsi="Times New Roman" w:cs="Times New Roman"/>
          <w:sz w:val="28"/>
          <w:szCs w:val="28"/>
        </w:rPr>
        <w:t xml:space="preserve"> раза</w:t>
      </w:r>
      <w:r w:rsidR="00F35A31">
        <w:rPr>
          <w:rFonts w:ascii="Times New Roman" w:hAnsi="Times New Roman" w:cs="Times New Roman"/>
          <w:sz w:val="28"/>
          <w:szCs w:val="28"/>
        </w:rPr>
        <w:t xml:space="preserve">) </w:t>
      </w:r>
      <w:r w:rsidR="00C00834">
        <w:rPr>
          <w:rFonts w:ascii="Times New Roman" w:hAnsi="Times New Roman" w:cs="Times New Roman"/>
          <w:sz w:val="28"/>
          <w:szCs w:val="28"/>
        </w:rPr>
        <w:t>выше</w:t>
      </w:r>
      <w:r w:rsidR="00A66C91">
        <w:rPr>
          <w:rFonts w:ascii="Times New Roman" w:hAnsi="Times New Roman" w:cs="Times New Roman"/>
          <w:sz w:val="28"/>
          <w:szCs w:val="28"/>
        </w:rPr>
        <w:t xml:space="preserve"> уровня 20</w:t>
      </w:r>
      <w:r w:rsidR="00377849">
        <w:rPr>
          <w:rFonts w:ascii="Times New Roman" w:hAnsi="Times New Roman" w:cs="Times New Roman"/>
          <w:sz w:val="28"/>
          <w:szCs w:val="28"/>
        </w:rPr>
        <w:t>2</w:t>
      </w:r>
      <w:r w:rsidR="00C00834">
        <w:rPr>
          <w:rFonts w:ascii="Times New Roman" w:hAnsi="Times New Roman" w:cs="Times New Roman"/>
          <w:sz w:val="28"/>
          <w:szCs w:val="28"/>
        </w:rPr>
        <w:t>3</w:t>
      </w:r>
      <w:r w:rsidR="00A66C91">
        <w:rPr>
          <w:rFonts w:ascii="Times New Roman" w:hAnsi="Times New Roman" w:cs="Times New Roman"/>
          <w:sz w:val="28"/>
          <w:szCs w:val="28"/>
        </w:rPr>
        <w:t xml:space="preserve"> года. Ф</w:t>
      </w:r>
      <w:r w:rsidR="00E97630">
        <w:rPr>
          <w:rFonts w:ascii="Times New Roman" w:hAnsi="Times New Roman" w:cs="Times New Roman"/>
          <w:sz w:val="28"/>
          <w:szCs w:val="28"/>
        </w:rPr>
        <w:t>актические расходы оплачены в полном объеме</w:t>
      </w:r>
      <w:r w:rsidR="007F2E6B">
        <w:rPr>
          <w:rFonts w:ascii="Times New Roman" w:hAnsi="Times New Roman" w:cs="Times New Roman"/>
          <w:sz w:val="28"/>
          <w:szCs w:val="28"/>
        </w:rPr>
        <w:t>.</w:t>
      </w:r>
      <w:r w:rsidR="00E976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1DC8" w:rsidRDefault="00FA4984" w:rsidP="00E976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A0092" w:rsidRPr="00FA0092">
        <w:rPr>
          <w:rFonts w:ascii="Times New Roman" w:hAnsi="Times New Roman" w:cs="Times New Roman"/>
          <w:sz w:val="28"/>
          <w:szCs w:val="28"/>
        </w:rPr>
        <w:t>о подразделу</w:t>
      </w:r>
      <w:r w:rsidR="00BB3756">
        <w:rPr>
          <w:rFonts w:ascii="Times New Roman" w:hAnsi="Times New Roman" w:cs="Times New Roman"/>
          <w:sz w:val="28"/>
          <w:szCs w:val="28"/>
        </w:rPr>
        <w:t xml:space="preserve"> 06 </w:t>
      </w:r>
      <w:r w:rsidRPr="00BB3756">
        <w:rPr>
          <w:rFonts w:ascii="Times New Roman" w:hAnsi="Times New Roman" w:cs="Times New Roman"/>
          <w:i/>
          <w:sz w:val="28"/>
          <w:szCs w:val="28"/>
        </w:rPr>
        <w:t>«О</w:t>
      </w:r>
      <w:r w:rsidR="00FA0092" w:rsidRPr="00BB3756">
        <w:rPr>
          <w:rFonts w:ascii="Times New Roman" w:hAnsi="Times New Roman" w:cs="Times New Roman"/>
          <w:i/>
          <w:sz w:val="28"/>
          <w:szCs w:val="28"/>
        </w:rPr>
        <w:t>беспечение деятельности финансовых</w:t>
      </w:r>
      <w:r w:rsidRPr="00BB3756">
        <w:rPr>
          <w:rFonts w:ascii="Times New Roman" w:hAnsi="Times New Roman" w:cs="Times New Roman"/>
          <w:i/>
          <w:sz w:val="28"/>
          <w:szCs w:val="28"/>
        </w:rPr>
        <w:t>, налоговых и таможенных</w:t>
      </w:r>
      <w:r w:rsidR="00FA0092" w:rsidRPr="00BB3756">
        <w:rPr>
          <w:rFonts w:ascii="Times New Roman" w:hAnsi="Times New Roman" w:cs="Times New Roman"/>
          <w:i/>
          <w:sz w:val="28"/>
          <w:szCs w:val="28"/>
        </w:rPr>
        <w:t xml:space="preserve"> органов</w:t>
      </w:r>
      <w:r w:rsidRPr="00BB3756">
        <w:rPr>
          <w:rFonts w:ascii="Times New Roman" w:hAnsi="Times New Roman" w:cs="Times New Roman"/>
          <w:i/>
          <w:sz w:val="28"/>
          <w:szCs w:val="28"/>
        </w:rPr>
        <w:t xml:space="preserve"> и органов финансового (финансово-бюджетного надзора</w:t>
      </w:r>
      <w:r w:rsidR="002F7F68" w:rsidRPr="00BB3756">
        <w:rPr>
          <w:rFonts w:ascii="Times New Roman" w:hAnsi="Times New Roman" w:cs="Times New Roman"/>
          <w:i/>
          <w:sz w:val="28"/>
          <w:szCs w:val="28"/>
        </w:rPr>
        <w:t>)»</w:t>
      </w:r>
      <w:r w:rsidR="0023202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F7F68">
        <w:rPr>
          <w:rFonts w:ascii="Times New Roman" w:hAnsi="Times New Roman" w:cs="Times New Roman"/>
          <w:sz w:val="28"/>
          <w:szCs w:val="28"/>
        </w:rPr>
        <w:t xml:space="preserve">расходы составили </w:t>
      </w:r>
      <w:r w:rsidR="0025608A">
        <w:rPr>
          <w:rFonts w:ascii="Times New Roman" w:hAnsi="Times New Roman" w:cs="Times New Roman"/>
          <w:sz w:val="28"/>
          <w:szCs w:val="28"/>
        </w:rPr>
        <w:t>1</w:t>
      </w:r>
      <w:r w:rsidR="00BB0D25">
        <w:rPr>
          <w:rFonts w:ascii="Times New Roman" w:hAnsi="Times New Roman" w:cs="Times New Roman"/>
          <w:sz w:val="28"/>
          <w:szCs w:val="28"/>
        </w:rPr>
        <w:t>2 066,2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232029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2F7F68">
        <w:rPr>
          <w:rFonts w:ascii="Times New Roman" w:hAnsi="Times New Roman" w:cs="Times New Roman"/>
          <w:sz w:val="28"/>
          <w:szCs w:val="28"/>
        </w:rPr>
        <w:t>лей</w:t>
      </w:r>
      <w:r w:rsidR="00FA0092" w:rsidRPr="00FA0092">
        <w:rPr>
          <w:rFonts w:ascii="Times New Roman" w:hAnsi="Times New Roman" w:cs="Times New Roman"/>
          <w:sz w:val="28"/>
          <w:szCs w:val="28"/>
        </w:rPr>
        <w:t>,</w:t>
      </w:r>
      <w:r w:rsidR="002F7F68">
        <w:rPr>
          <w:rFonts w:ascii="Times New Roman" w:hAnsi="Times New Roman" w:cs="Times New Roman"/>
          <w:sz w:val="28"/>
          <w:szCs w:val="28"/>
        </w:rPr>
        <w:t xml:space="preserve"> или </w:t>
      </w:r>
      <w:r w:rsidR="002C0E3D">
        <w:rPr>
          <w:rFonts w:ascii="Times New Roman" w:hAnsi="Times New Roman" w:cs="Times New Roman"/>
          <w:sz w:val="28"/>
          <w:szCs w:val="28"/>
        </w:rPr>
        <w:t>9</w:t>
      </w:r>
      <w:r w:rsidR="00BB0D25">
        <w:rPr>
          <w:rFonts w:ascii="Times New Roman" w:hAnsi="Times New Roman" w:cs="Times New Roman"/>
          <w:sz w:val="28"/>
          <w:szCs w:val="28"/>
        </w:rPr>
        <w:t>2,1</w:t>
      </w:r>
      <w:r w:rsidR="00BE0408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% от годовых назначений</w:t>
      </w:r>
      <w:r w:rsidR="00465BC9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BB0D25">
        <w:rPr>
          <w:rFonts w:ascii="Times New Roman" w:hAnsi="Times New Roman" w:cs="Times New Roman"/>
          <w:sz w:val="28"/>
          <w:szCs w:val="28"/>
        </w:rPr>
        <w:t>388,4</w:t>
      </w:r>
      <w:r w:rsidR="00465BC9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66B18">
        <w:rPr>
          <w:rFonts w:ascii="Times New Roman" w:hAnsi="Times New Roman" w:cs="Times New Roman"/>
          <w:sz w:val="28"/>
          <w:szCs w:val="28"/>
        </w:rPr>
        <w:t xml:space="preserve">на </w:t>
      </w:r>
      <w:r w:rsidR="00BB0D25">
        <w:rPr>
          <w:rFonts w:ascii="Times New Roman" w:hAnsi="Times New Roman" w:cs="Times New Roman"/>
          <w:sz w:val="28"/>
          <w:szCs w:val="28"/>
        </w:rPr>
        <w:t>3,3</w:t>
      </w:r>
      <w:r w:rsidR="002C0E3D">
        <w:rPr>
          <w:rFonts w:ascii="Times New Roman" w:hAnsi="Times New Roman" w:cs="Times New Roman"/>
          <w:sz w:val="28"/>
          <w:szCs w:val="28"/>
        </w:rPr>
        <w:t xml:space="preserve"> </w:t>
      </w:r>
      <w:r w:rsidR="00465BC9">
        <w:rPr>
          <w:rFonts w:ascii="Times New Roman" w:hAnsi="Times New Roman" w:cs="Times New Roman"/>
          <w:sz w:val="28"/>
          <w:szCs w:val="28"/>
        </w:rPr>
        <w:t xml:space="preserve">% выше уровня </w:t>
      </w:r>
      <w:r w:rsidR="002C0E3D">
        <w:rPr>
          <w:rFonts w:ascii="Times New Roman" w:hAnsi="Times New Roman" w:cs="Times New Roman"/>
          <w:sz w:val="28"/>
          <w:szCs w:val="28"/>
        </w:rPr>
        <w:t>202</w:t>
      </w:r>
      <w:r w:rsidR="00BB0D25">
        <w:rPr>
          <w:rFonts w:ascii="Times New Roman" w:hAnsi="Times New Roman" w:cs="Times New Roman"/>
          <w:sz w:val="28"/>
          <w:szCs w:val="28"/>
        </w:rPr>
        <w:t>3</w:t>
      </w:r>
      <w:r w:rsidR="00465BC9">
        <w:rPr>
          <w:rFonts w:ascii="Times New Roman" w:hAnsi="Times New Roman" w:cs="Times New Roman"/>
          <w:sz w:val="28"/>
          <w:szCs w:val="28"/>
        </w:rPr>
        <w:t xml:space="preserve"> года</w:t>
      </w:r>
      <w:r w:rsidR="003C1309">
        <w:rPr>
          <w:rFonts w:ascii="Times New Roman" w:hAnsi="Times New Roman" w:cs="Times New Roman"/>
          <w:sz w:val="28"/>
          <w:szCs w:val="28"/>
        </w:rPr>
        <w:t>.</w:t>
      </w:r>
    </w:p>
    <w:p w:rsidR="00B617B6" w:rsidRDefault="00971DC8" w:rsidP="00B617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исполнения </w:t>
      </w:r>
      <w:r w:rsidRPr="001C3F77">
        <w:rPr>
          <w:rFonts w:ascii="Times New Roman" w:hAnsi="Times New Roman" w:cs="Times New Roman"/>
          <w:sz w:val="28"/>
          <w:szCs w:val="28"/>
        </w:rPr>
        <w:t>расходов по данному подразделу финансирование направлено</w:t>
      </w:r>
      <w:r w:rsidR="00B617B6">
        <w:rPr>
          <w:rFonts w:ascii="Times New Roman" w:hAnsi="Times New Roman" w:cs="Times New Roman"/>
          <w:sz w:val="28"/>
          <w:szCs w:val="28"/>
        </w:rPr>
        <w:t xml:space="preserve"> </w:t>
      </w:r>
      <w:r w:rsidR="006767C1">
        <w:rPr>
          <w:rFonts w:ascii="Times New Roman" w:hAnsi="Times New Roman" w:cs="Times New Roman"/>
          <w:sz w:val="28"/>
          <w:szCs w:val="28"/>
        </w:rPr>
        <w:t>в рамках муниципальн</w:t>
      </w:r>
      <w:r w:rsidR="00B617B6">
        <w:rPr>
          <w:rFonts w:ascii="Times New Roman" w:hAnsi="Times New Roman" w:cs="Times New Roman"/>
          <w:sz w:val="28"/>
          <w:szCs w:val="28"/>
        </w:rPr>
        <w:t>ых программ:</w:t>
      </w:r>
    </w:p>
    <w:p w:rsidR="006767C1" w:rsidRPr="001C3F77" w:rsidRDefault="00B617B6" w:rsidP="00B617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767C1">
        <w:rPr>
          <w:rFonts w:ascii="Times New Roman" w:hAnsi="Times New Roman" w:cs="Times New Roman"/>
          <w:sz w:val="28"/>
          <w:szCs w:val="28"/>
        </w:rPr>
        <w:t xml:space="preserve"> «</w:t>
      </w:r>
      <w:r w:rsidR="006767C1" w:rsidRPr="00F25473">
        <w:rPr>
          <w:rFonts w:ascii="Times New Roman" w:eastAsia="Calibri" w:hAnsi="Times New Roman" w:cs="Times New Roman"/>
          <w:sz w:val="28"/>
          <w:szCs w:val="28"/>
        </w:rPr>
        <w:t>Совершенствование муниципального управления в Шекснинском муниципальном районе»</w:t>
      </w:r>
      <w:r w:rsidR="006767C1" w:rsidRPr="006767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767C1">
        <w:rPr>
          <w:rFonts w:ascii="Times New Roman" w:hAnsi="Times New Roman" w:cs="Times New Roman"/>
          <w:sz w:val="28"/>
          <w:szCs w:val="28"/>
        </w:rPr>
        <w:t>на обеспечение деятельности Контрольно-счетной палаты в сумме 2</w:t>
      </w:r>
      <w:r w:rsidR="00BB0D25">
        <w:rPr>
          <w:rFonts w:ascii="Times New Roman" w:hAnsi="Times New Roman" w:cs="Times New Roman"/>
          <w:sz w:val="28"/>
          <w:szCs w:val="28"/>
        </w:rPr>
        <w:t> 377,2</w:t>
      </w:r>
      <w:r w:rsidR="006767C1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BB0D25">
        <w:rPr>
          <w:rFonts w:ascii="Times New Roman" w:hAnsi="Times New Roman" w:cs="Times New Roman"/>
          <w:sz w:val="28"/>
          <w:szCs w:val="28"/>
        </w:rPr>
        <w:t>79,2</w:t>
      </w:r>
      <w:r w:rsidR="006767C1">
        <w:rPr>
          <w:rFonts w:ascii="Times New Roman" w:hAnsi="Times New Roman" w:cs="Times New Roman"/>
          <w:sz w:val="28"/>
          <w:szCs w:val="28"/>
        </w:rPr>
        <w:t xml:space="preserve"> % </w:t>
      </w:r>
      <w:r w:rsidR="00E60CE7">
        <w:rPr>
          <w:rFonts w:ascii="Times New Roman" w:hAnsi="Times New Roman" w:cs="Times New Roman"/>
          <w:sz w:val="28"/>
          <w:szCs w:val="28"/>
        </w:rPr>
        <w:t>от годовых назначений</w:t>
      </w:r>
      <w:r w:rsidR="006767C1">
        <w:rPr>
          <w:rFonts w:ascii="Times New Roman" w:hAnsi="Times New Roman" w:cs="Times New Roman"/>
          <w:sz w:val="28"/>
          <w:szCs w:val="28"/>
        </w:rPr>
        <w:t xml:space="preserve">), из них средства поселений на осуществление внешнего муниципального финансового контроля в сумме </w:t>
      </w:r>
      <w:r w:rsidR="0025608A">
        <w:rPr>
          <w:rFonts w:ascii="Times New Roman" w:hAnsi="Times New Roman" w:cs="Times New Roman"/>
          <w:sz w:val="28"/>
          <w:szCs w:val="28"/>
        </w:rPr>
        <w:t>6</w:t>
      </w:r>
      <w:r w:rsidR="00BB0D25">
        <w:rPr>
          <w:rFonts w:ascii="Times New Roman" w:hAnsi="Times New Roman" w:cs="Times New Roman"/>
          <w:sz w:val="28"/>
          <w:szCs w:val="28"/>
        </w:rPr>
        <w:t>99,3</w:t>
      </w:r>
      <w:r w:rsidR="006767C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20F2D">
        <w:rPr>
          <w:rFonts w:ascii="Times New Roman" w:hAnsi="Times New Roman" w:cs="Times New Roman"/>
          <w:sz w:val="28"/>
          <w:szCs w:val="28"/>
        </w:rPr>
        <w:t xml:space="preserve"> (100,0 %)</w:t>
      </w:r>
      <w:r w:rsidR="006767C1">
        <w:rPr>
          <w:rFonts w:ascii="Times New Roman" w:hAnsi="Times New Roman" w:cs="Times New Roman"/>
          <w:sz w:val="28"/>
          <w:szCs w:val="28"/>
        </w:rPr>
        <w:t>;</w:t>
      </w:r>
    </w:p>
    <w:p w:rsidR="00FA5D51" w:rsidRDefault="00B617B6" w:rsidP="00971D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71DC8"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 Шекснинского муниципального района»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767C1">
        <w:rPr>
          <w:rFonts w:ascii="Times New Roman" w:hAnsi="Times New Roman" w:cs="Times New Roman"/>
          <w:sz w:val="28"/>
          <w:szCs w:val="28"/>
        </w:rPr>
        <w:t xml:space="preserve">на обеспечение </w:t>
      </w:r>
      <w:proofErr w:type="gramStart"/>
      <w:r w:rsidR="006767C1">
        <w:rPr>
          <w:rFonts w:ascii="Times New Roman" w:hAnsi="Times New Roman" w:cs="Times New Roman"/>
          <w:sz w:val="28"/>
          <w:szCs w:val="28"/>
        </w:rPr>
        <w:t xml:space="preserve">деятельности Финансового управления </w:t>
      </w:r>
      <w:r w:rsidR="00066B1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767C1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="006767C1">
        <w:rPr>
          <w:rFonts w:ascii="Times New Roman" w:hAnsi="Times New Roman" w:cs="Times New Roman"/>
          <w:sz w:val="28"/>
          <w:szCs w:val="28"/>
        </w:rPr>
        <w:t xml:space="preserve"> </w:t>
      </w:r>
      <w:r w:rsidR="00971DC8" w:rsidRPr="009278C6">
        <w:rPr>
          <w:rFonts w:ascii="Times New Roman" w:hAnsi="Times New Roman" w:cs="Times New Roman"/>
          <w:sz w:val="28"/>
          <w:szCs w:val="28"/>
        </w:rPr>
        <w:t>в</w:t>
      </w:r>
      <w:r w:rsidR="00C65F83" w:rsidRPr="009278C6">
        <w:rPr>
          <w:rFonts w:ascii="Times New Roman" w:hAnsi="Times New Roman" w:cs="Times New Roman"/>
          <w:sz w:val="28"/>
          <w:szCs w:val="28"/>
        </w:rPr>
        <w:t xml:space="preserve"> сумм</w:t>
      </w:r>
      <w:r w:rsidR="00971DC8" w:rsidRPr="009278C6">
        <w:rPr>
          <w:rFonts w:ascii="Times New Roman" w:hAnsi="Times New Roman" w:cs="Times New Roman"/>
          <w:sz w:val="28"/>
          <w:szCs w:val="28"/>
        </w:rPr>
        <w:t>е</w:t>
      </w:r>
      <w:r w:rsidR="00C65F83" w:rsidRPr="009278C6">
        <w:rPr>
          <w:rFonts w:ascii="Times New Roman" w:hAnsi="Times New Roman" w:cs="Times New Roman"/>
          <w:sz w:val="28"/>
          <w:szCs w:val="28"/>
        </w:rPr>
        <w:t xml:space="preserve"> </w:t>
      </w:r>
      <w:r w:rsidR="009278C6" w:rsidRPr="009278C6">
        <w:rPr>
          <w:rFonts w:ascii="Times New Roman" w:hAnsi="Times New Roman" w:cs="Times New Roman"/>
          <w:sz w:val="28"/>
          <w:szCs w:val="28"/>
        </w:rPr>
        <w:t>9 582,7</w:t>
      </w:r>
      <w:r w:rsidR="00C65F83" w:rsidRPr="009278C6">
        <w:rPr>
          <w:rFonts w:ascii="Times New Roman" w:hAnsi="Times New Roman" w:cs="Times New Roman"/>
          <w:sz w:val="28"/>
          <w:szCs w:val="28"/>
        </w:rPr>
        <w:t xml:space="preserve"> тыс. рублей, или 9</w:t>
      </w:r>
      <w:r w:rsidR="009278C6" w:rsidRPr="009278C6">
        <w:rPr>
          <w:rFonts w:ascii="Times New Roman" w:hAnsi="Times New Roman" w:cs="Times New Roman"/>
          <w:sz w:val="28"/>
          <w:szCs w:val="28"/>
        </w:rPr>
        <w:t>5,9</w:t>
      </w:r>
      <w:r w:rsidR="00971DC8" w:rsidRPr="009278C6">
        <w:rPr>
          <w:rFonts w:ascii="Times New Roman" w:hAnsi="Times New Roman" w:cs="Times New Roman"/>
          <w:sz w:val="28"/>
          <w:szCs w:val="28"/>
        </w:rPr>
        <w:t xml:space="preserve"> </w:t>
      </w:r>
      <w:r w:rsidR="00C65F83" w:rsidRPr="009278C6">
        <w:rPr>
          <w:rFonts w:ascii="Times New Roman" w:hAnsi="Times New Roman" w:cs="Times New Roman"/>
          <w:sz w:val="28"/>
          <w:szCs w:val="28"/>
        </w:rPr>
        <w:t>% от годовых назначений</w:t>
      </w:r>
      <w:r w:rsidR="00971DC8" w:rsidRPr="009278C6">
        <w:rPr>
          <w:rFonts w:ascii="Times New Roman" w:hAnsi="Times New Roman" w:cs="Times New Roman"/>
          <w:sz w:val="28"/>
          <w:szCs w:val="28"/>
        </w:rPr>
        <w:t>, в том числе</w:t>
      </w:r>
      <w:r w:rsidR="00FA5D51" w:rsidRPr="009278C6">
        <w:rPr>
          <w:rFonts w:ascii="Times New Roman" w:hAnsi="Times New Roman" w:cs="Times New Roman"/>
          <w:sz w:val="28"/>
          <w:szCs w:val="28"/>
        </w:rPr>
        <w:t>:</w:t>
      </w:r>
    </w:p>
    <w:p w:rsidR="00FA5D51" w:rsidRDefault="009278C6" w:rsidP="00064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7 441,5 тыс. рублей (100,0 %)</w:t>
      </w:r>
      <w:r w:rsidR="00971D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971DC8">
        <w:rPr>
          <w:rFonts w:ascii="Times New Roman" w:hAnsi="Times New Roman" w:cs="Times New Roman"/>
          <w:sz w:val="28"/>
          <w:szCs w:val="28"/>
        </w:rPr>
        <w:t xml:space="preserve"> за счет средств областного бюджета </w:t>
      </w:r>
      <w:r w:rsidR="00FA5D51">
        <w:rPr>
          <w:rFonts w:ascii="Times New Roman" w:hAnsi="Times New Roman" w:cs="Times New Roman"/>
          <w:sz w:val="28"/>
          <w:szCs w:val="28"/>
        </w:rPr>
        <w:t>на о</w:t>
      </w:r>
      <w:r w:rsidR="00FA5D51" w:rsidRPr="00FA5D51">
        <w:rPr>
          <w:rFonts w:ascii="Times New Roman" w:hAnsi="Times New Roman" w:cs="Times New Roman"/>
          <w:sz w:val="28"/>
          <w:szCs w:val="28"/>
        </w:rPr>
        <w:t xml:space="preserve">существление отдельных государственных полномочий в соответствии с законом области от </w:t>
      </w:r>
      <w:r w:rsidR="00FA5D51">
        <w:rPr>
          <w:rFonts w:ascii="Times New Roman" w:hAnsi="Times New Roman" w:cs="Times New Roman"/>
          <w:sz w:val="28"/>
          <w:szCs w:val="28"/>
        </w:rPr>
        <w:t>0</w:t>
      </w:r>
      <w:r w:rsidR="00FA5D51" w:rsidRPr="00FA5D51">
        <w:rPr>
          <w:rFonts w:ascii="Times New Roman" w:hAnsi="Times New Roman" w:cs="Times New Roman"/>
          <w:sz w:val="28"/>
          <w:szCs w:val="28"/>
        </w:rPr>
        <w:t>6</w:t>
      </w:r>
      <w:r w:rsidR="00FA5D51">
        <w:rPr>
          <w:rFonts w:ascii="Times New Roman" w:hAnsi="Times New Roman" w:cs="Times New Roman"/>
          <w:sz w:val="28"/>
          <w:szCs w:val="28"/>
        </w:rPr>
        <w:t>.12.</w:t>
      </w:r>
      <w:r w:rsidR="00FA5D51" w:rsidRPr="00FA5D51">
        <w:rPr>
          <w:rFonts w:ascii="Times New Roman" w:hAnsi="Times New Roman" w:cs="Times New Roman"/>
          <w:sz w:val="28"/>
          <w:szCs w:val="28"/>
        </w:rPr>
        <w:t xml:space="preserve">2013 года № 3223-ОЗ </w:t>
      </w:r>
      <w:r w:rsidR="00FA5D51">
        <w:rPr>
          <w:rFonts w:ascii="Times New Roman" w:hAnsi="Times New Roman" w:cs="Times New Roman"/>
          <w:sz w:val="28"/>
          <w:szCs w:val="28"/>
        </w:rPr>
        <w:t>«</w:t>
      </w:r>
      <w:r w:rsidR="00FA5D51" w:rsidRPr="00FA5D51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отдельными государственными полномочиями области по расчету и предоставлению дотаций на выравнивание бюджетной обеспеченности поселений бюджетам поселений</w:t>
      </w:r>
      <w:r w:rsidR="00FA5D51">
        <w:rPr>
          <w:rFonts w:ascii="Times New Roman" w:hAnsi="Times New Roman" w:cs="Times New Roman"/>
          <w:sz w:val="28"/>
          <w:szCs w:val="28"/>
        </w:rPr>
        <w:t>;</w:t>
      </w:r>
    </w:p>
    <w:p w:rsidR="00B617B6" w:rsidRDefault="00B617B6" w:rsidP="00064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100,0 тыс. рублей - за счет средств областного бюджета на поощрение за качественное управление муниципальными финансами;</w:t>
      </w:r>
    </w:p>
    <w:p w:rsidR="00FA5D51" w:rsidRDefault="00B617B6" w:rsidP="00064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244,6</w:t>
      </w:r>
      <w:r w:rsidR="009278C6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>
        <w:rPr>
          <w:rFonts w:ascii="Times New Roman" w:hAnsi="Times New Roman" w:cs="Times New Roman"/>
          <w:sz w:val="28"/>
          <w:szCs w:val="28"/>
        </w:rPr>
        <w:t>60,5</w:t>
      </w:r>
      <w:r w:rsidR="009278C6">
        <w:rPr>
          <w:rFonts w:ascii="Times New Roman" w:hAnsi="Times New Roman" w:cs="Times New Roman"/>
          <w:sz w:val="28"/>
          <w:szCs w:val="28"/>
        </w:rPr>
        <w:t xml:space="preserve"> %) - </w:t>
      </w:r>
      <w:r w:rsidR="00971DC8">
        <w:rPr>
          <w:rFonts w:ascii="Times New Roman" w:hAnsi="Times New Roman" w:cs="Times New Roman"/>
          <w:sz w:val="28"/>
          <w:szCs w:val="28"/>
        </w:rPr>
        <w:t xml:space="preserve">за счет средств поселений </w:t>
      </w:r>
      <w:r w:rsidR="00FA5D51">
        <w:rPr>
          <w:rFonts w:ascii="Times New Roman" w:hAnsi="Times New Roman" w:cs="Times New Roman"/>
          <w:sz w:val="28"/>
          <w:szCs w:val="28"/>
        </w:rPr>
        <w:t>на о</w:t>
      </w:r>
      <w:r w:rsidR="00FA5D51" w:rsidRPr="00FA5D51">
        <w:rPr>
          <w:rFonts w:ascii="Times New Roman" w:hAnsi="Times New Roman" w:cs="Times New Roman"/>
          <w:sz w:val="28"/>
          <w:szCs w:val="28"/>
        </w:rPr>
        <w:t>существление части полномочий по составлению и исполнению бюджета поселения, составлению отчета об исполнении бюджета поселения</w:t>
      </w:r>
      <w:r w:rsidR="00D96529">
        <w:rPr>
          <w:rFonts w:ascii="Times New Roman" w:hAnsi="Times New Roman" w:cs="Times New Roman"/>
          <w:sz w:val="28"/>
          <w:szCs w:val="28"/>
        </w:rPr>
        <w:t>, в том числе в части ведения бухгалтерского учета и отчетности</w:t>
      </w:r>
      <w:r w:rsidR="00FA5D51">
        <w:rPr>
          <w:rFonts w:ascii="Times New Roman" w:hAnsi="Times New Roman" w:cs="Times New Roman"/>
          <w:sz w:val="28"/>
          <w:szCs w:val="28"/>
        </w:rPr>
        <w:t>;</w:t>
      </w:r>
    </w:p>
    <w:p w:rsidR="00FA0092" w:rsidRDefault="00B617B6" w:rsidP="00064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1 796,6 тыс. рублей (87,8 %) - </w:t>
      </w:r>
      <w:r w:rsidR="00971DC8">
        <w:rPr>
          <w:rFonts w:ascii="Times New Roman" w:hAnsi="Times New Roman" w:cs="Times New Roman"/>
          <w:sz w:val="28"/>
          <w:szCs w:val="28"/>
        </w:rPr>
        <w:t>за счет средств бюджета района</w:t>
      </w:r>
      <w:r>
        <w:rPr>
          <w:rFonts w:ascii="Times New Roman" w:hAnsi="Times New Roman" w:cs="Times New Roman"/>
          <w:sz w:val="28"/>
          <w:szCs w:val="28"/>
        </w:rPr>
        <w:t xml:space="preserve"> на содержание Финансового управления администрации района</w:t>
      </w:r>
      <w:r w:rsidR="00971DC8">
        <w:rPr>
          <w:rFonts w:ascii="Times New Roman" w:hAnsi="Times New Roman" w:cs="Times New Roman"/>
          <w:sz w:val="28"/>
          <w:szCs w:val="28"/>
        </w:rPr>
        <w:t>;</w:t>
      </w:r>
    </w:p>
    <w:p w:rsidR="00971DC8" w:rsidRDefault="00B617B6" w:rsidP="00B617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подраздела осуществлены непрограммные</w:t>
      </w:r>
      <w:r w:rsidR="00971DC8" w:rsidRPr="00BB0C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расходы в сумме 106,4 тыс. рублей (100,0 %) </w:t>
      </w:r>
      <w:r w:rsidR="00D96529">
        <w:rPr>
          <w:rFonts w:ascii="Times New Roman" w:hAnsi="Times New Roman" w:cs="Times New Roman"/>
          <w:sz w:val="28"/>
          <w:szCs w:val="28"/>
        </w:rPr>
        <w:t xml:space="preserve">на </w:t>
      </w:r>
      <w:r w:rsidR="00D96529" w:rsidRPr="00790CFD">
        <w:rPr>
          <w:rFonts w:ascii="Times New Roman" w:hAnsi="Times New Roman" w:cs="Times New Roman"/>
          <w:sz w:val="28"/>
          <w:szCs w:val="28"/>
        </w:rPr>
        <w:t>поощрительные выплаты из федерального бюджета</w:t>
      </w:r>
      <w:r w:rsidR="00D96529">
        <w:rPr>
          <w:rFonts w:ascii="Times New Roman" w:hAnsi="Times New Roman" w:cs="Times New Roman"/>
          <w:sz w:val="28"/>
          <w:szCs w:val="28"/>
        </w:rPr>
        <w:t>.</w:t>
      </w:r>
    </w:p>
    <w:p w:rsidR="00C65F83" w:rsidRDefault="00971DC8" w:rsidP="00D96529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FA0092" w:rsidRPr="00CD7E42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BB3756">
        <w:rPr>
          <w:rFonts w:ascii="Times New Roman" w:hAnsi="Times New Roman" w:cs="Times New Roman"/>
          <w:sz w:val="28"/>
          <w:szCs w:val="28"/>
        </w:rPr>
        <w:t xml:space="preserve">11 </w:t>
      </w:r>
      <w:r w:rsidR="00FA0092" w:rsidRPr="00BB3756">
        <w:rPr>
          <w:rFonts w:ascii="Times New Roman" w:hAnsi="Times New Roman" w:cs="Times New Roman"/>
          <w:i/>
          <w:sz w:val="28"/>
          <w:szCs w:val="28"/>
        </w:rPr>
        <w:t>«Резервные фонды»</w:t>
      </w:r>
      <w:r w:rsidR="00FA0092" w:rsidRPr="00CD7E42">
        <w:rPr>
          <w:rFonts w:ascii="Times New Roman" w:hAnsi="Times New Roman" w:cs="Times New Roman"/>
          <w:sz w:val="28"/>
          <w:szCs w:val="28"/>
        </w:rPr>
        <w:t xml:space="preserve"> в </w:t>
      </w:r>
      <w:r w:rsidR="004C62A0">
        <w:rPr>
          <w:rFonts w:ascii="Times New Roman" w:hAnsi="Times New Roman" w:cs="Times New Roman"/>
          <w:sz w:val="28"/>
          <w:szCs w:val="28"/>
        </w:rPr>
        <w:t>20</w:t>
      </w:r>
      <w:r w:rsidR="007A6B5E">
        <w:rPr>
          <w:rFonts w:ascii="Times New Roman" w:hAnsi="Times New Roman" w:cs="Times New Roman"/>
          <w:sz w:val="28"/>
          <w:szCs w:val="28"/>
        </w:rPr>
        <w:t>2</w:t>
      </w:r>
      <w:r w:rsidR="00425D06">
        <w:rPr>
          <w:rFonts w:ascii="Times New Roman" w:hAnsi="Times New Roman" w:cs="Times New Roman"/>
          <w:sz w:val="28"/>
          <w:szCs w:val="28"/>
        </w:rPr>
        <w:t>4</w:t>
      </w:r>
      <w:r w:rsidR="00FA0092" w:rsidRPr="00CD7E4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25D06">
        <w:rPr>
          <w:rFonts w:ascii="Times New Roman" w:hAnsi="Times New Roman" w:cs="Times New Roman"/>
          <w:sz w:val="28"/>
          <w:szCs w:val="28"/>
        </w:rPr>
        <w:t>отражены утвержденные бюджетные назначения в сумме 8 119,1 тыс. рублей.</w:t>
      </w:r>
    </w:p>
    <w:p w:rsidR="007450A9" w:rsidRDefault="00425D06" w:rsidP="007450A9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Средства резервного фонда </w:t>
      </w:r>
      <w:r w:rsidR="007450A9" w:rsidRPr="007450A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7450A9">
        <w:rPr>
          <w:rFonts w:ascii="Times New Roman" w:hAnsi="Times New Roman" w:cs="Times New Roman"/>
          <w:sz w:val="28"/>
          <w:szCs w:val="28"/>
        </w:rPr>
        <w:t>района,</w:t>
      </w:r>
      <w:r>
        <w:rPr>
          <w:rFonts w:ascii="Times New Roman" w:hAnsi="Times New Roman" w:cs="Times New Roman"/>
          <w:sz w:val="28"/>
          <w:szCs w:val="28"/>
        </w:rPr>
        <w:t xml:space="preserve"> созданного в соответствии со статьей 81 Бюджетного кодекса Российской Федерации, расходуются в процессе исполнения бюджета в соответствии с По</w:t>
      </w:r>
      <w:r w:rsidR="007450A9">
        <w:rPr>
          <w:rFonts w:ascii="Times New Roman" w:hAnsi="Times New Roman" w:cs="Times New Roman"/>
          <w:sz w:val="28"/>
          <w:szCs w:val="28"/>
        </w:rPr>
        <w:t>ложением о по</w:t>
      </w:r>
      <w:r>
        <w:rPr>
          <w:rFonts w:ascii="Times New Roman" w:hAnsi="Times New Roman" w:cs="Times New Roman"/>
          <w:sz w:val="28"/>
          <w:szCs w:val="28"/>
        </w:rPr>
        <w:t>рядк</w:t>
      </w:r>
      <w:r w:rsidR="007450A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50A9">
        <w:rPr>
          <w:rFonts w:ascii="Times New Roman" w:hAnsi="Times New Roman" w:cs="Times New Roman"/>
          <w:sz w:val="28"/>
          <w:szCs w:val="28"/>
        </w:rPr>
        <w:t xml:space="preserve">расходования средств </w:t>
      </w:r>
      <w:r>
        <w:rPr>
          <w:rFonts w:ascii="Times New Roman" w:hAnsi="Times New Roman" w:cs="Times New Roman"/>
          <w:sz w:val="28"/>
          <w:szCs w:val="28"/>
        </w:rPr>
        <w:t xml:space="preserve">резервного фонда </w:t>
      </w:r>
      <w:r w:rsidRPr="007450A9">
        <w:rPr>
          <w:rFonts w:ascii="Times New Roman" w:hAnsi="Times New Roman" w:cs="Times New Roman"/>
          <w:sz w:val="28"/>
          <w:szCs w:val="28"/>
        </w:rPr>
        <w:t>администрации района,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Pr="007450A9">
        <w:rPr>
          <w:rFonts w:ascii="Times New Roman" w:hAnsi="Times New Roman" w:cs="Times New Roman"/>
          <w:sz w:val="28"/>
          <w:szCs w:val="28"/>
        </w:rPr>
        <w:t>администрации района от</w:t>
      </w:r>
      <w:r w:rsidR="007450A9" w:rsidRPr="007450A9">
        <w:rPr>
          <w:rFonts w:ascii="Times New Roman" w:hAnsi="Times New Roman" w:cs="Times New Roman"/>
          <w:sz w:val="28"/>
          <w:szCs w:val="28"/>
        </w:rPr>
        <w:t xml:space="preserve"> 25.11.2019 года    № 1394 (с учетом изменений).</w:t>
      </w:r>
      <w:r w:rsidR="007450A9">
        <w:rPr>
          <w:sz w:val="28"/>
          <w:szCs w:val="28"/>
        </w:rPr>
        <w:t xml:space="preserve"> </w:t>
      </w:r>
      <w:proofErr w:type="gramEnd"/>
    </w:p>
    <w:p w:rsidR="00425D06" w:rsidRDefault="00425D06" w:rsidP="00425D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Использование средств резервного фонда, выделенных и освоенных в процессе исполнения бюджета по </w:t>
      </w:r>
      <w:r w:rsidR="0006489C">
        <w:rPr>
          <w:rFonts w:ascii="Times New Roman" w:hAnsi="Times New Roman" w:cs="Times New Roman"/>
          <w:sz w:val="28"/>
          <w:szCs w:val="28"/>
        </w:rPr>
        <w:t>распоряжениям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района, отражается в соответствующих разделах и подразделах бюджета района.</w:t>
      </w:r>
      <w:proofErr w:type="gramEnd"/>
    </w:p>
    <w:p w:rsidR="0059280C" w:rsidRDefault="00FA0092" w:rsidP="007A6B5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21C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BB3756">
        <w:rPr>
          <w:rFonts w:ascii="Times New Roman" w:hAnsi="Times New Roman" w:cs="Times New Roman"/>
          <w:sz w:val="28"/>
          <w:szCs w:val="28"/>
        </w:rPr>
        <w:t xml:space="preserve">13 </w:t>
      </w:r>
      <w:r w:rsidRPr="00BB3756">
        <w:rPr>
          <w:rFonts w:ascii="Times New Roman" w:hAnsi="Times New Roman" w:cs="Times New Roman"/>
          <w:i/>
          <w:sz w:val="28"/>
          <w:szCs w:val="28"/>
        </w:rPr>
        <w:t>«Другие общегосударственные вопросы»</w:t>
      </w:r>
      <w:r w:rsidR="004C62A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2021C">
        <w:rPr>
          <w:rFonts w:ascii="Times New Roman" w:hAnsi="Times New Roman" w:cs="Times New Roman"/>
          <w:sz w:val="28"/>
          <w:szCs w:val="28"/>
        </w:rPr>
        <w:t xml:space="preserve">расходы составили </w:t>
      </w:r>
      <w:r w:rsidR="005324D2">
        <w:rPr>
          <w:rFonts w:ascii="Times New Roman" w:hAnsi="Times New Roman" w:cs="Times New Roman"/>
          <w:sz w:val="28"/>
          <w:szCs w:val="28"/>
        </w:rPr>
        <w:t>78 007,1</w:t>
      </w:r>
      <w:r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4C62A0"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руб</w:t>
      </w:r>
      <w:r w:rsidR="00D2021C">
        <w:rPr>
          <w:rFonts w:ascii="Times New Roman" w:hAnsi="Times New Roman" w:cs="Times New Roman"/>
          <w:sz w:val="28"/>
          <w:szCs w:val="28"/>
        </w:rPr>
        <w:t xml:space="preserve">лей, или </w:t>
      </w:r>
      <w:r w:rsidR="00D96529">
        <w:rPr>
          <w:rFonts w:ascii="Times New Roman" w:hAnsi="Times New Roman" w:cs="Times New Roman"/>
          <w:sz w:val="28"/>
          <w:szCs w:val="28"/>
        </w:rPr>
        <w:t>9</w:t>
      </w:r>
      <w:r w:rsidR="005324D2">
        <w:rPr>
          <w:rFonts w:ascii="Times New Roman" w:hAnsi="Times New Roman" w:cs="Times New Roman"/>
          <w:sz w:val="28"/>
          <w:szCs w:val="28"/>
        </w:rPr>
        <w:t>2,1</w:t>
      </w:r>
      <w:r w:rsidR="00C66606">
        <w:rPr>
          <w:rFonts w:ascii="Times New Roman" w:hAnsi="Times New Roman" w:cs="Times New Roman"/>
          <w:sz w:val="28"/>
          <w:szCs w:val="28"/>
        </w:rPr>
        <w:t xml:space="preserve"> </w:t>
      </w:r>
      <w:r w:rsidR="00D2021C">
        <w:rPr>
          <w:rFonts w:ascii="Times New Roman" w:hAnsi="Times New Roman" w:cs="Times New Roman"/>
          <w:sz w:val="28"/>
          <w:szCs w:val="28"/>
        </w:rPr>
        <w:t>% от годовых назначений.</w:t>
      </w:r>
      <w:r w:rsidR="004C62A0">
        <w:rPr>
          <w:rFonts w:ascii="Times New Roman" w:hAnsi="Times New Roman" w:cs="Times New Roman"/>
          <w:sz w:val="28"/>
          <w:szCs w:val="28"/>
        </w:rPr>
        <w:t xml:space="preserve"> </w:t>
      </w:r>
      <w:r w:rsidR="00D2021C">
        <w:rPr>
          <w:rFonts w:ascii="Times New Roman" w:hAnsi="Times New Roman" w:cs="Times New Roman"/>
          <w:sz w:val="28"/>
          <w:szCs w:val="28"/>
        </w:rPr>
        <w:t>П</w:t>
      </w:r>
      <w:r w:rsidRPr="00FA0092">
        <w:rPr>
          <w:rFonts w:ascii="Times New Roman" w:hAnsi="Times New Roman" w:cs="Times New Roman"/>
          <w:sz w:val="28"/>
          <w:szCs w:val="28"/>
        </w:rPr>
        <w:t>о сравнению с 20</w:t>
      </w:r>
      <w:r w:rsidR="00D96529">
        <w:rPr>
          <w:rFonts w:ascii="Times New Roman" w:hAnsi="Times New Roman" w:cs="Times New Roman"/>
          <w:sz w:val="28"/>
          <w:szCs w:val="28"/>
        </w:rPr>
        <w:t>2</w:t>
      </w:r>
      <w:r w:rsidR="005324D2">
        <w:rPr>
          <w:rFonts w:ascii="Times New Roman" w:hAnsi="Times New Roman" w:cs="Times New Roman"/>
          <w:sz w:val="28"/>
          <w:szCs w:val="28"/>
        </w:rPr>
        <w:t>3</w:t>
      </w:r>
      <w:r w:rsidRPr="00FA0092">
        <w:rPr>
          <w:rFonts w:ascii="Times New Roman" w:hAnsi="Times New Roman" w:cs="Times New Roman"/>
          <w:sz w:val="28"/>
          <w:szCs w:val="28"/>
        </w:rPr>
        <w:t xml:space="preserve"> годом расходы </w:t>
      </w:r>
      <w:r w:rsidR="00C65F83">
        <w:rPr>
          <w:rFonts w:ascii="Times New Roman" w:hAnsi="Times New Roman" w:cs="Times New Roman"/>
          <w:sz w:val="28"/>
          <w:szCs w:val="28"/>
        </w:rPr>
        <w:t>у</w:t>
      </w:r>
      <w:r w:rsidR="005F40A3">
        <w:rPr>
          <w:rFonts w:ascii="Times New Roman" w:hAnsi="Times New Roman" w:cs="Times New Roman"/>
          <w:sz w:val="28"/>
          <w:szCs w:val="28"/>
        </w:rPr>
        <w:t>величи</w:t>
      </w:r>
      <w:r w:rsidR="00C65F83">
        <w:rPr>
          <w:rFonts w:ascii="Times New Roman" w:hAnsi="Times New Roman" w:cs="Times New Roman"/>
          <w:sz w:val="28"/>
          <w:szCs w:val="28"/>
        </w:rPr>
        <w:t xml:space="preserve">лись на </w:t>
      </w:r>
      <w:r w:rsidR="00D96529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9562B3">
        <w:rPr>
          <w:rFonts w:ascii="Times New Roman" w:hAnsi="Times New Roman" w:cs="Times New Roman"/>
          <w:sz w:val="28"/>
          <w:szCs w:val="28"/>
        </w:rPr>
        <w:t>1</w:t>
      </w:r>
      <w:r w:rsidR="005324D2">
        <w:rPr>
          <w:rFonts w:ascii="Times New Roman" w:hAnsi="Times New Roman" w:cs="Times New Roman"/>
          <w:sz w:val="28"/>
          <w:szCs w:val="28"/>
        </w:rPr>
        <w:t>8 519,2</w:t>
      </w:r>
      <w:r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4C62A0"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руб</w:t>
      </w:r>
      <w:r w:rsidR="00D2021C">
        <w:rPr>
          <w:rFonts w:ascii="Times New Roman" w:hAnsi="Times New Roman" w:cs="Times New Roman"/>
          <w:sz w:val="28"/>
          <w:szCs w:val="28"/>
        </w:rPr>
        <w:t>лей</w:t>
      </w:r>
      <w:r w:rsidR="004C62A0">
        <w:rPr>
          <w:rFonts w:ascii="Times New Roman" w:hAnsi="Times New Roman" w:cs="Times New Roman"/>
          <w:sz w:val="28"/>
          <w:szCs w:val="28"/>
        </w:rPr>
        <w:t xml:space="preserve"> </w:t>
      </w:r>
      <w:r w:rsidR="00D96529">
        <w:rPr>
          <w:rFonts w:ascii="Times New Roman" w:hAnsi="Times New Roman" w:cs="Times New Roman"/>
          <w:sz w:val="28"/>
          <w:szCs w:val="28"/>
        </w:rPr>
        <w:t xml:space="preserve">      </w:t>
      </w:r>
      <w:r w:rsidR="00C65F83">
        <w:rPr>
          <w:rFonts w:ascii="Times New Roman" w:hAnsi="Times New Roman" w:cs="Times New Roman"/>
          <w:sz w:val="28"/>
          <w:szCs w:val="28"/>
        </w:rPr>
        <w:t>(</w:t>
      </w:r>
      <w:r w:rsidR="005324D2">
        <w:rPr>
          <w:rFonts w:ascii="Times New Roman" w:hAnsi="Times New Roman" w:cs="Times New Roman"/>
          <w:sz w:val="28"/>
          <w:szCs w:val="28"/>
        </w:rPr>
        <w:t xml:space="preserve">31,1 </w:t>
      </w:r>
      <w:r w:rsidR="00D96529">
        <w:rPr>
          <w:rFonts w:ascii="Times New Roman" w:hAnsi="Times New Roman" w:cs="Times New Roman"/>
          <w:sz w:val="28"/>
          <w:szCs w:val="28"/>
        </w:rPr>
        <w:t>%</w:t>
      </w:r>
      <w:r w:rsidR="00C65F83">
        <w:rPr>
          <w:rFonts w:ascii="Times New Roman" w:hAnsi="Times New Roman" w:cs="Times New Roman"/>
          <w:sz w:val="28"/>
          <w:szCs w:val="28"/>
        </w:rPr>
        <w:t>).</w:t>
      </w:r>
      <w:r w:rsidR="00C02E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092" w:rsidRPr="001C3F77" w:rsidRDefault="00926153" w:rsidP="005928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9280C">
        <w:rPr>
          <w:rFonts w:ascii="Times New Roman" w:hAnsi="Times New Roman" w:cs="Times New Roman"/>
          <w:sz w:val="28"/>
          <w:szCs w:val="28"/>
        </w:rPr>
        <w:t xml:space="preserve">2024 году бюджетные ассигнования направлены на реализацию 4 муниципальных программ, общий объем </w:t>
      </w:r>
      <w:proofErr w:type="gramStart"/>
      <w:r w:rsidR="0059280C">
        <w:rPr>
          <w:rFonts w:ascii="Times New Roman" w:hAnsi="Times New Roman" w:cs="Times New Roman"/>
          <w:sz w:val="28"/>
          <w:szCs w:val="28"/>
        </w:rPr>
        <w:t>расходов</w:t>
      </w:r>
      <w:proofErr w:type="gramEnd"/>
      <w:r w:rsidR="0059280C">
        <w:rPr>
          <w:rFonts w:ascii="Times New Roman" w:hAnsi="Times New Roman" w:cs="Times New Roman"/>
          <w:sz w:val="28"/>
          <w:szCs w:val="28"/>
        </w:rPr>
        <w:t xml:space="preserve"> по которым составил      77 567,3 тыс. рублей (92,4 %), в том числе:</w:t>
      </w:r>
    </w:p>
    <w:p w:rsidR="00D96529" w:rsidRDefault="0059280C" w:rsidP="007A6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92982" w:rsidRPr="00FA0092">
        <w:rPr>
          <w:rFonts w:ascii="Times New Roman" w:hAnsi="Times New Roman" w:cs="Times New Roman"/>
          <w:sz w:val="28"/>
          <w:szCs w:val="28"/>
        </w:rPr>
        <w:t>«Сохранение и развитие культурного потенциала, развитие туристского кластера в Ш</w:t>
      </w:r>
      <w:r w:rsidR="00B92982">
        <w:rPr>
          <w:rFonts w:ascii="Times New Roman" w:hAnsi="Times New Roman" w:cs="Times New Roman"/>
          <w:sz w:val="28"/>
          <w:szCs w:val="28"/>
        </w:rPr>
        <w:t>екснинском муниципальном районе</w:t>
      </w:r>
      <w:r w:rsidR="00B92982" w:rsidRPr="00FA0092">
        <w:rPr>
          <w:rFonts w:ascii="Times New Roman" w:hAnsi="Times New Roman" w:cs="Times New Roman"/>
          <w:sz w:val="28"/>
          <w:szCs w:val="28"/>
        </w:rPr>
        <w:t>»</w:t>
      </w:r>
      <w:r w:rsidR="00D965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="00D965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9652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558,1</w:t>
      </w:r>
      <w:r w:rsidR="00D9652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50F63">
        <w:rPr>
          <w:rFonts w:ascii="Times New Roman" w:hAnsi="Times New Roman" w:cs="Times New Roman"/>
          <w:sz w:val="28"/>
          <w:szCs w:val="28"/>
        </w:rPr>
        <w:t xml:space="preserve"> (исполнение 71,9 %)</w:t>
      </w:r>
      <w:r w:rsidR="00D96529">
        <w:rPr>
          <w:rFonts w:ascii="Times New Roman" w:hAnsi="Times New Roman" w:cs="Times New Roman"/>
          <w:sz w:val="28"/>
          <w:szCs w:val="28"/>
        </w:rPr>
        <w:t>, из них:</w:t>
      </w:r>
      <w:r w:rsidR="00492E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1541" w:rsidRDefault="0059280C" w:rsidP="00064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167,7 тыс. рублей (84,3 %)</w:t>
      </w:r>
      <w:r w:rsidR="008E154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E1541">
        <w:rPr>
          <w:rFonts w:ascii="Times New Roman" w:hAnsi="Times New Roman" w:cs="Times New Roman"/>
          <w:sz w:val="28"/>
          <w:szCs w:val="28"/>
        </w:rPr>
        <w:t>на проведение мероприятий в сфере культуры (Слёт</w:t>
      </w:r>
      <w:r w:rsidR="00F35A31">
        <w:rPr>
          <w:rFonts w:ascii="Times New Roman" w:hAnsi="Times New Roman" w:cs="Times New Roman"/>
          <w:sz w:val="28"/>
          <w:szCs w:val="28"/>
        </w:rPr>
        <w:t>а</w:t>
      </w:r>
      <w:r w:rsidR="008E1541">
        <w:rPr>
          <w:rFonts w:ascii="Times New Roman" w:hAnsi="Times New Roman" w:cs="Times New Roman"/>
          <w:sz w:val="28"/>
          <w:szCs w:val="28"/>
        </w:rPr>
        <w:t xml:space="preserve"> передовиков труда)</w:t>
      </w:r>
      <w:r>
        <w:rPr>
          <w:rFonts w:ascii="Times New Roman" w:hAnsi="Times New Roman" w:cs="Times New Roman"/>
          <w:sz w:val="28"/>
          <w:szCs w:val="28"/>
        </w:rPr>
        <w:t xml:space="preserve"> и приобретение мобильных ограждений для проведения массовых мероприятий</w:t>
      </w:r>
      <w:r w:rsidR="008E1541">
        <w:rPr>
          <w:rFonts w:ascii="Times New Roman" w:hAnsi="Times New Roman" w:cs="Times New Roman"/>
          <w:sz w:val="28"/>
          <w:szCs w:val="28"/>
        </w:rPr>
        <w:t>;</w:t>
      </w:r>
    </w:p>
    <w:p w:rsidR="0059280C" w:rsidRDefault="0059280C" w:rsidP="00064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1 264,0 тыс. рублей (100,0 %) - </w:t>
      </w:r>
      <w:r w:rsidRPr="00FA0092">
        <w:rPr>
          <w:rFonts w:ascii="Times New Roman" w:hAnsi="Times New Roman" w:cs="Times New Roman"/>
          <w:sz w:val="28"/>
          <w:szCs w:val="28"/>
        </w:rPr>
        <w:t xml:space="preserve">на содержание </w:t>
      </w:r>
      <w:r>
        <w:rPr>
          <w:rFonts w:ascii="Times New Roman" w:hAnsi="Times New Roman" w:cs="Times New Roman"/>
          <w:sz w:val="28"/>
          <w:szCs w:val="28"/>
        </w:rPr>
        <w:t>КУ ШМР «</w:t>
      </w:r>
      <w:r w:rsidRPr="00FA0092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БУ»;</w:t>
      </w:r>
    </w:p>
    <w:p w:rsidR="0059280C" w:rsidRDefault="00250F63" w:rsidP="00064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2 126,4 тыс. рублей - </w:t>
      </w:r>
      <w:r w:rsidRPr="00FA0092">
        <w:rPr>
          <w:rFonts w:ascii="Times New Roman" w:hAnsi="Times New Roman" w:cs="Times New Roman"/>
          <w:sz w:val="28"/>
          <w:szCs w:val="28"/>
        </w:rPr>
        <w:t>на содержание</w:t>
      </w:r>
      <w:r w:rsidRPr="00250F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FA0092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ЦОД ОМС</w:t>
      </w:r>
      <w:r w:rsidRPr="00FA009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0F63" w:rsidRDefault="00250F63" w:rsidP="00FA0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«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Экономическое развитие Шекснинского муниципального района» </w:t>
      </w:r>
      <w:r w:rsidR="006D40F4">
        <w:rPr>
          <w:rFonts w:ascii="Times New Roman" w:hAnsi="Times New Roman" w:cs="Times New Roman"/>
          <w:sz w:val="28"/>
          <w:szCs w:val="28"/>
        </w:rPr>
        <w:t>в сумме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8 864,1 </w:t>
      </w:r>
      <w:r w:rsidR="00FA0092" w:rsidRPr="00FA0092">
        <w:rPr>
          <w:rFonts w:ascii="Times New Roman" w:hAnsi="Times New Roman" w:cs="Times New Roman"/>
          <w:sz w:val="28"/>
          <w:szCs w:val="28"/>
        </w:rPr>
        <w:t>тыс.</w:t>
      </w:r>
      <w:r w:rsidR="002710F1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1B03BF">
        <w:rPr>
          <w:rFonts w:ascii="Times New Roman" w:hAnsi="Times New Roman" w:cs="Times New Roman"/>
          <w:sz w:val="28"/>
          <w:szCs w:val="28"/>
        </w:rPr>
        <w:t>лей</w:t>
      </w:r>
      <w:r w:rsidR="00B91EF4">
        <w:rPr>
          <w:rFonts w:ascii="Times New Roman" w:hAnsi="Times New Roman" w:cs="Times New Roman"/>
          <w:sz w:val="28"/>
          <w:szCs w:val="28"/>
        </w:rPr>
        <w:t xml:space="preserve"> (</w:t>
      </w:r>
      <w:r w:rsidR="006F74B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6</w:t>
      </w:r>
      <w:r w:rsidR="006F74BE">
        <w:rPr>
          <w:rFonts w:ascii="Times New Roman" w:hAnsi="Times New Roman" w:cs="Times New Roman"/>
          <w:sz w:val="28"/>
          <w:szCs w:val="28"/>
        </w:rPr>
        <w:t>,9</w:t>
      </w:r>
      <w:r w:rsidR="002710F1">
        <w:rPr>
          <w:rFonts w:ascii="Times New Roman" w:hAnsi="Times New Roman" w:cs="Times New Roman"/>
          <w:sz w:val="28"/>
          <w:szCs w:val="28"/>
        </w:rPr>
        <w:t xml:space="preserve"> %)</w:t>
      </w:r>
      <w:r w:rsidR="00FA0092" w:rsidRPr="00FA0092">
        <w:rPr>
          <w:rFonts w:ascii="Times New Roman" w:hAnsi="Times New Roman" w:cs="Times New Roman"/>
          <w:sz w:val="28"/>
          <w:szCs w:val="28"/>
        </w:rPr>
        <w:t>,</w:t>
      </w:r>
      <w:r w:rsidR="00BB36F1">
        <w:rPr>
          <w:rFonts w:ascii="Times New Roman" w:hAnsi="Times New Roman" w:cs="Times New Roman"/>
          <w:sz w:val="28"/>
          <w:szCs w:val="28"/>
        </w:rPr>
        <w:t xml:space="preserve"> из них:</w:t>
      </w:r>
      <w:r w:rsidR="002710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0F63" w:rsidRDefault="00250F63" w:rsidP="00064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988,4</w:t>
      </w:r>
      <w:r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 (100,0 %) - на снос аварийных объектов;</w:t>
      </w:r>
    </w:p>
    <w:p w:rsidR="00250F63" w:rsidRDefault="00250F63" w:rsidP="00064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65,7 тыс. рублей (100,0%) - </w:t>
      </w:r>
      <w:r w:rsidRPr="00FA0092">
        <w:rPr>
          <w:rFonts w:ascii="Times New Roman" w:hAnsi="Times New Roman" w:cs="Times New Roman"/>
          <w:sz w:val="28"/>
          <w:szCs w:val="28"/>
        </w:rPr>
        <w:t>на проведение оценки рыночной стоимости земельных участков, зданий и изготовлению кадастровых паспортов на объе</w:t>
      </w:r>
      <w:r>
        <w:rPr>
          <w:rFonts w:ascii="Times New Roman" w:hAnsi="Times New Roman" w:cs="Times New Roman"/>
          <w:sz w:val="28"/>
          <w:szCs w:val="28"/>
        </w:rPr>
        <w:t>кты муниципальной собственности;</w:t>
      </w:r>
    </w:p>
    <w:p w:rsidR="00250F63" w:rsidRDefault="00250F63" w:rsidP="00064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7 810,0</w:t>
      </w:r>
      <w:r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 xml:space="preserve">лей (96,5 %) - </w:t>
      </w:r>
      <w:r w:rsidR="00FA0092" w:rsidRPr="00445DAC">
        <w:rPr>
          <w:rFonts w:ascii="Times New Roman" w:hAnsi="Times New Roman" w:cs="Times New Roman"/>
          <w:sz w:val="28"/>
          <w:szCs w:val="28"/>
        </w:rPr>
        <w:t>на содержание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имущества казн</w:t>
      </w:r>
      <w:r w:rsidR="008E1541">
        <w:rPr>
          <w:rFonts w:ascii="Times New Roman" w:hAnsi="Times New Roman" w:cs="Times New Roman"/>
          <w:sz w:val="28"/>
          <w:szCs w:val="28"/>
        </w:rPr>
        <w:t>ы района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26F5" w:rsidRDefault="00250F63" w:rsidP="00FA0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A0092" w:rsidRPr="00FA0092">
        <w:rPr>
          <w:rFonts w:ascii="Times New Roman" w:hAnsi="Times New Roman" w:cs="Times New Roman"/>
          <w:sz w:val="28"/>
          <w:szCs w:val="28"/>
        </w:rPr>
        <w:t>«</w:t>
      </w:r>
      <w:r w:rsidR="00595713" w:rsidRPr="00F25473">
        <w:rPr>
          <w:rFonts w:ascii="Times New Roman" w:eastAsia="Calibri" w:hAnsi="Times New Roman" w:cs="Times New Roman"/>
          <w:sz w:val="28"/>
          <w:szCs w:val="28"/>
        </w:rPr>
        <w:t>Совершенствование муниципального управления в Шекснинском муниципальном районе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» </w:t>
      </w:r>
      <w:r w:rsidR="00CF18A8">
        <w:rPr>
          <w:rFonts w:ascii="Times New Roman" w:hAnsi="Times New Roman" w:cs="Times New Roman"/>
          <w:sz w:val="28"/>
          <w:szCs w:val="28"/>
        </w:rPr>
        <w:t>в сумме</w:t>
      </w:r>
      <w:r w:rsidR="002710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54 082,5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2710F1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CC5BAF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 xml:space="preserve"> (92,0 %)</w:t>
      </w:r>
      <w:r w:rsidR="00FA0092" w:rsidRPr="00FA0092">
        <w:rPr>
          <w:rFonts w:ascii="Times New Roman" w:hAnsi="Times New Roman" w:cs="Times New Roman"/>
          <w:sz w:val="28"/>
          <w:szCs w:val="28"/>
        </w:rPr>
        <w:t>, в т</w:t>
      </w:r>
      <w:r w:rsidR="00C60178">
        <w:rPr>
          <w:rFonts w:ascii="Times New Roman" w:hAnsi="Times New Roman" w:cs="Times New Roman"/>
          <w:sz w:val="28"/>
          <w:szCs w:val="28"/>
        </w:rPr>
        <w:t>ом числе</w:t>
      </w:r>
      <w:r w:rsidR="002A26F5">
        <w:rPr>
          <w:rFonts w:ascii="Times New Roman" w:hAnsi="Times New Roman" w:cs="Times New Roman"/>
          <w:sz w:val="28"/>
          <w:szCs w:val="28"/>
        </w:rPr>
        <w:t>:</w:t>
      </w:r>
    </w:p>
    <w:p w:rsidR="00B7026B" w:rsidRDefault="00250F63" w:rsidP="00064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3 188,9</w:t>
      </w:r>
      <w:r w:rsidR="005901B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B699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100,0</w:t>
      </w:r>
      <w:r w:rsidR="000B699D">
        <w:rPr>
          <w:rFonts w:ascii="Times New Roman" w:hAnsi="Times New Roman" w:cs="Times New Roman"/>
          <w:sz w:val="28"/>
          <w:szCs w:val="28"/>
        </w:rPr>
        <w:t xml:space="preserve"> %)</w:t>
      </w:r>
      <w:r w:rsidR="00B7026B">
        <w:rPr>
          <w:rFonts w:ascii="Times New Roman" w:hAnsi="Times New Roman" w:cs="Times New Roman"/>
          <w:sz w:val="28"/>
          <w:szCs w:val="28"/>
        </w:rPr>
        <w:t xml:space="preserve"> - </w:t>
      </w:r>
      <w:r w:rsidR="005901BD">
        <w:rPr>
          <w:rFonts w:ascii="Times New Roman" w:hAnsi="Times New Roman" w:cs="Times New Roman"/>
          <w:sz w:val="28"/>
          <w:szCs w:val="28"/>
        </w:rPr>
        <w:t xml:space="preserve">на укрепление материально-технической базы администрации </w:t>
      </w:r>
      <w:r w:rsidR="00A059DF">
        <w:rPr>
          <w:rFonts w:ascii="Times New Roman" w:hAnsi="Times New Roman" w:cs="Times New Roman"/>
          <w:sz w:val="28"/>
          <w:szCs w:val="28"/>
        </w:rPr>
        <w:t>района</w:t>
      </w:r>
      <w:r w:rsidR="005901BD">
        <w:rPr>
          <w:rFonts w:ascii="Times New Roman" w:hAnsi="Times New Roman" w:cs="Times New Roman"/>
          <w:sz w:val="28"/>
          <w:szCs w:val="28"/>
        </w:rPr>
        <w:t xml:space="preserve"> </w:t>
      </w:r>
      <w:r w:rsidR="00A059DF">
        <w:rPr>
          <w:rFonts w:ascii="Times New Roman" w:hAnsi="Times New Roman" w:cs="Times New Roman"/>
          <w:sz w:val="28"/>
          <w:szCs w:val="28"/>
        </w:rPr>
        <w:t>(</w:t>
      </w:r>
      <w:r w:rsidR="00AD386B">
        <w:rPr>
          <w:rFonts w:ascii="Times New Roman" w:hAnsi="Times New Roman" w:cs="Times New Roman"/>
          <w:sz w:val="28"/>
          <w:szCs w:val="28"/>
        </w:rPr>
        <w:t xml:space="preserve">ремонт </w:t>
      </w:r>
      <w:r w:rsidR="00B7026B">
        <w:rPr>
          <w:rFonts w:ascii="Times New Roman" w:hAnsi="Times New Roman" w:cs="Times New Roman"/>
          <w:sz w:val="28"/>
          <w:szCs w:val="28"/>
        </w:rPr>
        <w:t xml:space="preserve">подвального помещения </w:t>
      </w:r>
      <w:r w:rsidR="00C0733A">
        <w:rPr>
          <w:rFonts w:ascii="Times New Roman" w:hAnsi="Times New Roman" w:cs="Times New Roman"/>
          <w:sz w:val="28"/>
          <w:szCs w:val="28"/>
        </w:rPr>
        <w:t xml:space="preserve">здания администрации, </w:t>
      </w:r>
      <w:r w:rsidR="00B7026B">
        <w:rPr>
          <w:rFonts w:ascii="Times New Roman" w:hAnsi="Times New Roman" w:cs="Times New Roman"/>
          <w:sz w:val="28"/>
          <w:szCs w:val="28"/>
        </w:rPr>
        <w:t xml:space="preserve">ремонт актового зала, </w:t>
      </w:r>
      <w:r w:rsidR="006F74BE">
        <w:rPr>
          <w:rFonts w:ascii="Times New Roman" w:hAnsi="Times New Roman" w:cs="Times New Roman"/>
          <w:sz w:val="28"/>
          <w:szCs w:val="28"/>
        </w:rPr>
        <w:t xml:space="preserve">замена дверей, </w:t>
      </w:r>
      <w:r w:rsidR="00B7026B">
        <w:rPr>
          <w:rFonts w:ascii="Times New Roman" w:hAnsi="Times New Roman" w:cs="Times New Roman"/>
          <w:sz w:val="28"/>
          <w:szCs w:val="28"/>
        </w:rPr>
        <w:t>капитальный</w:t>
      </w:r>
      <w:r w:rsidR="006F74BE">
        <w:rPr>
          <w:rFonts w:ascii="Times New Roman" w:hAnsi="Times New Roman" w:cs="Times New Roman"/>
          <w:sz w:val="28"/>
          <w:szCs w:val="28"/>
        </w:rPr>
        <w:t xml:space="preserve"> ремонт офисного здания МБУ «ЦОД ОМС»</w:t>
      </w:r>
      <w:r w:rsidR="00B7026B">
        <w:rPr>
          <w:rFonts w:ascii="Times New Roman" w:hAnsi="Times New Roman" w:cs="Times New Roman"/>
          <w:sz w:val="28"/>
          <w:szCs w:val="28"/>
        </w:rPr>
        <w:t>);</w:t>
      </w:r>
    </w:p>
    <w:p w:rsidR="00B7026B" w:rsidRDefault="00B7026B" w:rsidP="00064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237,3 тыс. рублей (81,0 %) - на приобретение жалюзи, офисных кресел</w:t>
      </w:r>
      <w:r w:rsidR="00733483" w:rsidRPr="00733483">
        <w:rPr>
          <w:rFonts w:ascii="Times New Roman" w:hAnsi="Times New Roman" w:cs="Times New Roman"/>
          <w:sz w:val="28"/>
          <w:szCs w:val="28"/>
        </w:rPr>
        <w:t xml:space="preserve"> (</w:t>
      </w:r>
      <w:r w:rsidR="00733483">
        <w:rPr>
          <w:rFonts w:ascii="Times New Roman" w:hAnsi="Times New Roman" w:cs="Times New Roman"/>
          <w:sz w:val="28"/>
          <w:szCs w:val="28"/>
        </w:rPr>
        <w:t>2шт.)</w:t>
      </w:r>
      <w:r>
        <w:rPr>
          <w:rFonts w:ascii="Times New Roman" w:hAnsi="Times New Roman" w:cs="Times New Roman"/>
          <w:sz w:val="28"/>
          <w:szCs w:val="28"/>
        </w:rPr>
        <w:t xml:space="preserve">, диспансеризацию </w:t>
      </w:r>
      <w:r w:rsidRPr="004E6C5E">
        <w:rPr>
          <w:rFonts w:ascii="Times New Roman" w:hAnsi="Times New Roman" w:cs="Times New Roman"/>
          <w:sz w:val="28"/>
          <w:szCs w:val="28"/>
        </w:rPr>
        <w:t>работников органов местного самоуправления;</w:t>
      </w:r>
    </w:p>
    <w:p w:rsidR="00B7026B" w:rsidRDefault="00733483" w:rsidP="00064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1 463,2 тыс. рублей (93,3 %) - на приобретение оргтехники, российского программного обеспечения, системы электронного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документооборота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Технокард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-Муниципалитет», программы для ЭВМ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AstraLinuxSpecial</w:t>
      </w:r>
      <w:proofErr w:type="spellEnd"/>
      <w:r w:rsidRPr="00C07D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(41</w:t>
      </w:r>
      <w:r w:rsidRPr="00C07D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шт.);</w:t>
      </w:r>
    </w:p>
    <w:p w:rsidR="005901BD" w:rsidRDefault="00733483" w:rsidP="00064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89,7 тыс. рублей (</w:t>
      </w:r>
      <w:r w:rsidR="00E50CD5">
        <w:rPr>
          <w:rFonts w:ascii="Times New Roman" w:hAnsi="Times New Roman" w:cs="Times New Roman"/>
          <w:sz w:val="28"/>
          <w:szCs w:val="28"/>
        </w:rPr>
        <w:t xml:space="preserve">66,8 </w:t>
      </w:r>
      <w:r>
        <w:rPr>
          <w:rFonts w:ascii="Times New Roman" w:hAnsi="Times New Roman" w:cs="Times New Roman"/>
          <w:sz w:val="28"/>
          <w:szCs w:val="28"/>
        </w:rPr>
        <w:t>%) - н</w:t>
      </w:r>
      <w:r w:rsidR="001C60E6">
        <w:rPr>
          <w:rFonts w:ascii="Times New Roman" w:hAnsi="Times New Roman" w:cs="Times New Roman"/>
          <w:sz w:val="28"/>
          <w:szCs w:val="28"/>
        </w:rPr>
        <w:t xml:space="preserve">а </w:t>
      </w:r>
      <w:r w:rsidR="00FA0092" w:rsidRPr="00FA0092">
        <w:rPr>
          <w:rFonts w:ascii="Times New Roman" w:hAnsi="Times New Roman" w:cs="Times New Roman"/>
          <w:sz w:val="28"/>
          <w:szCs w:val="28"/>
        </w:rPr>
        <w:t>мероприятия, направленные на обеспечение социальных гарантий</w:t>
      </w:r>
      <w:r w:rsidR="005901BD">
        <w:rPr>
          <w:rFonts w:ascii="Times New Roman" w:hAnsi="Times New Roman" w:cs="Times New Roman"/>
          <w:sz w:val="28"/>
          <w:szCs w:val="28"/>
        </w:rPr>
        <w:t>;</w:t>
      </w:r>
    </w:p>
    <w:p w:rsidR="005901BD" w:rsidRDefault="00733483" w:rsidP="00064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21,3</w:t>
      </w:r>
      <w:r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 xml:space="preserve">лей (85,2 %) - </w:t>
      </w:r>
      <w:r w:rsidR="00D06F8A" w:rsidRPr="00D06F8A">
        <w:rPr>
          <w:rFonts w:ascii="Times New Roman" w:hAnsi="Times New Roman" w:cs="Times New Roman"/>
          <w:sz w:val="28"/>
          <w:szCs w:val="28"/>
        </w:rPr>
        <w:t xml:space="preserve">на </w:t>
      </w:r>
      <w:r w:rsidR="001C60E6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C07D32">
        <w:rPr>
          <w:rFonts w:ascii="Times New Roman" w:hAnsi="Times New Roman" w:cs="Times New Roman"/>
          <w:sz w:val="28"/>
          <w:szCs w:val="28"/>
        </w:rPr>
        <w:t xml:space="preserve">сувенирной продукции для проведения </w:t>
      </w:r>
      <w:r>
        <w:rPr>
          <w:rFonts w:ascii="Times New Roman" w:hAnsi="Times New Roman" w:cs="Times New Roman"/>
          <w:sz w:val="28"/>
          <w:szCs w:val="28"/>
        </w:rPr>
        <w:t>для проведения интерактивной игры и конкурса рисунков «Я против коррупции»</w:t>
      </w:r>
      <w:r w:rsidR="005901BD">
        <w:rPr>
          <w:rFonts w:ascii="Times New Roman" w:hAnsi="Times New Roman" w:cs="Times New Roman"/>
          <w:sz w:val="28"/>
          <w:szCs w:val="28"/>
        </w:rPr>
        <w:t>;</w:t>
      </w:r>
    </w:p>
    <w:p w:rsidR="00FA0092" w:rsidRDefault="00733483" w:rsidP="00064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10 013,4 тыс. рублей (99,5 %) - 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на содержание </w:t>
      </w:r>
      <w:r w:rsidR="00017040">
        <w:rPr>
          <w:rFonts w:ascii="Times New Roman" w:hAnsi="Times New Roman" w:cs="Times New Roman"/>
          <w:sz w:val="28"/>
          <w:szCs w:val="28"/>
        </w:rPr>
        <w:t>КУ ШМР</w:t>
      </w:r>
      <w:r w:rsidR="00A059DF">
        <w:rPr>
          <w:rFonts w:ascii="Times New Roman" w:hAnsi="Times New Roman" w:cs="Times New Roman"/>
          <w:sz w:val="28"/>
          <w:szCs w:val="28"/>
        </w:rPr>
        <w:t xml:space="preserve"> </w:t>
      </w:r>
      <w:r w:rsidR="0040040D">
        <w:rPr>
          <w:rFonts w:ascii="Times New Roman" w:hAnsi="Times New Roman" w:cs="Times New Roman"/>
          <w:sz w:val="28"/>
          <w:szCs w:val="28"/>
        </w:rPr>
        <w:t>«М</w:t>
      </w:r>
      <w:r w:rsidR="000B699D">
        <w:rPr>
          <w:rFonts w:ascii="Times New Roman" w:hAnsi="Times New Roman" w:cs="Times New Roman"/>
          <w:sz w:val="28"/>
          <w:szCs w:val="28"/>
        </w:rPr>
        <w:t>ФЦ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F4295">
        <w:rPr>
          <w:rFonts w:ascii="Times New Roman" w:hAnsi="Times New Roman" w:cs="Times New Roman"/>
          <w:sz w:val="28"/>
          <w:szCs w:val="28"/>
        </w:rPr>
        <w:t>, из них</w:t>
      </w:r>
      <w:r w:rsidR="005F4295" w:rsidRPr="005F4295">
        <w:rPr>
          <w:rFonts w:ascii="Times New Roman" w:hAnsi="Times New Roman" w:cs="Times New Roman"/>
          <w:sz w:val="28"/>
          <w:szCs w:val="28"/>
        </w:rPr>
        <w:t xml:space="preserve"> </w:t>
      </w:r>
      <w:r w:rsidR="005F4295" w:rsidRPr="00FA0092">
        <w:rPr>
          <w:rFonts w:ascii="Times New Roman" w:hAnsi="Times New Roman" w:cs="Times New Roman"/>
          <w:sz w:val="28"/>
          <w:szCs w:val="28"/>
        </w:rPr>
        <w:t>за счет средств областного бюджета</w:t>
      </w:r>
      <w:r w:rsidR="005F42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F429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 768,3</w:t>
      </w:r>
      <w:r w:rsidR="005F429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54924">
        <w:rPr>
          <w:rFonts w:ascii="Times New Roman" w:hAnsi="Times New Roman" w:cs="Times New Roman"/>
          <w:sz w:val="28"/>
          <w:szCs w:val="28"/>
        </w:rPr>
        <w:t>;</w:t>
      </w:r>
    </w:p>
    <w:p w:rsidR="00017040" w:rsidRDefault="00733483" w:rsidP="00064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39 068,7 тыс. рублей (89,8 %) - </w:t>
      </w:r>
      <w:r w:rsidR="00017040">
        <w:rPr>
          <w:rFonts w:ascii="Times New Roman" w:hAnsi="Times New Roman" w:cs="Times New Roman"/>
          <w:sz w:val="28"/>
          <w:szCs w:val="28"/>
        </w:rPr>
        <w:t xml:space="preserve">на содержание </w:t>
      </w:r>
      <w:r w:rsidR="005F4295">
        <w:rPr>
          <w:rFonts w:ascii="Times New Roman" w:hAnsi="Times New Roman" w:cs="Times New Roman"/>
          <w:sz w:val="28"/>
          <w:szCs w:val="28"/>
        </w:rPr>
        <w:t>МБУ</w:t>
      </w:r>
      <w:r w:rsidR="00017040">
        <w:rPr>
          <w:rFonts w:ascii="Times New Roman" w:hAnsi="Times New Roman" w:cs="Times New Roman"/>
          <w:sz w:val="28"/>
          <w:szCs w:val="28"/>
        </w:rPr>
        <w:t xml:space="preserve"> «ЦОД</w:t>
      </w:r>
      <w:r w:rsidR="00572C23" w:rsidRPr="00572C23">
        <w:rPr>
          <w:rFonts w:ascii="Times New Roman" w:hAnsi="Times New Roman" w:cs="Times New Roman"/>
          <w:sz w:val="28"/>
          <w:szCs w:val="28"/>
        </w:rPr>
        <w:t xml:space="preserve"> </w:t>
      </w:r>
      <w:r w:rsidR="00D71018">
        <w:rPr>
          <w:rFonts w:ascii="Times New Roman" w:hAnsi="Times New Roman" w:cs="Times New Roman"/>
          <w:sz w:val="28"/>
          <w:szCs w:val="28"/>
        </w:rPr>
        <w:t xml:space="preserve"> ОМС</w:t>
      </w:r>
      <w:r w:rsidR="00017040">
        <w:rPr>
          <w:rFonts w:ascii="Times New Roman" w:hAnsi="Times New Roman" w:cs="Times New Roman"/>
          <w:sz w:val="28"/>
          <w:szCs w:val="28"/>
        </w:rPr>
        <w:t>»</w:t>
      </w:r>
      <w:r w:rsidR="0006489C">
        <w:rPr>
          <w:rFonts w:ascii="Times New Roman" w:hAnsi="Times New Roman" w:cs="Times New Roman"/>
          <w:sz w:val="28"/>
          <w:szCs w:val="28"/>
        </w:rPr>
        <w:t>.</w:t>
      </w:r>
    </w:p>
    <w:p w:rsidR="0006489C" w:rsidRDefault="0006489C" w:rsidP="004E1A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066F9"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 Шекснинского муниципального района» </w:t>
      </w:r>
      <w:r w:rsidR="006C41E5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11 062,6</w:t>
      </w:r>
      <w:r w:rsidR="006C41E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F21C8">
        <w:rPr>
          <w:rFonts w:ascii="Times New Roman" w:hAnsi="Times New Roman" w:cs="Times New Roman"/>
          <w:sz w:val="28"/>
          <w:szCs w:val="28"/>
        </w:rPr>
        <w:t xml:space="preserve">исполнение </w:t>
      </w:r>
      <w:r>
        <w:rPr>
          <w:rFonts w:ascii="Times New Roman" w:hAnsi="Times New Roman" w:cs="Times New Roman"/>
          <w:sz w:val="28"/>
          <w:szCs w:val="28"/>
        </w:rPr>
        <w:t>99,8 %)</w:t>
      </w:r>
      <w:r w:rsidR="006C41E5" w:rsidRPr="00FA0092">
        <w:rPr>
          <w:rFonts w:ascii="Times New Roman" w:hAnsi="Times New Roman" w:cs="Times New Roman"/>
          <w:sz w:val="28"/>
          <w:szCs w:val="28"/>
        </w:rPr>
        <w:t>,</w:t>
      </w:r>
      <w:r w:rsidR="006C41E5">
        <w:rPr>
          <w:rFonts w:ascii="Times New Roman" w:hAnsi="Times New Roman" w:cs="Times New Roman"/>
          <w:sz w:val="28"/>
          <w:szCs w:val="28"/>
        </w:rPr>
        <w:t xml:space="preserve"> в том числе:</w:t>
      </w:r>
      <w:r w:rsidR="004E1A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489C" w:rsidRDefault="0006489C" w:rsidP="00064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11 055,4 тыс. рублей (99,8 %) - на содержание КУ ШМР «ЦБУ»</w:t>
      </w:r>
      <w:r w:rsidR="001066F9">
        <w:rPr>
          <w:rFonts w:ascii="Times New Roman" w:hAnsi="Times New Roman" w:cs="Times New Roman"/>
          <w:sz w:val="28"/>
          <w:szCs w:val="28"/>
        </w:rPr>
        <w:t xml:space="preserve">, </w:t>
      </w:r>
      <w:r w:rsidR="006C41E5">
        <w:rPr>
          <w:rFonts w:ascii="Times New Roman" w:hAnsi="Times New Roman" w:cs="Times New Roman"/>
          <w:sz w:val="28"/>
          <w:szCs w:val="28"/>
        </w:rPr>
        <w:t>из них з</w:t>
      </w:r>
      <w:r w:rsidR="001066F9">
        <w:rPr>
          <w:rFonts w:ascii="Times New Roman" w:hAnsi="Times New Roman" w:cs="Times New Roman"/>
          <w:sz w:val="28"/>
          <w:szCs w:val="28"/>
        </w:rPr>
        <w:t xml:space="preserve">а счет средств поселений в сумме </w:t>
      </w:r>
      <w:r w:rsidR="005F429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254,5</w:t>
      </w:r>
      <w:r w:rsidR="001066F9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4E1A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1E5" w:rsidRDefault="0006489C" w:rsidP="00064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7,2 тыс. рублей (72,0 %) - </w:t>
      </w:r>
      <w:r w:rsidR="004E1A08">
        <w:rPr>
          <w:rFonts w:ascii="Times New Roman" w:hAnsi="Times New Roman" w:cs="Times New Roman"/>
          <w:sz w:val="28"/>
          <w:szCs w:val="28"/>
        </w:rPr>
        <w:t>н</w:t>
      </w:r>
      <w:r w:rsidR="006C41E5">
        <w:rPr>
          <w:rFonts w:ascii="Times New Roman" w:hAnsi="Times New Roman" w:cs="Times New Roman"/>
          <w:sz w:val="28"/>
          <w:szCs w:val="28"/>
        </w:rPr>
        <w:t xml:space="preserve">а проведение мероприятий, направленных на повышение </w:t>
      </w:r>
      <w:proofErr w:type="gramStart"/>
      <w:r w:rsidR="006C41E5">
        <w:rPr>
          <w:rFonts w:ascii="Times New Roman" w:hAnsi="Times New Roman" w:cs="Times New Roman"/>
          <w:sz w:val="28"/>
          <w:szCs w:val="28"/>
        </w:rPr>
        <w:t>уровня финансовой грамотности населения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F4295" w:rsidRDefault="0006489C" w:rsidP="006C4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Непрограммные</w:t>
      </w:r>
      <w:r w:rsidR="001066F9" w:rsidRPr="00BB0C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расходы подраздела составили 439,8 тыс. рублей, в том числе:</w:t>
      </w:r>
    </w:p>
    <w:p w:rsidR="0006489C" w:rsidRPr="002077AF" w:rsidRDefault="005F4295" w:rsidP="006C4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489C">
        <w:rPr>
          <w:rFonts w:ascii="Times New Roman" w:hAnsi="Times New Roman" w:cs="Times New Roman"/>
          <w:sz w:val="28"/>
          <w:szCs w:val="28"/>
        </w:rPr>
        <w:t xml:space="preserve">218,0 тыс. рублей </w:t>
      </w:r>
      <w:r w:rsidR="00AF21C8" w:rsidRPr="009D55E0">
        <w:rPr>
          <w:rFonts w:ascii="Times New Roman" w:hAnsi="Times New Roman" w:cs="Times New Roman"/>
          <w:sz w:val="28"/>
          <w:szCs w:val="28"/>
        </w:rPr>
        <w:t>(</w:t>
      </w:r>
      <w:r w:rsidR="00AF21C8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AF21C8" w:rsidRPr="009D55E0">
        <w:rPr>
          <w:rFonts w:ascii="Times New Roman" w:hAnsi="Times New Roman" w:cs="Times New Roman"/>
          <w:sz w:val="28"/>
          <w:szCs w:val="28"/>
        </w:rPr>
        <w:t xml:space="preserve">100,0 </w:t>
      </w:r>
      <w:r w:rsidR="00AF21C8" w:rsidRPr="007641AF">
        <w:rPr>
          <w:rFonts w:ascii="Times New Roman" w:hAnsi="Times New Roman" w:cs="Times New Roman"/>
          <w:sz w:val="28"/>
          <w:szCs w:val="28"/>
        </w:rPr>
        <w:t xml:space="preserve">%) </w:t>
      </w:r>
      <w:r w:rsidR="0006489C">
        <w:rPr>
          <w:rFonts w:ascii="Times New Roman" w:hAnsi="Times New Roman" w:cs="Times New Roman"/>
          <w:sz w:val="28"/>
          <w:szCs w:val="28"/>
        </w:rPr>
        <w:t xml:space="preserve">- </w:t>
      </w:r>
      <w:r w:rsidRPr="009D55E0">
        <w:rPr>
          <w:rFonts w:ascii="Times New Roman" w:hAnsi="Times New Roman" w:cs="Times New Roman"/>
          <w:sz w:val="28"/>
          <w:szCs w:val="28"/>
        </w:rPr>
        <w:t xml:space="preserve">на проведение судебной экспертизы по объекту «Водовод через р. Шексна в д. </w:t>
      </w:r>
      <w:proofErr w:type="spellStart"/>
      <w:r w:rsidRPr="009D55E0">
        <w:rPr>
          <w:rFonts w:ascii="Times New Roman" w:hAnsi="Times New Roman" w:cs="Times New Roman"/>
          <w:sz w:val="28"/>
          <w:szCs w:val="28"/>
        </w:rPr>
        <w:t>Нифантово</w:t>
      </w:r>
      <w:proofErr w:type="spellEnd"/>
      <w:r w:rsidRPr="009D55E0">
        <w:rPr>
          <w:rFonts w:ascii="Times New Roman" w:hAnsi="Times New Roman" w:cs="Times New Roman"/>
          <w:sz w:val="28"/>
          <w:szCs w:val="28"/>
        </w:rPr>
        <w:t xml:space="preserve"> Шекснинского района Вологодской области» за счет средств резервного фонда района </w:t>
      </w:r>
      <w:r w:rsidR="005C662E" w:rsidRPr="007641AF">
        <w:rPr>
          <w:rFonts w:ascii="Times New Roman" w:hAnsi="Times New Roman" w:cs="Times New Roman"/>
          <w:sz w:val="28"/>
          <w:szCs w:val="28"/>
        </w:rPr>
        <w:t>согласно распоряжениям Ад</w:t>
      </w:r>
      <w:r w:rsidR="009D55E0" w:rsidRPr="007641AF">
        <w:rPr>
          <w:rFonts w:ascii="Times New Roman" w:hAnsi="Times New Roman" w:cs="Times New Roman"/>
          <w:sz w:val="28"/>
          <w:szCs w:val="28"/>
        </w:rPr>
        <w:t xml:space="preserve">министрации района </w:t>
      </w:r>
      <w:r w:rsidR="002077AF" w:rsidRPr="007641AF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AF21C8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2077AF" w:rsidRPr="007641AF">
        <w:rPr>
          <w:rFonts w:ascii="Times New Roman" w:eastAsia="Calibri" w:hAnsi="Times New Roman" w:cs="Times New Roman"/>
          <w:sz w:val="28"/>
          <w:szCs w:val="28"/>
        </w:rPr>
        <w:t>27.08.2024 года № 148, от 09.09.2024 года № 160</w:t>
      </w:r>
      <w:r w:rsidR="007641AF" w:rsidRPr="007641AF">
        <w:rPr>
          <w:rFonts w:ascii="Times New Roman" w:eastAsia="Calibri" w:hAnsi="Times New Roman" w:cs="Times New Roman"/>
          <w:sz w:val="28"/>
          <w:szCs w:val="28"/>
        </w:rPr>
        <w:t>, от 12.12.2024 года № 238</w:t>
      </w:r>
      <w:r w:rsidR="009D55E0" w:rsidRPr="007641AF">
        <w:rPr>
          <w:rFonts w:ascii="Times New Roman" w:hAnsi="Times New Roman" w:cs="Times New Roman"/>
          <w:sz w:val="28"/>
          <w:szCs w:val="28"/>
        </w:rPr>
        <w:t>;</w:t>
      </w:r>
    </w:p>
    <w:p w:rsidR="001066F9" w:rsidRDefault="0006489C" w:rsidP="002077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077AF">
        <w:rPr>
          <w:rFonts w:ascii="Times New Roman" w:hAnsi="Times New Roman" w:cs="Times New Roman"/>
          <w:sz w:val="28"/>
          <w:szCs w:val="28"/>
        </w:rPr>
        <w:t xml:space="preserve">126,8 </w:t>
      </w:r>
      <w:r w:rsidR="002077AF" w:rsidRPr="00616973">
        <w:rPr>
          <w:rFonts w:ascii="Times New Roman" w:hAnsi="Times New Roman" w:cs="Times New Roman"/>
          <w:sz w:val="28"/>
          <w:szCs w:val="28"/>
        </w:rPr>
        <w:t>тыс. рублей</w:t>
      </w:r>
      <w:r w:rsidR="002077AF">
        <w:rPr>
          <w:rFonts w:ascii="Times New Roman" w:hAnsi="Times New Roman" w:cs="Times New Roman"/>
          <w:sz w:val="28"/>
          <w:szCs w:val="28"/>
        </w:rPr>
        <w:t xml:space="preserve"> (31,2</w:t>
      </w:r>
      <w:r w:rsidR="00207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 - </w:t>
      </w:r>
      <w:r w:rsidR="001066F9">
        <w:rPr>
          <w:rFonts w:ascii="Times New Roman" w:hAnsi="Times New Roman" w:cs="Times New Roman"/>
          <w:sz w:val="28"/>
          <w:szCs w:val="28"/>
        </w:rPr>
        <w:t xml:space="preserve">на исполнение исковых требований и оплату государственной </w:t>
      </w:r>
      <w:r w:rsidR="001066F9" w:rsidRPr="00616973">
        <w:rPr>
          <w:rFonts w:ascii="Times New Roman" w:hAnsi="Times New Roman" w:cs="Times New Roman"/>
          <w:sz w:val="28"/>
          <w:szCs w:val="28"/>
        </w:rPr>
        <w:t>пошлины</w:t>
      </w:r>
      <w:r w:rsidR="002077AF">
        <w:rPr>
          <w:rFonts w:ascii="Times New Roman" w:hAnsi="Times New Roman" w:cs="Times New Roman"/>
          <w:sz w:val="28"/>
          <w:szCs w:val="28"/>
        </w:rPr>
        <w:t>;</w:t>
      </w:r>
    </w:p>
    <w:p w:rsidR="002077AF" w:rsidRDefault="002077AF" w:rsidP="002077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60,0 тыс. рублей (100,0 %) - на услуги водолазов для судебной экспертизы;</w:t>
      </w:r>
    </w:p>
    <w:p w:rsidR="002077AF" w:rsidRDefault="002077AF" w:rsidP="002077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35,0 тыс. рублей (100,0 %) - на проведение судебной экспертизы. </w:t>
      </w:r>
    </w:p>
    <w:p w:rsidR="00616C1B" w:rsidRDefault="00616C1B" w:rsidP="0040040D">
      <w:pPr>
        <w:spacing w:before="120"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16C1B">
        <w:rPr>
          <w:rFonts w:ascii="Times New Roman" w:hAnsi="Times New Roman" w:cs="Times New Roman"/>
          <w:b/>
          <w:i/>
          <w:sz w:val="28"/>
          <w:szCs w:val="28"/>
        </w:rPr>
        <w:t>4.2.</w:t>
      </w:r>
      <w:r w:rsidR="00041F3C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616C1B">
        <w:rPr>
          <w:rFonts w:ascii="Times New Roman" w:hAnsi="Times New Roman" w:cs="Times New Roman"/>
          <w:b/>
          <w:i/>
          <w:sz w:val="28"/>
          <w:szCs w:val="28"/>
        </w:rPr>
        <w:t>.Раздел «Национальная безопасность и правоохранительная деятельность»</w:t>
      </w:r>
    </w:p>
    <w:p w:rsidR="00AC2B9B" w:rsidRDefault="00656C0A" w:rsidP="00AC2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804672" behindDoc="0" locked="0" layoutInCell="1" allowOverlap="1" wp14:anchorId="482A8373" wp14:editId="2201A02E">
            <wp:simplePos x="0" y="0"/>
            <wp:positionH relativeFrom="column">
              <wp:posOffset>2176780</wp:posOffset>
            </wp:positionH>
            <wp:positionV relativeFrom="paragraph">
              <wp:posOffset>76200</wp:posOffset>
            </wp:positionV>
            <wp:extent cx="3743325" cy="2095500"/>
            <wp:effectExtent l="0" t="0" r="28575" b="19050"/>
            <wp:wrapSquare wrapText="bothSides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3C6B" w:rsidRPr="00A416F6">
        <w:rPr>
          <w:rFonts w:ascii="Times New Roman" w:hAnsi="Times New Roman" w:cs="Times New Roman"/>
          <w:sz w:val="28"/>
          <w:szCs w:val="28"/>
        </w:rPr>
        <w:t>Бюджетные</w:t>
      </w:r>
      <w:r w:rsidR="00DC7C13">
        <w:rPr>
          <w:rFonts w:ascii="Times New Roman" w:hAnsi="Times New Roman" w:cs="Times New Roman"/>
          <w:sz w:val="28"/>
          <w:szCs w:val="28"/>
        </w:rPr>
        <w:t xml:space="preserve"> </w:t>
      </w:r>
      <w:r w:rsidR="00EA3C6B" w:rsidRPr="00A416F6">
        <w:rPr>
          <w:rFonts w:ascii="Times New Roman" w:hAnsi="Times New Roman" w:cs="Times New Roman"/>
          <w:sz w:val="28"/>
          <w:szCs w:val="28"/>
        </w:rPr>
        <w:t xml:space="preserve">ассигнования по </w:t>
      </w:r>
      <w:r w:rsidR="00DC7C13">
        <w:rPr>
          <w:rFonts w:ascii="Times New Roman" w:hAnsi="Times New Roman" w:cs="Times New Roman"/>
          <w:sz w:val="28"/>
          <w:szCs w:val="28"/>
        </w:rPr>
        <w:t xml:space="preserve">данному </w:t>
      </w:r>
      <w:r w:rsidR="00EA3C6B" w:rsidRPr="00A416F6">
        <w:rPr>
          <w:rFonts w:ascii="Times New Roman" w:hAnsi="Times New Roman" w:cs="Times New Roman"/>
          <w:sz w:val="28"/>
          <w:szCs w:val="28"/>
        </w:rPr>
        <w:t xml:space="preserve">разделу </w:t>
      </w:r>
      <w:r w:rsidR="00EA3C6B" w:rsidRPr="002F2199">
        <w:rPr>
          <w:rFonts w:ascii="Times New Roman" w:hAnsi="Times New Roman" w:cs="Times New Roman"/>
          <w:sz w:val="28"/>
          <w:szCs w:val="28"/>
        </w:rPr>
        <w:t xml:space="preserve">в первоначальной редакции </w:t>
      </w:r>
      <w:r w:rsidR="00933DCE">
        <w:rPr>
          <w:rFonts w:ascii="Times New Roman" w:hAnsi="Times New Roman" w:cs="Times New Roman"/>
          <w:sz w:val="28"/>
          <w:szCs w:val="28"/>
        </w:rPr>
        <w:t>р</w:t>
      </w:r>
      <w:r w:rsidR="00EA3C6B" w:rsidRPr="002F2199">
        <w:rPr>
          <w:rFonts w:ascii="Times New Roman" w:hAnsi="Times New Roman" w:cs="Times New Roman"/>
          <w:sz w:val="28"/>
          <w:szCs w:val="28"/>
          <w:lang w:eastAsia="ru-RU"/>
        </w:rPr>
        <w:t xml:space="preserve">ешения </w:t>
      </w:r>
      <w:r w:rsidR="00A9768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334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33446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бюджете </w:t>
      </w:r>
      <w:r w:rsidR="00433446">
        <w:rPr>
          <w:rFonts w:ascii="Times New Roman" w:hAnsi="Times New Roman" w:cs="Times New Roman"/>
          <w:sz w:val="28"/>
          <w:szCs w:val="28"/>
          <w:lang w:eastAsia="ru-RU"/>
        </w:rPr>
        <w:t>района от 1</w:t>
      </w:r>
      <w:r w:rsidR="00AC2B9B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433446">
        <w:rPr>
          <w:rFonts w:ascii="Times New Roman" w:hAnsi="Times New Roman" w:cs="Times New Roman"/>
          <w:sz w:val="28"/>
          <w:szCs w:val="28"/>
          <w:lang w:eastAsia="ru-RU"/>
        </w:rPr>
        <w:t>.12.202</w:t>
      </w:r>
      <w:r w:rsidR="00AC2B9B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433446">
        <w:rPr>
          <w:rFonts w:ascii="Times New Roman" w:hAnsi="Times New Roman" w:cs="Times New Roman"/>
          <w:sz w:val="28"/>
          <w:szCs w:val="28"/>
          <w:lang w:eastAsia="ru-RU"/>
        </w:rPr>
        <w:t xml:space="preserve"> года № 1</w:t>
      </w:r>
      <w:r w:rsidR="00AC2B9B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382F3D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A976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A3C6B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утверждены </w:t>
      </w:r>
      <w:r w:rsidR="00433446">
        <w:rPr>
          <w:rFonts w:ascii="Times New Roman" w:hAnsi="Times New Roman" w:cs="Times New Roman"/>
          <w:sz w:val="28"/>
          <w:szCs w:val="28"/>
          <w:lang w:eastAsia="ru-RU"/>
        </w:rPr>
        <w:t>на 202</w:t>
      </w:r>
      <w:r w:rsidR="00AC2B9B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433446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4334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A3C6B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в сумме </w:t>
      </w:r>
      <w:r w:rsidR="00AC2B9B">
        <w:rPr>
          <w:rFonts w:ascii="Times New Roman" w:hAnsi="Times New Roman" w:cs="Times New Roman"/>
          <w:sz w:val="28"/>
          <w:szCs w:val="28"/>
          <w:lang w:eastAsia="ru-RU"/>
        </w:rPr>
        <w:t>5 656,7</w:t>
      </w:r>
      <w:r w:rsidR="008E76C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A3C6B" w:rsidRPr="00A416F6">
        <w:rPr>
          <w:rFonts w:ascii="Times New Roman" w:hAnsi="Times New Roman" w:cs="Times New Roman"/>
          <w:sz w:val="28"/>
          <w:szCs w:val="28"/>
          <w:lang w:eastAsia="ru-RU"/>
        </w:rPr>
        <w:t>тыс. рублей. В течение года плановый объем расходов по разделу у</w:t>
      </w:r>
      <w:r w:rsidR="00BB3756">
        <w:rPr>
          <w:rFonts w:ascii="Times New Roman" w:hAnsi="Times New Roman" w:cs="Times New Roman"/>
          <w:sz w:val="28"/>
          <w:szCs w:val="28"/>
          <w:lang w:eastAsia="ru-RU"/>
        </w:rPr>
        <w:t>величи</w:t>
      </w:r>
      <w:r w:rsidR="00EA3C6B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лся на сумму </w:t>
      </w:r>
      <w:r w:rsidR="00DC0AA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AC2B9B">
        <w:rPr>
          <w:rFonts w:ascii="Times New Roman" w:hAnsi="Times New Roman" w:cs="Times New Roman"/>
          <w:sz w:val="28"/>
          <w:szCs w:val="28"/>
          <w:lang w:eastAsia="ru-RU"/>
        </w:rPr>
        <w:t> 634,9</w:t>
      </w:r>
      <w:r w:rsidR="00EA3C6B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D733E3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AC2B9B">
        <w:rPr>
          <w:rFonts w:ascii="Times New Roman" w:hAnsi="Times New Roman" w:cs="Times New Roman"/>
          <w:sz w:val="28"/>
          <w:szCs w:val="28"/>
          <w:lang w:eastAsia="ru-RU"/>
        </w:rPr>
        <w:t>64,3</w:t>
      </w:r>
      <w:r w:rsidR="00D733E3">
        <w:rPr>
          <w:rFonts w:ascii="Times New Roman" w:hAnsi="Times New Roman" w:cs="Times New Roman"/>
          <w:sz w:val="28"/>
          <w:szCs w:val="28"/>
          <w:lang w:eastAsia="ru-RU"/>
        </w:rPr>
        <w:t xml:space="preserve"> %)</w:t>
      </w:r>
      <w:r w:rsidR="00EA3C6B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и с учетом всех изменений составил </w:t>
      </w:r>
      <w:r w:rsidR="00A80237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="00AC2B9B">
        <w:rPr>
          <w:rFonts w:ascii="Times New Roman" w:hAnsi="Times New Roman" w:cs="Times New Roman"/>
          <w:sz w:val="28"/>
          <w:szCs w:val="28"/>
          <w:lang w:eastAsia="ru-RU"/>
        </w:rPr>
        <w:t>9 291,6</w:t>
      </w:r>
      <w:r w:rsidR="00EA3C6B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тыс.</w:t>
      </w:r>
      <w:r w:rsidR="00C35A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A3C6B" w:rsidRPr="00A416F6">
        <w:rPr>
          <w:rFonts w:ascii="Times New Roman" w:hAnsi="Times New Roman" w:cs="Times New Roman"/>
          <w:sz w:val="28"/>
          <w:szCs w:val="28"/>
          <w:lang w:eastAsia="ru-RU"/>
        </w:rPr>
        <w:t>рублей.</w:t>
      </w:r>
      <w:r w:rsidR="008E76C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A472E" w:rsidRPr="00797690">
        <w:rPr>
          <w:rFonts w:ascii="Times New Roman" w:hAnsi="Times New Roman" w:cs="Times New Roman"/>
          <w:sz w:val="28"/>
          <w:szCs w:val="28"/>
        </w:rPr>
        <w:t>Исполнение бюджетных назначений осуществлено</w:t>
      </w:r>
      <w:r w:rsidR="00DC7C13">
        <w:rPr>
          <w:rFonts w:ascii="Times New Roman" w:hAnsi="Times New Roman" w:cs="Times New Roman"/>
          <w:sz w:val="28"/>
          <w:szCs w:val="28"/>
        </w:rPr>
        <w:t xml:space="preserve"> </w:t>
      </w:r>
      <w:r w:rsidR="00EA472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DC0AAA">
        <w:rPr>
          <w:rFonts w:ascii="Times New Roman" w:hAnsi="Times New Roman" w:cs="Times New Roman"/>
          <w:sz w:val="28"/>
          <w:szCs w:val="28"/>
        </w:rPr>
        <w:t>8</w:t>
      </w:r>
      <w:r w:rsidR="00AC2B9B">
        <w:rPr>
          <w:rFonts w:ascii="Times New Roman" w:hAnsi="Times New Roman" w:cs="Times New Roman"/>
          <w:sz w:val="28"/>
          <w:szCs w:val="28"/>
        </w:rPr>
        <w:t> 980,1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C35A8E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D41A16">
        <w:rPr>
          <w:rFonts w:ascii="Times New Roman" w:hAnsi="Times New Roman" w:cs="Times New Roman"/>
          <w:sz w:val="28"/>
          <w:szCs w:val="28"/>
        </w:rPr>
        <w:t>лей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, или </w:t>
      </w:r>
      <w:r w:rsidR="00DC7C13">
        <w:rPr>
          <w:rFonts w:ascii="Times New Roman" w:hAnsi="Times New Roman" w:cs="Times New Roman"/>
          <w:sz w:val="28"/>
          <w:szCs w:val="28"/>
        </w:rPr>
        <w:t>9</w:t>
      </w:r>
      <w:r w:rsidR="00AC2B9B">
        <w:rPr>
          <w:rFonts w:ascii="Times New Roman" w:hAnsi="Times New Roman" w:cs="Times New Roman"/>
          <w:sz w:val="28"/>
          <w:szCs w:val="28"/>
        </w:rPr>
        <w:t>6,6</w:t>
      </w:r>
      <w:r w:rsidR="00564BFD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% от годовых </w:t>
      </w:r>
      <w:r w:rsidR="00EA472E">
        <w:rPr>
          <w:rFonts w:ascii="Times New Roman" w:hAnsi="Times New Roman" w:cs="Times New Roman"/>
          <w:sz w:val="28"/>
          <w:szCs w:val="28"/>
        </w:rPr>
        <w:t>назначений</w:t>
      </w:r>
      <w:r w:rsidR="00AC2B9B">
        <w:rPr>
          <w:rFonts w:ascii="Times New Roman" w:hAnsi="Times New Roman" w:cs="Times New Roman"/>
          <w:sz w:val="28"/>
          <w:szCs w:val="28"/>
        </w:rPr>
        <w:t>.</w:t>
      </w:r>
    </w:p>
    <w:p w:rsidR="00AC2B9B" w:rsidRDefault="00AC2B9B" w:rsidP="00AC2B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структуре расходов бюджета района доля финансирования на</w:t>
      </w:r>
      <w:r w:rsidRPr="00AC2B9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C2B9B">
        <w:rPr>
          <w:rFonts w:ascii="Times New Roman" w:hAnsi="Times New Roman" w:cs="Times New Roman"/>
          <w:sz w:val="28"/>
          <w:szCs w:val="28"/>
        </w:rPr>
        <w:t>национальн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AC2B9B">
        <w:rPr>
          <w:rFonts w:ascii="Times New Roman" w:hAnsi="Times New Roman" w:cs="Times New Roman"/>
          <w:sz w:val="28"/>
          <w:szCs w:val="28"/>
        </w:rPr>
        <w:t xml:space="preserve"> безопасность и правоохранительн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AC2B9B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составила 0,4 %.</w:t>
      </w:r>
      <w:r w:rsidRPr="00AC2B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сравнении с 2023 годом расходы уменьшились на </w:t>
      </w:r>
      <w:r w:rsidR="0023058D">
        <w:rPr>
          <w:rFonts w:ascii="Times New Roman" w:hAnsi="Times New Roman" w:cs="Times New Roman"/>
          <w:sz w:val="28"/>
          <w:szCs w:val="28"/>
        </w:rPr>
        <w:t xml:space="preserve">сумму          </w:t>
      </w:r>
      <w:r>
        <w:rPr>
          <w:rFonts w:ascii="Times New Roman" w:hAnsi="Times New Roman" w:cs="Times New Roman"/>
          <w:sz w:val="28"/>
          <w:szCs w:val="28"/>
        </w:rPr>
        <w:t>1 884,7</w:t>
      </w:r>
      <w:r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 xml:space="preserve">лей, или на 17,3 % </w:t>
      </w:r>
      <w:r>
        <w:rPr>
          <w:rFonts w:ascii="Times New Roman" w:hAnsi="Times New Roman" w:cs="Times New Roman"/>
          <w:sz w:val="28"/>
          <w:szCs w:val="28"/>
          <w:lang w:eastAsia="ru-RU"/>
        </w:rPr>
        <w:t>(приложение 2 к Заключению)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5AF1" w:rsidRPr="00BF5AF1" w:rsidRDefault="00AC2B9B" w:rsidP="00AC2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BF5AF1">
        <w:rPr>
          <w:rFonts w:ascii="Times New Roman" w:hAnsi="Times New Roman" w:cs="Times New Roman"/>
          <w:sz w:val="28"/>
          <w:szCs w:val="28"/>
          <w:lang w:eastAsia="ru-RU"/>
        </w:rPr>
        <w:t>асходы на</w:t>
      </w:r>
      <w:r w:rsidR="00BF5AF1">
        <w:rPr>
          <w:rFonts w:ascii="Times New Roman" w:hAnsi="Times New Roman" w:cs="Times New Roman"/>
          <w:sz w:val="28"/>
          <w:szCs w:val="28"/>
        </w:rPr>
        <w:t xml:space="preserve"> н</w:t>
      </w:r>
      <w:r w:rsidR="00BF5AF1" w:rsidRPr="00EA472E">
        <w:rPr>
          <w:rFonts w:ascii="Times New Roman" w:hAnsi="Times New Roman" w:cs="Times New Roman"/>
          <w:sz w:val="28"/>
          <w:szCs w:val="28"/>
        </w:rPr>
        <w:t>ациональн</w:t>
      </w:r>
      <w:r w:rsidR="00BF5AF1">
        <w:rPr>
          <w:rFonts w:ascii="Times New Roman" w:hAnsi="Times New Roman" w:cs="Times New Roman"/>
          <w:sz w:val="28"/>
          <w:szCs w:val="28"/>
        </w:rPr>
        <w:t>ую</w:t>
      </w:r>
      <w:r w:rsidR="00BF5AF1" w:rsidRPr="00EA472E">
        <w:rPr>
          <w:rFonts w:ascii="Times New Roman" w:hAnsi="Times New Roman" w:cs="Times New Roman"/>
          <w:sz w:val="28"/>
          <w:szCs w:val="28"/>
        </w:rPr>
        <w:t xml:space="preserve"> безопасность и правоохранительн</w:t>
      </w:r>
      <w:r w:rsidR="00BF5AF1">
        <w:rPr>
          <w:rFonts w:ascii="Times New Roman" w:hAnsi="Times New Roman" w:cs="Times New Roman"/>
          <w:sz w:val="28"/>
          <w:szCs w:val="28"/>
        </w:rPr>
        <w:t>ую</w:t>
      </w:r>
      <w:r w:rsidR="00BF5AF1" w:rsidRPr="00EA472E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 w:rsidR="00BF5AF1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ведомственной структурой осуществлял 1 главный распорядитель бюджетных средств - </w:t>
      </w:r>
      <w:r w:rsidR="0056758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BF5AF1">
        <w:rPr>
          <w:rFonts w:ascii="Times New Roman" w:hAnsi="Times New Roman" w:cs="Times New Roman"/>
          <w:sz w:val="28"/>
          <w:szCs w:val="28"/>
          <w:lang w:eastAsia="ru-RU"/>
        </w:rPr>
        <w:t>дминистрация района.</w:t>
      </w:r>
    </w:p>
    <w:p w:rsidR="00F44D8B" w:rsidRDefault="00EA472E" w:rsidP="00AC2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4D8B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осуществлялось программным методом в рамках </w:t>
      </w:r>
      <w:r w:rsidR="0023058D">
        <w:rPr>
          <w:rFonts w:ascii="Times New Roman" w:hAnsi="Times New Roman" w:cs="Times New Roman"/>
          <w:sz w:val="28"/>
          <w:szCs w:val="28"/>
        </w:rPr>
        <w:t xml:space="preserve">1 </w:t>
      </w:r>
      <w:r w:rsidR="00F44D8B" w:rsidRPr="00F24840">
        <w:rPr>
          <w:rFonts w:ascii="Times New Roman" w:hAnsi="Times New Roman" w:cs="Times New Roman"/>
          <w:sz w:val="28"/>
          <w:szCs w:val="28"/>
        </w:rPr>
        <w:t>муниципальн</w:t>
      </w:r>
      <w:r w:rsidR="00F44D8B">
        <w:rPr>
          <w:rFonts w:ascii="Times New Roman" w:hAnsi="Times New Roman" w:cs="Times New Roman"/>
          <w:sz w:val="28"/>
          <w:szCs w:val="28"/>
        </w:rPr>
        <w:t>ой</w:t>
      </w:r>
      <w:r w:rsidR="00F44D8B" w:rsidRPr="00F2484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44D8B">
        <w:rPr>
          <w:rFonts w:ascii="Times New Roman" w:hAnsi="Times New Roman" w:cs="Times New Roman"/>
          <w:sz w:val="28"/>
          <w:szCs w:val="28"/>
        </w:rPr>
        <w:t xml:space="preserve">ы на общую сумму </w:t>
      </w:r>
      <w:r w:rsidR="00AC2B9B">
        <w:rPr>
          <w:rFonts w:ascii="Times New Roman" w:hAnsi="Times New Roman" w:cs="Times New Roman"/>
          <w:sz w:val="28"/>
          <w:szCs w:val="28"/>
        </w:rPr>
        <w:t>8 980,1</w:t>
      </w:r>
      <w:r w:rsidR="00F44D8B">
        <w:rPr>
          <w:rFonts w:ascii="Times New Roman" w:hAnsi="Times New Roman" w:cs="Times New Roman"/>
          <w:sz w:val="28"/>
          <w:szCs w:val="28"/>
        </w:rPr>
        <w:t xml:space="preserve"> тыс. рублей. Доля программных расходов по разделу составила 100,0 %.</w:t>
      </w:r>
    </w:p>
    <w:p w:rsidR="004802FB" w:rsidRDefault="00EA472E" w:rsidP="004802FB">
      <w:pPr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о подразделу 09 </w:t>
      </w:r>
      <w:r w:rsidR="00FA0092" w:rsidRPr="003520EA">
        <w:rPr>
          <w:rFonts w:ascii="Times New Roman" w:hAnsi="Times New Roman" w:cs="Times New Roman"/>
          <w:i/>
          <w:sz w:val="28"/>
          <w:szCs w:val="28"/>
        </w:rPr>
        <w:t>«</w:t>
      </w:r>
      <w:r w:rsidR="00EE0F8D">
        <w:rPr>
          <w:rFonts w:ascii="Times New Roman" w:hAnsi="Times New Roman" w:cs="Times New Roman"/>
          <w:i/>
          <w:sz w:val="28"/>
          <w:szCs w:val="28"/>
        </w:rPr>
        <w:t>Г</w:t>
      </w:r>
      <w:r w:rsidR="00FA0092" w:rsidRPr="003520EA">
        <w:rPr>
          <w:rFonts w:ascii="Times New Roman" w:hAnsi="Times New Roman" w:cs="Times New Roman"/>
          <w:i/>
          <w:sz w:val="28"/>
          <w:szCs w:val="28"/>
        </w:rPr>
        <w:t>ражданская  оборона»</w:t>
      </w:r>
      <w:r w:rsidR="00DC7C1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38E9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«Обеспечение </w:t>
      </w:r>
      <w:r w:rsidR="00564BFD">
        <w:rPr>
          <w:rFonts w:ascii="Times New Roman" w:hAnsi="Times New Roman" w:cs="Times New Roman"/>
          <w:sz w:val="28"/>
          <w:szCs w:val="28"/>
        </w:rPr>
        <w:t xml:space="preserve">профилактики правонарушений, </w:t>
      </w:r>
      <w:r w:rsidR="000538E9">
        <w:rPr>
          <w:rFonts w:ascii="Times New Roman" w:hAnsi="Times New Roman" w:cs="Times New Roman"/>
          <w:sz w:val="28"/>
          <w:szCs w:val="28"/>
        </w:rPr>
        <w:t>безопасности населения</w:t>
      </w:r>
      <w:r w:rsidR="00564BFD">
        <w:rPr>
          <w:rFonts w:ascii="Times New Roman" w:hAnsi="Times New Roman" w:cs="Times New Roman"/>
          <w:sz w:val="28"/>
          <w:szCs w:val="28"/>
        </w:rPr>
        <w:t xml:space="preserve"> и территории</w:t>
      </w:r>
      <w:r w:rsidR="000538E9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района» 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направлено ассигнований в сумме </w:t>
      </w:r>
      <w:r w:rsidR="00AC2B9B">
        <w:rPr>
          <w:rFonts w:ascii="Times New Roman" w:hAnsi="Times New Roman" w:cs="Times New Roman"/>
          <w:sz w:val="28"/>
          <w:szCs w:val="28"/>
        </w:rPr>
        <w:t>8 856,0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0368EA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085321">
        <w:rPr>
          <w:rFonts w:ascii="Times New Roman" w:hAnsi="Times New Roman" w:cs="Times New Roman"/>
          <w:sz w:val="28"/>
          <w:szCs w:val="28"/>
        </w:rPr>
        <w:t>лей</w:t>
      </w:r>
      <w:r w:rsidR="00FA0092" w:rsidRPr="00FA0092">
        <w:rPr>
          <w:rFonts w:ascii="Times New Roman" w:hAnsi="Times New Roman" w:cs="Times New Roman"/>
          <w:sz w:val="28"/>
          <w:szCs w:val="28"/>
        </w:rPr>
        <w:t>,</w:t>
      </w:r>
      <w:r w:rsidR="003520EA">
        <w:rPr>
          <w:rFonts w:ascii="Times New Roman" w:hAnsi="Times New Roman" w:cs="Times New Roman"/>
          <w:sz w:val="28"/>
          <w:szCs w:val="28"/>
        </w:rPr>
        <w:t xml:space="preserve"> или </w:t>
      </w:r>
      <w:r w:rsidR="008E76C3">
        <w:rPr>
          <w:rFonts w:ascii="Times New Roman" w:hAnsi="Times New Roman" w:cs="Times New Roman"/>
          <w:sz w:val="28"/>
          <w:szCs w:val="28"/>
        </w:rPr>
        <w:t>9</w:t>
      </w:r>
      <w:r w:rsidR="00AC2B9B">
        <w:rPr>
          <w:rFonts w:ascii="Times New Roman" w:hAnsi="Times New Roman" w:cs="Times New Roman"/>
          <w:sz w:val="28"/>
          <w:szCs w:val="28"/>
        </w:rPr>
        <w:t>7,4</w:t>
      </w:r>
      <w:r w:rsidR="00564BFD">
        <w:rPr>
          <w:rFonts w:ascii="Times New Roman" w:hAnsi="Times New Roman" w:cs="Times New Roman"/>
          <w:sz w:val="28"/>
          <w:szCs w:val="28"/>
        </w:rPr>
        <w:t xml:space="preserve"> </w:t>
      </w:r>
      <w:r w:rsidR="003520EA">
        <w:rPr>
          <w:rFonts w:ascii="Times New Roman" w:hAnsi="Times New Roman" w:cs="Times New Roman"/>
          <w:sz w:val="28"/>
          <w:szCs w:val="28"/>
        </w:rPr>
        <w:t>% от годовых назначений,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в т</w:t>
      </w:r>
      <w:r w:rsidR="00085321">
        <w:rPr>
          <w:rFonts w:ascii="Times New Roman" w:hAnsi="Times New Roman" w:cs="Times New Roman"/>
          <w:sz w:val="28"/>
          <w:szCs w:val="28"/>
        </w:rPr>
        <w:t xml:space="preserve">ом </w:t>
      </w:r>
      <w:r w:rsidR="00FA0092" w:rsidRPr="00FA0092">
        <w:rPr>
          <w:rFonts w:ascii="Times New Roman" w:hAnsi="Times New Roman" w:cs="Times New Roman"/>
          <w:sz w:val="28"/>
          <w:szCs w:val="28"/>
        </w:rPr>
        <w:t>ч</w:t>
      </w:r>
      <w:r w:rsidR="00085321">
        <w:rPr>
          <w:rFonts w:ascii="Times New Roman" w:hAnsi="Times New Roman" w:cs="Times New Roman"/>
          <w:sz w:val="28"/>
          <w:szCs w:val="28"/>
        </w:rPr>
        <w:t>исле</w:t>
      </w:r>
      <w:r w:rsidR="004802FB">
        <w:rPr>
          <w:rFonts w:ascii="Times New Roman" w:hAnsi="Times New Roman" w:cs="Times New Roman"/>
          <w:sz w:val="28"/>
          <w:szCs w:val="28"/>
        </w:rPr>
        <w:t>:</w:t>
      </w:r>
    </w:p>
    <w:p w:rsidR="004802FB" w:rsidRDefault="00DD3EED" w:rsidP="00DD3E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579B">
        <w:rPr>
          <w:rFonts w:ascii="Times New Roman" w:hAnsi="Times New Roman" w:cs="Times New Roman"/>
          <w:sz w:val="28"/>
          <w:szCs w:val="28"/>
        </w:rPr>
        <w:t>6</w:t>
      </w:r>
      <w:r w:rsidR="009A579B" w:rsidRPr="009A579B">
        <w:rPr>
          <w:rFonts w:ascii="Times New Roman" w:hAnsi="Times New Roman" w:cs="Times New Roman"/>
          <w:sz w:val="28"/>
          <w:szCs w:val="28"/>
        </w:rPr>
        <w:t> 393,4</w:t>
      </w:r>
      <w:r w:rsidRPr="009A579B">
        <w:rPr>
          <w:rFonts w:ascii="Times New Roman" w:hAnsi="Times New Roman" w:cs="Times New Roman"/>
          <w:sz w:val="28"/>
          <w:szCs w:val="28"/>
        </w:rPr>
        <w:t xml:space="preserve"> тыс. рублей (9</w:t>
      </w:r>
      <w:r w:rsidR="009A579B" w:rsidRPr="009A579B">
        <w:rPr>
          <w:rFonts w:ascii="Times New Roman" w:hAnsi="Times New Roman" w:cs="Times New Roman"/>
          <w:sz w:val="28"/>
          <w:szCs w:val="28"/>
        </w:rPr>
        <w:t>7,1</w:t>
      </w:r>
      <w:r w:rsidRPr="009A579B">
        <w:rPr>
          <w:rFonts w:ascii="Times New Roman" w:hAnsi="Times New Roman" w:cs="Times New Roman"/>
          <w:sz w:val="28"/>
          <w:szCs w:val="28"/>
        </w:rPr>
        <w:t xml:space="preserve"> %) - </w:t>
      </w:r>
      <w:r w:rsidR="00FA0092" w:rsidRPr="009A579B">
        <w:rPr>
          <w:rFonts w:ascii="Times New Roman" w:hAnsi="Times New Roman" w:cs="Times New Roman"/>
          <w:sz w:val="28"/>
          <w:szCs w:val="28"/>
        </w:rPr>
        <w:t>на опл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ату труда </w:t>
      </w:r>
      <w:r w:rsidR="000538E9">
        <w:rPr>
          <w:rFonts w:ascii="Times New Roman" w:hAnsi="Times New Roman" w:cs="Times New Roman"/>
          <w:sz w:val="28"/>
          <w:szCs w:val="28"/>
        </w:rPr>
        <w:t>с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начисления</w:t>
      </w:r>
      <w:r w:rsidR="000538E9">
        <w:rPr>
          <w:rFonts w:ascii="Times New Roman" w:hAnsi="Times New Roman" w:cs="Times New Roman"/>
          <w:sz w:val="28"/>
          <w:szCs w:val="28"/>
        </w:rPr>
        <w:t>ми</w:t>
      </w:r>
      <w:r w:rsidR="00A14A96" w:rsidRPr="00A14A96">
        <w:rPr>
          <w:rFonts w:ascii="Times New Roman" w:hAnsi="Times New Roman" w:cs="Times New Roman"/>
          <w:sz w:val="28"/>
          <w:szCs w:val="28"/>
        </w:rPr>
        <w:t xml:space="preserve"> </w:t>
      </w:r>
      <w:r w:rsidR="00A14A96">
        <w:rPr>
          <w:rFonts w:ascii="Times New Roman" w:hAnsi="Times New Roman" w:cs="Times New Roman"/>
          <w:sz w:val="28"/>
          <w:szCs w:val="28"/>
        </w:rPr>
        <w:t xml:space="preserve">работников Управления по мобилизационной подготовке, делам ГО, ЧС и безопасности, </w:t>
      </w:r>
      <w:r w:rsidR="00A14A96" w:rsidRPr="00FA0092">
        <w:rPr>
          <w:rFonts w:ascii="Times New Roman" w:hAnsi="Times New Roman" w:cs="Times New Roman"/>
          <w:sz w:val="28"/>
          <w:szCs w:val="28"/>
        </w:rPr>
        <w:t>ЕДДС</w:t>
      </w:r>
      <w:r w:rsidR="004802FB">
        <w:rPr>
          <w:rFonts w:ascii="Times New Roman" w:hAnsi="Times New Roman" w:cs="Times New Roman"/>
          <w:sz w:val="28"/>
          <w:szCs w:val="28"/>
        </w:rPr>
        <w:t>;</w:t>
      </w:r>
    </w:p>
    <w:p w:rsidR="00DD3EED" w:rsidRDefault="00DD3EED" w:rsidP="00DD3E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375,0 тыс. рублей (92,0 %) - на приобретение оборудования для защиты информации;</w:t>
      </w:r>
    </w:p>
    <w:p w:rsidR="004802FB" w:rsidRDefault="00DD3EED" w:rsidP="00DD3E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2 087,6 </w:t>
      </w:r>
      <w:r w:rsidR="00EE0F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 (99,6 %) - </w:t>
      </w:r>
      <w:r w:rsidR="00620F2D">
        <w:rPr>
          <w:rFonts w:ascii="Times New Roman" w:hAnsi="Times New Roman" w:cs="Times New Roman"/>
          <w:sz w:val="28"/>
          <w:szCs w:val="28"/>
        </w:rPr>
        <w:t xml:space="preserve">на </w:t>
      </w:r>
      <w:r w:rsidR="00384599">
        <w:rPr>
          <w:rFonts w:ascii="Times New Roman" w:hAnsi="Times New Roman" w:cs="Times New Roman"/>
          <w:sz w:val="28"/>
          <w:szCs w:val="28"/>
        </w:rPr>
        <w:t>пусконаладочные работы, оплату услуг</w:t>
      </w:r>
      <w:r w:rsidR="00620F2D">
        <w:rPr>
          <w:rFonts w:ascii="Times New Roman" w:hAnsi="Times New Roman" w:cs="Times New Roman"/>
          <w:sz w:val="28"/>
          <w:szCs w:val="28"/>
        </w:rPr>
        <w:t xml:space="preserve"> </w:t>
      </w:r>
      <w:r w:rsidR="00E4318B">
        <w:rPr>
          <w:rFonts w:ascii="Times New Roman" w:hAnsi="Times New Roman" w:cs="Times New Roman"/>
          <w:sz w:val="28"/>
          <w:szCs w:val="28"/>
        </w:rPr>
        <w:t xml:space="preserve">системы оповещения </w:t>
      </w:r>
      <w:r w:rsidR="00384599">
        <w:rPr>
          <w:rFonts w:ascii="Times New Roman" w:hAnsi="Times New Roman" w:cs="Times New Roman"/>
          <w:sz w:val="28"/>
          <w:szCs w:val="28"/>
        </w:rPr>
        <w:t>и информи</w:t>
      </w:r>
      <w:r>
        <w:rPr>
          <w:rFonts w:ascii="Times New Roman" w:hAnsi="Times New Roman" w:cs="Times New Roman"/>
          <w:sz w:val="28"/>
          <w:szCs w:val="28"/>
        </w:rPr>
        <w:t>рования ЧС на территории района.</w:t>
      </w:r>
    </w:p>
    <w:p w:rsidR="00FA0092" w:rsidRPr="00FA0092" w:rsidRDefault="003A0208" w:rsidP="00272B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A0092" w:rsidRPr="00FA0092">
        <w:rPr>
          <w:rFonts w:ascii="Times New Roman" w:hAnsi="Times New Roman" w:cs="Times New Roman"/>
          <w:sz w:val="28"/>
          <w:szCs w:val="28"/>
        </w:rPr>
        <w:t>о сравнению с 20</w:t>
      </w:r>
      <w:r w:rsidR="00E4318B">
        <w:rPr>
          <w:rFonts w:ascii="Times New Roman" w:hAnsi="Times New Roman" w:cs="Times New Roman"/>
          <w:sz w:val="28"/>
          <w:szCs w:val="28"/>
        </w:rPr>
        <w:t>2</w:t>
      </w:r>
      <w:r w:rsidR="00DD3EED">
        <w:rPr>
          <w:rFonts w:ascii="Times New Roman" w:hAnsi="Times New Roman" w:cs="Times New Roman"/>
          <w:sz w:val="28"/>
          <w:szCs w:val="28"/>
        </w:rPr>
        <w:t>3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годом расходы </w:t>
      </w:r>
      <w:r w:rsidR="00A17E52">
        <w:rPr>
          <w:rFonts w:ascii="Times New Roman" w:hAnsi="Times New Roman" w:cs="Times New Roman"/>
          <w:sz w:val="28"/>
          <w:szCs w:val="28"/>
        </w:rPr>
        <w:t xml:space="preserve">по данному подразделу </w:t>
      </w:r>
      <w:r w:rsidR="00DD3EED">
        <w:rPr>
          <w:rFonts w:ascii="Times New Roman" w:hAnsi="Times New Roman" w:cs="Times New Roman"/>
          <w:sz w:val="28"/>
          <w:szCs w:val="28"/>
        </w:rPr>
        <w:t>сократились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на </w:t>
      </w:r>
      <w:r w:rsidR="00DD3EED">
        <w:rPr>
          <w:rFonts w:ascii="Times New Roman" w:hAnsi="Times New Roman" w:cs="Times New Roman"/>
          <w:sz w:val="28"/>
          <w:szCs w:val="28"/>
        </w:rPr>
        <w:t>1 896,1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0368EA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2B0340">
        <w:rPr>
          <w:rFonts w:ascii="Times New Roman" w:hAnsi="Times New Roman" w:cs="Times New Roman"/>
          <w:sz w:val="28"/>
          <w:szCs w:val="28"/>
        </w:rPr>
        <w:t>лей</w:t>
      </w:r>
      <w:r w:rsidR="000538E9">
        <w:rPr>
          <w:rFonts w:ascii="Times New Roman" w:hAnsi="Times New Roman" w:cs="Times New Roman"/>
          <w:sz w:val="28"/>
          <w:szCs w:val="28"/>
        </w:rPr>
        <w:t xml:space="preserve">, или </w:t>
      </w:r>
      <w:r w:rsidR="00DD3EED">
        <w:rPr>
          <w:rFonts w:ascii="Times New Roman" w:hAnsi="Times New Roman" w:cs="Times New Roman"/>
          <w:sz w:val="28"/>
          <w:szCs w:val="28"/>
        </w:rPr>
        <w:t>на 17,6 %</w:t>
      </w:r>
      <w:r w:rsidR="00FA0092" w:rsidRPr="00FA0092">
        <w:rPr>
          <w:rFonts w:ascii="Times New Roman" w:hAnsi="Times New Roman" w:cs="Times New Roman"/>
          <w:sz w:val="28"/>
          <w:szCs w:val="28"/>
        </w:rPr>
        <w:t>.</w:t>
      </w:r>
    </w:p>
    <w:p w:rsidR="00E4318B" w:rsidRDefault="00FA0092" w:rsidP="004F5E9A">
      <w:pPr>
        <w:spacing w:before="120"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0092">
        <w:rPr>
          <w:rFonts w:ascii="Times New Roman" w:hAnsi="Times New Roman" w:cs="Times New Roman"/>
          <w:sz w:val="28"/>
          <w:szCs w:val="28"/>
        </w:rPr>
        <w:t xml:space="preserve">По подразделу 14 </w:t>
      </w:r>
      <w:r w:rsidRPr="000538E9">
        <w:rPr>
          <w:rFonts w:ascii="Times New Roman" w:hAnsi="Times New Roman" w:cs="Times New Roman"/>
          <w:i/>
          <w:sz w:val="28"/>
          <w:szCs w:val="28"/>
        </w:rPr>
        <w:t>«Другие вопросы в области национальной безопасности и правоохранительной деятельности»</w:t>
      </w:r>
      <w:r w:rsidR="00C35A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F44E1" w:rsidRPr="00FA0092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085321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FA0092">
        <w:rPr>
          <w:rFonts w:ascii="Times New Roman" w:hAnsi="Times New Roman" w:cs="Times New Roman"/>
          <w:sz w:val="28"/>
          <w:szCs w:val="28"/>
        </w:rPr>
        <w:t xml:space="preserve"> «</w:t>
      </w:r>
      <w:r w:rsidR="003F44E1">
        <w:rPr>
          <w:rFonts w:ascii="Times New Roman" w:hAnsi="Times New Roman" w:cs="Times New Roman"/>
          <w:sz w:val="28"/>
          <w:szCs w:val="28"/>
        </w:rPr>
        <w:t>Обеспечение профилактики правонарушений, безопасности населения и территории Шекснинского муниципального района</w:t>
      </w:r>
      <w:r w:rsidRPr="00FA0092">
        <w:rPr>
          <w:rFonts w:ascii="Times New Roman" w:hAnsi="Times New Roman" w:cs="Times New Roman"/>
          <w:sz w:val="28"/>
          <w:szCs w:val="28"/>
        </w:rPr>
        <w:t>»</w:t>
      </w:r>
      <w:r w:rsidR="00C35A8E">
        <w:rPr>
          <w:rFonts w:ascii="Times New Roman" w:hAnsi="Times New Roman" w:cs="Times New Roman"/>
          <w:sz w:val="28"/>
          <w:szCs w:val="28"/>
        </w:rPr>
        <w:t xml:space="preserve"> </w:t>
      </w:r>
      <w:r w:rsidR="003F44E1">
        <w:rPr>
          <w:rFonts w:ascii="Times New Roman" w:hAnsi="Times New Roman" w:cs="Times New Roman"/>
          <w:sz w:val="28"/>
          <w:szCs w:val="28"/>
        </w:rPr>
        <w:t xml:space="preserve">израсходовано средств </w:t>
      </w:r>
      <w:r w:rsidR="00A14A96">
        <w:rPr>
          <w:rFonts w:ascii="Times New Roman" w:hAnsi="Times New Roman" w:cs="Times New Roman"/>
          <w:sz w:val="28"/>
          <w:szCs w:val="28"/>
        </w:rPr>
        <w:t>в</w:t>
      </w:r>
      <w:r w:rsidR="00E4318B">
        <w:rPr>
          <w:rFonts w:ascii="Times New Roman" w:hAnsi="Times New Roman" w:cs="Times New Roman"/>
          <w:sz w:val="28"/>
          <w:szCs w:val="28"/>
        </w:rPr>
        <w:t xml:space="preserve"> сумм</w:t>
      </w:r>
      <w:r w:rsidR="00A14A96">
        <w:rPr>
          <w:rFonts w:ascii="Times New Roman" w:hAnsi="Times New Roman" w:cs="Times New Roman"/>
          <w:sz w:val="28"/>
          <w:szCs w:val="28"/>
        </w:rPr>
        <w:t>е</w:t>
      </w:r>
      <w:r w:rsidR="00E4318B">
        <w:rPr>
          <w:rFonts w:ascii="Times New Roman" w:hAnsi="Times New Roman" w:cs="Times New Roman"/>
          <w:sz w:val="28"/>
          <w:szCs w:val="28"/>
        </w:rPr>
        <w:t xml:space="preserve"> </w:t>
      </w:r>
      <w:r w:rsidR="00224576">
        <w:rPr>
          <w:rFonts w:ascii="Times New Roman" w:hAnsi="Times New Roman" w:cs="Times New Roman"/>
          <w:sz w:val="28"/>
          <w:szCs w:val="28"/>
        </w:rPr>
        <w:t>1</w:t>
      </w:r>
      <w:r w:rsidR="00DD3EED">
        <w:rPr>
          <w:rFonts w:ascii="Times New Roman" w:hAnsi="Times New Roman" w:cs="Times New Roman"/>
          <w:sz w:val="28"/>
          <w:szCs w:val="28"/>
        </w:rPr>
        <w:t>24,1</w:t>
      </w:r>
      <w:r w:rsidR="00C22E1A">
        <w:rPr>
          <w:rFonts w:ascii="Times New Roman" w:hAnsi="Times New Roman" w:cs="Times New Roman"/>
          <w:sz w:val="28"/>
          <w:szCs w:val="28"/>
        </w:rPr>
        <w:t xml:space="preserve"> </w:t>
      </w:r>
      <w:r w:rsidR="00E4318B">
        <w:rPr>
          <w:rFonts w:ascii="Times New Roman" w:hAnsi="Times New Roman" w:cs="Times New Roman"/>
          <w:sz w:val="28"/>
          <w:szCs w:val="28"/>
        </w:rPr>
        <w:t>тыс. рублей (</w:t>
      </w:r>
      <w:r w:rsidR="00DD3EED">
        <w:rPr>
          <w:rFonts w:ascii="Times New Roman" w:hAnsi="Times New Roman" w:cs="Times New Roman"/>
          <w:sz w:val="28"/>
          <w:szCs w:val="28"/>
        </w:rPr>
        <w:t>61,7</w:t>
      </w:r>
      <w:r w:rsidR="00E4318B">
        <w:rPr>
          <w:rFonts w:ascii="Times New Roman" w:hAnsi="Times New Roman" w:cs="Times New Roman"/>
          <w:sz w:val="28"/>
          <w:szCs w:val="28"/>
        </w:rPr>
        <w:t xml:space="preserve"> % </w:t>
      </w:r>
      <w:r w:rsidR="00E60CE7">
        <w:rPr>
          <w:rFonts w:ascii="Times New Roman" w:hAnsi="Times New Roman" w:cs="Times New Roman"/>
          <w:sz w:val="28"/>
          <w:szCs w:val="28"/>
        </w:rPr>
        <w:t>от годовых назначений</w:t>
      </w:r>
      <w:r w:rsidR="00E4318B">
        <w:rPr>
          <w:rFonts w:ascii="Times New Roman" w:hAnsi="Times New Roman" w:cs="Times New Roman"/>
          <w:sz w:val="28"/>
          <w:szCs w:val="28"/>
        </w:rPr>
        <w:t>)</w:t>
      </w:r>
      <w:r w:rsidR="004F5E9A">
        <w:rPr>
          <w:rFonts w:ascii="Times New Roman" w:hAnsi="Times New Roman" w:cs="Times New Roman"/>
          <w:sz w:val="28"/>
          <w:szCs w:val="28"/>
        </w:rPr>
        <w:t xml:space="preserve"> на </w:t>
      </w:r>
      <w:r w:rsidR="00135400" w:rsidRPr="00135400">
        <w:rPr>
          <w:rFonts w:ascii="Times New Roman" w:hAnsi="Times New Roman" w:cs="Times New Roman"/>
          <w:sz w:val="28"/>
          <w:szCs w:val="28"/>
        </w:rPr>
        <w:t>изготовление листовок</w:t>
      </w:r>
      <w:r w:rsidR="00DD3EED">
        <w:rPr>
          <w:rFonts w:ascii="Times New Roman" w:hAnsi="Times New Roman" w:cs="Times New Roman"/>
          <w:sz w:val="28"/>
          <w:szCs w:val="28"/>
        </w:rPr>
        <w:t>, баннера</w:t>
      </w:r>
      <w:r w:rsidR="00135400" w:rsidRPr="00135400">
        <w:rPr>
          <w:rFonts w:ascii="Times New Roman" w:hAnsi="Times New Roman" w:cs="Times New Roman"/>
          <w:sz w:val="28"/>
          <w:szCs w:val="28"/>
        </w:rPr>
        <w:t xml:space="preserve"> для правового информирования граждан от мошенничества</w:t>
      </w:r>
      <w:r w:rsidR="004F5E9A">
        <w:rPr>
          <w:rFonts w:ascii="Times New Roman" w:hAnsi="Times New Roman" w:cs="Times New Roman"/>
          <w:sz w:val="28"/>
          <w:szCs w:val="28"/>
        </w:rPr>
        <w:t>.</w:t>
      </w:r>
      <w:r w:rsidR="00E431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46B4D" w:rsidRDefault="00DD3EED" w:rsidP="00E4318B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17E52" w:rsidRPr="00F1154D">
        <w:rPr>
          <w:rFonts w:ascii="Times New Roman" w:hAnsi="Times New Roman" w:cs="Times New Roman"/>
          <w:sz w:val="28"/>
          <w:szCs w:val="28"/>
        </w:rPr>
        <w:t xml:space="preserve"> 20</w:t>
      </w:r>
      <w:r w:rsidR="000C4F8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A17E52" w:rsidRPr="00F1154D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 исполнение бюджетных ассигнований осуществлено с у</w:t>
      </w:r>
      <w:r w:rsidR="00135400">
        <w:rPr>
          <w:rFonts w:ascii="Times New Roman" w:hAnsi="Times New Roman" w:cs="Times New Roman"/>
          <w:sz w:val="28"/>
          <w:szCs w:val="28"/>
        </w:rPr>
        <w:t>велич</w:t>
      </w:r>
      <w:r>
        <w:rPr>
          <w:rFonts w:ascii="Times New Roman" w:hAnsi="Times New Roman" w:cs="Times New Roman"/>
          <w:sz w:val="28"/>
          <w:szCs w:val="28"/>
        </w:rPr>
        <w:t xml:space="preserve">ением к 2023 году </w:t>
      </w:r>
      <w:r w:rsidR="00A17E52" w:rsidRPr="00F1154D">
        <w:rPr>
          <w:rFonts w:ascii="Times New Roman" w:hAnsi="Times New Roman" w:cs="Times New Roman"/>
          <w:sz w:val="28"/>
          <w:szCs w:val="28"/>
        </w:rPr>
        <w:t>на</w:t>
      </w:r>
      <w:r w:rsidR="00D058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11,4</w:t>
      </w:r>
      <w:r w:rsidR="00D26072">
        <w:rPr>
          <w:rFonts w:ascii="Times New Roman" w:hAnsi="Times New Roman" w:cs="Times New Roman"/>
          <w:sz w:val="28"/>
          <w:szCs w:val="28"/>
        </w:rPr>
        <w:t xml:space="preserve"> </w:t>
      </w:r>
      <w:r w:rsidR="00A17E52" w:rsidRPr="00F1154D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(10,1 %)</w:t>
      </w:r>
      <w:r w:rsidR="00A17E52" w:rsidRPr="00F1154D">
        <w:rPr>
          <w:rFonts w:ascii="Times New Roman" w:hAnsi="Times New Roman" w:cs="Times New Roman"/>
          <w:sz w:val="28"/>
          <w:szCs w:val="28"/>
        </w:rPr>
        <w:t>.</w:t>
      </w:r>
    </w:p>
    <w:p w:rsidR="00FA0092" w:rsidRPr="002F2199" w:rsidRDefault="00AA4AD8" w:rsidP="001314D5">
      <w:pPr>
        <w:spacing w:before="120"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B207F">
        <w:rPr>
          <w:rFonts w:ascii="Times New Roman" w:hAnsi="Times New Roman" w:cs="Times New Roman"/>
          <w:b/>
          <w:i/>
          <w:sz w:val="28"/>
          <w:szCs w:val="28"/>
        </w:rPr>
        <w:t>4.2.</w:t>
      </w:r>
      <w:r w:rsidR="00041F3C" w:rsidRPr="00FB207F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270314" w:rsidRPr="00FB207F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FB207F">
        <w:rPr>
          <w:rFonts w:ascii="Times New Roman" w:hAnsi="Times New Roman" w:cs="Times New Roman"/>
          <w:b/>
          <w:i/>
          <w:sz w:val="28"/>
          <w:szCs w:val="28"/>
        </w:rPr>
        <w:t xml:space="preserve"> Раздел «</w:t>
      </w:r>
      <w:r w:rsidR="00FA0092" w:rsidRPr="00FB207F">
        <w:rPr>
          <w:rFonts w:ascii="Times New Roman" w:hAnsi="Times New Roman" w:cs="Times New Roman"/>
          <w:b/>
          <w:i/>
          <w:sz w:val="28"/>
          <w:szCs w:val="28"/>
        </w:rPr>
        <w:t>Национальная экономика</w:t>
      </w:r>
      <w:r w:rsidRPr="00FB207F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E35788" w:rsidRDefault="007F4944" w:rsidP="00D837C3">
      <w:pPr>
        <w:tabs>
          <w:tab w:val="right" w:pos="2950"/>
          <w:tab w:val="right" w:pos="3085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805696" behindDoc="0" locked="0" layoutInCell="1" allowOverlap="1">
            <wp:simplePos x="0" y="0"/>
            <wp:positionH relativeFrom="column">
              <wp:posOffset>1939290</wp:posOffset>
            </wp:positionH>
            <wp:positionV relativeFrom="paragraph">
              <wp:posOffset>73660</wp:posOffset>
            </wp:positionV>
            <wp:extent cx="3981450" cy="2219325"/>
            <wp:effectExtent l="0" t="0" r="19050" b="9525"/>
            <wp:wrapSquare wrapText="bothSides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4AD8" w:rsidRPr="00C97839">
        <w:rPr>
          <w:rFonts w:ascii="Times New Roman" w:hAnsi="Times New Roman" w:cs="Times New Roman"/>
          <w:sz w:val="28"/>
          <w:szCs w:val="28"/>
        </w:rPr>
        <w:t>Бю</w:t>
      </w:r>
      <w:r w:rsidR="00C97839">
        <w:rPr>
          <w:rFonts w:ascii="Times New Roman" w:hAnsi="Times New Roman" w:cs="Times New Roman"/>
          <w:sz w:val="28"/>
          <w:szCs w:val="28"/>
        </w:rPr>
        <w:t>д</w:t>
      </w:r>
      <w:r w:rsidR="00AA4AD8" w:rsidRPr="00C97839">
        <w:rPr>
          <w:rFonts w:ascii="Times New Roman" w:hAnsi="Times New Roman" w:cs="Times New Roman"/>
          <w:sz w:val="28"/>
          <w:szCs w:val="28"/>
        </w:rPr>
        <w:t>жетные</w:t>
      </w:r>
      <w:r w:rsidR="00AA4AD8" w:rsidRPr="00A9768C">
        <w:rPr>
          <w:rFonts w:ascii="Times New Roman" w:hAnsi="Times New Roman" w:cs="Times New Roman"/>
          <w:sz w:val="28"/>
          <w:szCs w:val="28"/>
        </w:rPr>
        <w:t xml:space="preserve"> ассигнования</w:t>
      </w:r>
      <w:r w:rsidR="00AA4AD8" w:rsidRPr="00A416F6">
        <w:rPr>
          <w:rFonts w:ascii="Times New Roman" w:hAnsi="Times New Roman" w:cs="Times New Roman"/>
          <w:sz w:val="28"/>
          <w:szCs w:val="28"/>
        </w:rPr>
        <w:t xml:space="preserve"> по разделу </w:t>
      </w:r>
      <w:r w:rsidR="00AA4AD8" w:rsidRPr="001447EC">
        <w:rPr>
          <w:rFonts w:ascii="Times New Roman" w:hAnsi="Times New Roman" w:cs="Times New Roman"/>
          <w:sz w:val="28"/>
          <w:szCs w:val="28"/>
        </w:rPr>
        <w:t>«Национальная экономика»</w:t>
      </w:r>
      <w:r w:rsidR="00AA4AD8" w:rsidRPr="00A416F6">
        <w:rPr>
          <w:rFonts w:ascii="Times New Roman" w:hAnsi="Times New Roman" w:cs="Times New Roman"/>
          <w:sz w:val="28"/>
          <w:szCs w:val="28"/>
        </w:rPr>
        <w:t xml:space="preserve"> в первоначальной редакции </w:t>
      </w:r>
      <w:r w:rsidR="00933DCE">
        <w:rPr>
          <w:rFonts w:ascii="Times New Roman" w:hAnsi="Times New Roman" w:cs="Times New Roman"/>
          <w:sz w:val="28"/>
          <w:szCs w:val="28"/>
        </w:rPr>
        <w:t>р</w:t>
      </w:r>
      <w:r w:rsidR="00AA4AD8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ешения </w:t>
      </w:r>
      <w:r w:rsidR="00A9768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AA4AD8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бюджете </w:t>
      </w:r>
      <w:r w:rsidR="00B3317B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433446">
        <w:rPr>
          <w:rFonts w:ascii="Times New Roman" w:hAnsi="Times New Roman" w:cs="Times New Roman"/>
          <w:sz w:val="28"/>
          <w:szCs w:val="28"/>
          <w:lang w:eastAsia="ru-RU"/>
        </w:rPr>
        <w:t xml:space="preserve"> от 1</w:t>
      </w:r>
      <w:r w:rsidR="00022BFC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433446">
        <w:rPr>
          <w:rFonts w:ascii="Times New Roman" w:hAnsi="Times New Roman" w:cs="Times New Roman"/>
          <w:sz w:val="28"/>
          <w:szCs w:val="28"/>
          <w:lang w:eastAsia="ru-RU"/>
        </w:rPr>
        <w:t>.12.202</w:t>
      </w:r>
      <w:r w:rsidR="00022BFC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433446">
        <w:rPr>
          <w:rFonts w:ascii="Times New Roman" w:hAnsi="Times New Roman" w:cs="Times New Roman"/>
          <w:sz w:val="28"/>
          <w:szCs w:val="28"/>
          <w:lang w:eastAsia="ru-RU"/>
        </w:rPr>
        <w:t xml:space="preserve"> года </w:t>
      </w:r>
      <w:r w:rsidR="005C6DF1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A80237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433446">
        <w:rPr>
          <w:rFonts w:ascii="Times New Roman" w:hAnsi="Times New Roman" w:cs="Times New Roman"/>
          <w:sz w:val="28"/>
          <w:szCs w:val="28"/>
          <w:lang w:eastAsia="ru-RU"/>
        </w:rPr>
        <w:t>№ 1</w:t>
      </w:r>
      <w:r w:rsidR="00022BFC">
        <w:rPr>
          <w:rFonts w:ascii="Times New Roman" w:hAnsi="Times New Roman" w:cs="Times New Roman"/>
          <w:sz w:val="28"/>
          <w:szCs w:val="28"/>
          <w:lang w:eastAsia="ru-RU"/>
        </w:rPr>
        <w:t>43</w:t>
      </w:r>
      <w:r w:rsidR="00B331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A4AD8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утверждены </w:t>
      </w:r>
      <w:r w:rsidR="00433446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433446" w:rsidRPr="00A416F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20</w:t>
      </w:r>
      <w:r w:rsidR="00433446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022BFC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433446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="00AA4AD8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в сумме </w:t>
      </w:r>
      <w:r w:rsidR="00022BFC">
        <w:rPr>
          <w:rFonts w:ascii="Times New Roman" w:hAnsi="Times New Roman" w:cs="Times New Roman"/>
          <w:sz w:val="28"/>
          <w:szCs w:val="28"/>
          <w:lang w:eastAsia="ru-RU"/>
        </w:rPr>
        <w:t>89 453,8</w:t>
      </w:r>
      <w:r w:rsidR="003C13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A4AD8" w:rsidRPr="00A416F6">
        <w:rPr>
          <w:rFonts w:ascii="Times New Roman" w:hAnsi="Times New Roman" w:cs="Times New Roman"/>
          <w:sz w:val="28"/>
          <w:szCs w:val="28"/>
          <w:lang w:eastAsia="ru-RU"/>
        </w:rPr>
        <w:t>тыс. рублей. В течение года плановый объем расходов по рассматриваемому разделу у</w:t>
      </w:r>
      <w:r w:rsidR="00AA4AD8">
        <w:rPr>
          <w:rFonts w:ascii="Times New Roman" w:hAnsi="Times New Roman" w:cs="Times New Roman"/>
          <w:sz w:val="28"/>
          <w:szCs w:val="28"/>
          <w:lang w:eastAsia="ru-RU"/>
        </w:rPr>
        <w:t>величился</w:t>
      </w:r>
      <w:r w:rsidR="00AA4AD8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r w:rsidR="00022BFC">
        <w:rPr>
          <w:rFonts w:ascii="Times New Roman" w:hAnsi="Times New Roman" w:cs="Times New Roman"/>
          <w:sz w:val="28"/>
          <w:szCs w:val="28"/>
          <w:lang w:eastAsia="ru-RU"/>
        </w:rPr>
        <w:t>13 534,7</w:t>
      </w:r>
      <w:r w:rsidR="00AA4AD8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="00E35788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022BFC">
        <w:rPr>
          <w:rFonts w:ascii="Times New Roman" w:hAnsi="Times New Roman" w:cs="Times New Roman"/>
          <w:sz w:val="28"/>
          <w:szCs w:val="28"/>
          <w:lang w:eastAsia="ru-RU"/>
        </w:rPr>
        <w:t>15,1 %</w:t>
      </w:r>
      <w:r w:rsidR="00E35788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="00AA4AD8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и с учетом всех изменений составил </w:t>
      </w:r>
      <w:r w:rsidR="005C6DF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022BFC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5C6DF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022BFC">
        <w:rPr>
          <w:rFonts w:ascii="Times New Roman" w:hAnsi="Times New Roman" w:cs="Times New Roman"/>
          <w:sz w:val="28"/>
          <w:szCs w:val="28"/>
          <w:lang w:eastAsia="ru-RU"/>
        </w:rPr>
        <w:t> 988,5</w:t>
      </w:r>
      <w:r w:rsidR="00AA4AD8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тыс.</w:t>
      </w:r>
      <w:r w:rsidR="00DE74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A4AD8" w:rsidRPr="00A416F6">
        <w:rPr>
          <w:rFonts w:ascii="Times New Roman" w:hAnsi="Times New Roman" w:cs="Times New Roman"/>
          <w:sz w:val="28"/>
          <w:szCs w:val="28"/>
          <w:lang w:eastAsia="ru-RU"/>
        </w:rPr>
        <w:t>рублей.</w:t>
      </w:r>
      <w:r w:rsidR="00DE74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35788" w:rsidRPr="00797690">
        <w:rPr>
          <w:rFonts w:ascii="Times New Roman" w:hAnsi="Times New Roman" w:cs="Times New Roman"/>
          <w:sz w:val="28"/>
          <w:szCs w:val="28"/>
        </w:rPr>
        <w:t>Исполнение бюджетных назначений осуществлено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022BFC">
        <w:rPr>
          <w:rFonts w:ascii="Times New Roman" w:hAnsi="Times New Roman" w:cs="Times New Roman"/>
          <w:sz w:val="28"/>
          <w:szCs w:val="28"/>
        </w:rPr>
        <w:t>97</w:t>
      </w:r>
      <w:r w:rsidR="00022BFC">
        <w:rPr>
          <w:rFonts w:ascii="Times New Roman" w:hAnsi="Times New Roman" w:cs="Times New Roman"/>
          <w:sz w:val="28"/>
          <w:szCs w:val="28"/>
          <w:lang w:eastAsia="ru-RU"/>
        </w:rPr>
        <w:t> 255,5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DE74DD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AA4AD8">
        <w:rPr>
          <w:rFonts w:ascii="Times New Roman" w:hAnsi="Times New Roman" w:cs="Times New Roman"/>
          <w:sz w:val="28"/>
          <w:szCs w:val="28"/>
        </w:rPr>
        <w:t>лей,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или </w:t>
      </w:r>
      <w:r w:rsidR="00022BFC">
        <w:rPr>
          <w:rFonts w:ascii="Times New Roman" w:hAnsi="Times New Roman" w:cs="Times New Roman"/>
          <w:sz w:val="28"/>
          <w:szCs w:val="28"/>
        </w:rPr>
        <w:t xml:space="preserve">   94,4</w:t>
      </w:r>
      <w:r w:rsidR="003C1309">
        <w:rPr>
          <w:rFonts w:ascii="Times New Roman" w:hAnsi="Times New Roman" w:cs="Times New Roman"/>
          <w:sz w:val="28"/>
          <w:szCs w:val="28"/>
        </w:rPr>
        <w:t xml:space="preserve"> %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от годовых назначений, что на</w:t>
      </w:r>
      <w:r w:rsidR="00022BFC">
        <w:rPr>
          <w:rFonts w:ascii="Times New Roman" w:hAnsi="Times New Roman" w:cs="Times New Roman"/>
          <w:sz w:val="28"/>
          <w:szCs w:val="28"/>
        </w:rPr>
        <w:t xml:space="preserve"> 66 906,0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DE74DD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557585">
        <w:rPr>
          <w:rFonts w:ascii="Times New Roman" w:hAnsi="Times New Roman" w:cs="Times New Roman"/>
          <w:sz w:val="28"/>
          <w:szCs w:val="28"/>
        </w:rPr>
        <w:t>лей</w:t>
      </w:r>
      <w:r w:rsidR="001447EC">
        <w:rPr>
          <w:rFonts w:ascii="Times New Roman" w:hAnsi="Times New Roman" w:cs="Times New Roman"/>
          <w:sz w:val="28"/>
          <w:szCs w:val="28"/>
        </w:rPr>
        <w:t xml:space="preserve">, или </w:t>
      </w:r>
      <w:r w:rsidR="005C6DF1">
        <w:rPr>
          <w:rFonts w:ascii="Times New Roman" w:hAnsi="Times New Roman" w:cs="Times New Roman"/>
          <w:sz w:val="28"/>
          <w:szCs w:val="28"/>
        </w:rPr>
        <w:t xml:space="preserve">в 2 раза </w:t>
      </w:r>
      <w:r w:rsidR="00022BFC">
        <w:rPr>
          <w:rFonts w:ascii="Times New Roman" w:hAnsi="Times New Roman" w:cs="Times New Roman"/>
          <w:sz w:val="28"/>
          <w:szCs w:val="28"/>
        </w:rPr>
        <w:t>ниже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уровня 20</w:t>
      </w:r>
      <w:r w:rsidR="00E35788">
        <w:rPr>
          <w:rFonts w:ascii="Times New Roman" w:hAnsi="Times New Roman" w:cs="Times New Roman"/>
          <w:sz w:val="28"/>
          <w:szCs w:val="28"/>
        </w:rPr>
        <w:t>2</w:t>
      </w:r>
      <w:r w:rsidR="00022BFC">
        <w:rPr>
          <w:rFonts w:ascii="Times New Roman" w:hAnsi="Times New Roman" w:cs="Times New Roman"/>
          <w:sz w:val="28"/>
          <w:szCs w:val="28"/>
        </w:rPr>
        <w:t>3</w:t>
      </w:r>
      <w:r w:rsidR="00CE0B6D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1447EC">
        <w:rPr>
          <w:rFonts w:ascii="Times New Roman" w:hAnsi="Times New Roman" w:cs="Times New Roman"/>
          <w:sz w:val="28"/>
          <w:szCs w:val="28"/>
        </w:rPr>
        <w:t>года</w:t>
      </w:r>
      <w:r w:rsidR="00AA4AD8" w:rsidRPr="001447EC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C97839">
        <w:rPr>
          <w:rFonts w:ascii="Times New Roman" w:hAnsi="Times New Roman" w:cs="Times New Roman"/>
          <w:sz w:val="28"/>
          <w:szCs w:val="28"/>
        </w:rPr>
        <w:t xml:space="preserve"> </w:t>
      </w:r>
      <w:r w:rsidR="00D95E32" w:rsidRPr="00D95E32">
        <w:rPr>
          <w:rFonts w:ascii="Times New Roman" w:hAnsi="Times New Roman" w:cs="Times New Roman"/>
          <w:sz w:val="28"/>
          <w:szCs w:val="28"/>
        </w:rPr>
        <w:t>2</w:t>
      </w:r>
      <w:r w:rsidR="003C1309">
        <w:rPr>
          <w:rFonts w:ascii="Times New Roman" w:hAnsi="Times New Roman" w:cs="Times New Roman"/>
          <w:sz w:val="28"/>
          <w:szCs w:val="28"/>
        </w:rPr>
        <w:t xml:space="preserve"> к Заключению</w:t>
      </w:r>
      <w:r w:rsidR="00AA4AD8" w:rsidRPr="00D95E32">
        <w:rPr>
          <w:rFonts w:ascii="Times New Roman" w:hAnsi="Times New Roman" w:cs="Times New Roman"/>
          <w:sz w:val="28"/>
          <w:szCs w:val="28"/>
        </w:rPr>
        <w:t>)</w:t>
      </w:r>
      <w:r w:rsidR="00557585" w:rsidRPr="00D95E32">
        <w:rPr>
          <w:rFonts w:ascii="Times New Roman" w:hAnsi="Times New Roman" w:cs="Times New Roman"/>
          <w:sz w:val="28"/>
          <w:szCs w:val="28"/>
        </w:rPr>
        <w:t>.</w:t>
      </w:r>
      <w:r w:rsidR="00D837C3">
        <w:rPr>
          <w:rFonts w:ascii="Times New Roman" w:hAnsi="Times New Roman" w:cs="Times New Roman"/>
          <w:sz w:val="28"/>
          <w:szCs w:val="28"/>
        </w:rPr>
        <w:t xml:space="preserve"> </w:t>
      </w:r>
      <w:r w:rsidR="00674AA9">
        <w:rPr>
          <w:rFonts w:ascii="Times New Roman" w:hAnsi="Times New Roman" w:cs="Times New Roman"/>
          <w:sz w:val="28"/>
          <w:szCs w:val="28"/>
        </w:rPr>
        <w:t>Доля раздела в общих расходах</w:t>
      </w:r>
      <w:r w:rsidR="00E35788" w:rsidRPr="00F1154D">
        <w:rPr>
          <w:rFonts w:ascii="Times New Roman" w:hAnsi="Times New Roman" w:cs="Times New Roman"/>
          <w:sz w:val="28"/>
          <w:szCs w:val="28"/>
        </w:rPr>
        <w:t xml:space="preserve"> бюджета района составила </w:t>
      </w:r>
      <w:r w:rsidR="00022BFC">
        <w:rPr>
          <w:rFonts w:ascii="Times New Roman" w:hAnsi="Times New Roman" w:cs="Times New Roman"/>
          <w:sz w:val="28"/>
          <w:szCs w:val="28"/>
        </w:rPr>
        <w:t>4,7</w:t>
      </w:r>
      <w:r w:rsidR="00E35788">
        <w:rPr>
          <w:rFonts w:ascii="Times New Roman" w:hAnsi="Times New Roman" w:cs="Times New Roman"/>
          <w:sz w:val="28"/>
          <w:szCs w:val="28"/>
        </w:rPr>
        <w:t xml:space="preserve"> </w:t>
      </w:r>
      <w:r w:rsidR="00E35788" w:rsidRPr="00F1154D">
        <w:rPr>
          <w:rFonts w:ascii="Times New Roman" w:hAnsi="Times New Roman" w:cs="Times New Roman"/>
          <w:sz w:val="28"/>
          <w:szCs w:val="28"/>
        </w:rPr>
        <w:t>%.</w:t>
      </w:r>
    </w:p>
    <w:p w:rsidR="00E63153" w:rsidRDefault="00E63153" w:rsidP="00E631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50CC">
        <w:rPr>
          <w:rFonts w:ascii="Times New Roman" w:hAnsi="Times New Roman" w:cs="Times New Roman"/>
          <w:sz w:val="28"/>
          <w:szCs w:val="28"/>
        </w:rPr>
        <w:t>В общем объеме профинансированных расходов по разделу</w:t>
      </w:r>
      <w:r>
        <w:rPr>
          <w:rFonts w:ascii="Times New Roman" w:hAnsi="Times New Roman" w:cs="Times New Roman"/>
          <w:sz w:val="28"/>
          <w:szCs w:val="28"/>
        </w:rPr>
        <w:t xml:space="preserve"> «Национальная экономика» наибольший удельный вес занимают расходы по </w:t>
      </w:r>
      <w:r w:rsidRPr="009B0542">
        <w:rPr>
          <w:rFonts w:ascii="Times New Roman" w:hAnsi="Times New Roman" w:cs="Times New Roman"/>
          <w:sz w:val="28"/>
          <w:szCs w:val="28"/>
        </w:rPr>
        <w:t>подразделу «Дорожное хозяйство (дорожные фонды)»</w:t>
      </w:r>
      <w:r>
        <w:rPr>
          <w:rFonts w:ascii="Times New Roman" w:hAnsi="Times New Roman" w:cs="Times New Roman"/>
          <w:sz w:val="28"/>
          <w:szCs w:val="28"/>
        </w:rPr>
        <w:t xml:space="preserve"> - 67,7 %.</w:t>
      </w:r>
    </w:p>
    <w:p w:rsidR="00C00801" w:rsidRDefault="00C00801" w:rsidP="00C00801">
      <w:pPr>
        <w:tabs>
          <w:tab w:val="right" w:pos="2950"/>
          <w:tab w:val="right" w:pos="3085"/>
        </w:tabs>
        <w:spacing w:before="120"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расходов по разделу </w:t>
      </w:r>
      <w:r w:rsidRPr="001447EC">
        <w:rPr>
          <w:rFonts w:ascii="Times New Roman" w:hAnsi="Times New Roman" w:cs="Times New Roman"/>
          <w:sz w:val="28"/>
          <w:szCs w:val="28"/>
        </w:rPr>
        <w:t>«Национальная экономика»</w:t>
      </w:r>
      <w:r w:rsidR="00597C98">
        <w:rPr>
          <w:rFonts w:ascii="Times New Roman" w:hAnsi="Times New Roman" w:cs="Times New Roman"/>
          <w:sz w:val="28"/>
          <w:szCs w:val="28"/>
        </w:rPr>
        <w:t xml:space="preserve"> за 2024 год</w:t>
      </w:r>
    </w:p>
    <w:p w:rsidR="00C00801" w:rsidRDefault="00C00801" w:rsidP="00D837C3">
      <w:pPr>
        <w:tabs>
          <w:tab w:val="right" w:pos="2950"/>
          <w:tab w:val="right" w:pos="3085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9C9FC9A" wp14:editId="71956855">
            <wp:extent cx="5391150" cy="2581275"/>
            <wp:effectExtent l="0" t="0" r="19050" b="952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BF5AF1" w:rsidRDefault="00BF5AF1" w:rsidP="00BF5AF1">
      <w:pPr>
        <w:pStyle w:val="ConsNonformat"/>
        <w:widowControl/>
        <w:spacing w:before="120"/>
        <w:ind w:righ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Расходы на </w:t>
      </w:r>
      <w:r w:rsidR="00487BDE">
        <w:rPr>
          <w:rFonts w:ascii="Times New Roman" w:hAnsi="Times New Roman" w:cs="Times New Roman"/>
          <w:sz w:val="28"/>
          <w:szCs w:val="28"/>
          <w:lang w:eastAsia="ru-RU"/>
        </w:rPr>
        <w:t>национальную экономику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ведомственной структурой осуществляли </w:t>
      </w:r>
      <w:r w:rsidR="00487BDE">
        <w:rPr>
          <w:rFonts w:ascii="Times New Roman" w:hAnsi="Times New Roman" w:cs="Times New Roman"/>
          <w:sz w:val="28"/>
          <w:szCs w:val="28"/>
          <w:lang w:eastAsia="ru-RU"/>
        </w:rPr>
        <w:t>4 главных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распорядител</w:t>
      </w:r>
      <w:r w:rsidR="00487BDE">
        <w:rPr>
          <w:rFonts w:ascii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бюджетных средств: </w:t>
      </w:r>
      <w:proofErr w:type="gramStart"/>
      <w:r w:rsidR="00567582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дминистрация района,</w:t>
      </w:r>
      <w:r w:rsidRPr="003514EE">
        <w:rPr>
          <w:sz w:val="28"/>
          <w:szCs w:val="28"/>
        </w:rPr>
        <w:t xml:space="preserve"> </w:t>
      </w:r>
      <w:r w:rsidRPr="003514EE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514EE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</w:t>
      </w:r>
      <w:r w:rsidR="0060478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514EE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14E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Управление образования </w:t>
      </w:r>
      <w:r w:rsidR="00604783">
        <w:rPr>
          <w:rFonts w:ascii="Times New Roman" w:hAnsi="Times New Roman" w:cs="Times New Roman"/>
          <w:sz w:val="28"/>
          <w:szCs w:val="28"/>
        </w:rPr>
        <w:t>администрации</w:t>
      </w:r>
      <w:r w:rsidR="0060478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района, </w:t>
      </w:r>
      <w:r w:rsidRPr="003514EE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514EE">
        <w:rPr>
          <w:rFonts w:ascii="Times New Roman" w:hAnsi="Times New Roman" w:cs="Times New Roman"/>
          <w:sz w:val="28"/>
          <w:szCs w:val="28"/>
        </w:rPr>
        <w:t xml:space="preserve"> сельского хозяйства и продовольствия </w:t>
      </w:r>
      <w:r w:rsidR="00604783">
        <w:rPr>
          <w:rFonts w:ascii="Times New Roman" w:hAnsi="Times New Roman" w:cs="Times New Roman"/>
          <w:sz w:val="28"/>
          <w:szCs w:val="28"/>
        </w:rPr>
        <w:t>администрации</w:t>
      </w:r>
      <w:r w:rsidR="00604783" w:rsidRPr="003514EE">
        <w:rPr>
          <w:rFonts w:ascii="Times New Roman" w:hAnsi="Times New Roman" w:cs="Times New Roman"/>
          <w:sz w:val="28"/>
          <w:szCs w:val="28"/>
        </w:rPr>
        <w:t xml:space="preserve"> </w:t>
      </w:r>
      <w:r w:rsidRPr="003514EE">
        <w:rPr>
          <w:rFonts w:ascii="Times New Roman" w:hAnsi="Times New Roman" w:cs="Times New Roman"/>
          <w:sz w:val="28"/>
          <w:szCs w:val="28"/>
        </w:rPr>
        <w:t>района</w:t>
      </w:r>
      <w:r w:rsidR="00487BD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F5AF1" w:rsidRDefault="00BF5AF1" w:rsidP="00BF5A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Утвержденные и исполненные назначения 202</w:t>
      </w:r>
      <w:r w:rsidR="0077044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приведены в следующей таблице.</w:t>
      </w:r>
    </w:p>
    <w:p w:rsidR="00BF5AF1" w:rsidRPr="00A469C2" w:rsidRDefault="00BF5AF1" w:rsidP="00BF5AF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69C2">
        <w:rPr>
          <w:rFonts w:ascii="Times New Roman" w:hAnsi="Times New Roman" w:cs="Times New Roman"/>
          <w:sz w:val="24"/>
          <w:szCs w:val="24"/>
        </w:rPr>
        <w:t>Таблица 1</w:t>
      </w:r>
      <w:r w:rsidR="00D837C3">
        <w:rPr>
          <w:rFonts w:ascii="Times New Roman" w:hAnsi="Times New Roman" w:cs="Times New Roman"/>
          <w:sz w:val="24"/>
          <w:szCs w:val="24"/>
        </w:rPr>
        <w:t>7</w:t>
      </w:r>
    </w:p>
    <w:p w:rsidR="00BF5AF1" w:rsidRPr="00A469C2" w:rsidRDefault="00BF5AF1" w:rsidP="00BF5AF1">
      <w:pPr>
        <w:tabs>
          <w:tab w:val="left" w:pos="-2200"/>
          <w:tab w:val="left" w:pos="-2100"/>
          <w:tab w:val="left" w:pos="720"/>
        </w:tabs>
        <w:spacing w:after="0" w:line="240" w:lineRule="auto"/>
        <w:ind w:firstLine="700"/>
        <w:jc w:val="right"/>
        <w:rPr>
          <w:sz w:val="28"/>
          <w:szCs w:val="28"/>
        </w:rPr>
      </w:pPr>
      <w:r w:rsidRPr="00A469C2">
        <w:rPr>
          <w:rFonts w:ascii="Times New Roman" w:hAnsi="Times New Roman" w:cs="Times New Roman"/>
          <w:sz w:val="24"/>
          <w:szCs w:val="24"/>
        </w:rPr>
        <w:t xml:space="preserve"> (тыс. руб.)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418"/>
        <w:gridCol w:w="1417"/>
        <w:gridCol w:w="1276"/>
      </w:tblGrid>
      <w:tr w:rsidR="00BF5AF1" w:rsidRPr="00376AFD" w:rsidTr="00D837C3">
        <w:trPr>
          <w:trHeight w:val="293"/>
          <w:tblHeader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AF1" w:rsidRPr="00376AFD" w:rsidRDefault="00BF5AF1" w:rsidP="00BF5AF1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AFD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AF1" w:rsidRPr="00376AFD" w:rsidRDefault="00BF5AF1" w:rsidP="00770441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12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AF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704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76AF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AF1" w:rsidRPr="00376AFD" w:rsidRDefault="00BF5AF1" w:rsidP="00BF5AF1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Неисполненные назначения</w:t>
            </w:r>
          </w:p>
        </w:tc>
      </w:tr>
      <w:tr w:rsidR="00BF5AF1" w:rsidRPr="00376AFD" w:rsidTr="00D837C3">
        <w:trPr>
          <w:trHeight w:val="292"/>
          <w:tblHeader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AF1" w:rsidRPr="00376AFD" w:rsidRDefault="00BF5AF1" w:rsidP="00BF5AF1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AF1" w:rsidRPr="00376AFD" w:rsidRDefault="00BF5AF1" w:rsidP="00BF5AF1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12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AFD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AF1" w:rsidRPr="00376AFD" w:rsidRDefault="00BF5AF1" w:rsidP="00BF5AF1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12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AFD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AF1" w:rsidRPr="00376AFD" w:rsidRDefault="00BF5AF1" w:rsidP="00BF5AF1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AF1" w:rsidRPr="00376AFD" w:rsidTr="00D837C3">
        <w:trPr>
          <w:trHeight w:val="2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F1" w:rsidRPr="00A469C2" w:rsidRDefault="00487BDE" w:rsidP="00BF5A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F5AF1" w:rsidRPr="00A469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дминистрация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AF1" w:rsidRPr="00376AFD" w:rsidRDefault="00770441" w:rsidP="00BF5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96 806,1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AF1" w:rsidRPr="00376AFD" w:rsidRDefault="00770441" w:rsidP="006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91 256,9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AF1" w:rsidRPr="00376AFD" w:rsidRDefault="00770441" w:rsidP="00BF5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-5 549,2</w:t>
            </w:r>
          </w:p>
        </w:tc>
      </w:tr>
      <w:tr w:rsidR="00BF5AF1" w:rsidRPr="00376AFD" w:rsidTr="00D837C3">
        <w:trPr>
          <w:trHeight w:val="2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F1" w:rsidRPr="00A469C2" w:rsidRDefault="00BF5AF1" w:rsidP="00BF5A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9C2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муниципальной собственности</w:t>
            </w:r>
            <w:r w:rsidR="000A72E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Pr="00A469C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AF1" w:rsidRPr="00376AFD" w:rsidRDefault="00770441" w:rsidP="00BF5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1 231,8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AF1" w:rsidRPr="00376AFD" w:rsidRDefault="00770441" w:rsidP="00BF5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AF1" w:rsidRPr="00376AFD" w:rsidRDefault="00770441" w:rsidP="00BF5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-9,3</w:t>
            </w:r>
          </w:p>
        </w:tc>
      </w:tr>
      <w:tr w:rsidR="00BF5AF1" w:rsidRPr="00376AFD" w:rsidTr="00D837C3">
        <w:trPr>
          <w:trHeight w:val="2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F1" w:rsidRPr="00A469C2" w:rsidRDefault="00BF5AF1" w:rsidP="00BF5A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9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r w:rsidR="00DC3D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Pr="00A469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AF1" w:rsidRPr="00376AFD" w:rsidRDefault="00770441" w:rsidP="00BF5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AF1" w:rsidRPr="00376AFD" w:rsidRDefault="00770441" w:rsidP="00BF5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AF1" w:rsidRPr="00376AFD" w:rsidRDefault="00770441" w:rsidP="00BF5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-0,6</w:t>
            </w:r>
          </w:p>
        </w:tc>
      </w:tr>
      <w:tr w:rsidR="00BF5AF1" w:rsidRPr="00376AFD" w:rsidTr="00D837C3">
        <w:trPr>
          <w:trHeight w:val="2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AF1" w:rsidRPr="00A469C2" w:rsidRDefault="00BF5AF1" w:rsidP="00BF5A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9C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сельского хозяйства и продовольствия </w:t>
            </w:r>
            <w:r w:rsidR="00DC3D4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A469C2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AF1" w:rsidRPr="00376AFD" w:rsidRDefault="00770441" w:rsidP="00BF5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4 621,6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AF1" w:rsidRPr="00376AFD" w:rsidRDefault="00770441" w:rsidP="00BF5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4 447,7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AF1" w:rsidRPr="00376AFD" w:rsidRDefault="00770441" w:rsidP="00BF5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-173,9</w:t>
            </w:r>
          </w:p>
        </w:tc>
      </w:tr>
      <w:tr w:rsidR="00BF5AF1" w:rsidRPr="00376AFD" w:rsidTr="00D837C3">
        <w:trPr>
          <w:trHeight w:val="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AF1" w:rsidRPr="0094502A" w:rsidRDefault="00BF5AF1" w:rsidP="00BF5AF1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2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AF1" w:rsidRPr="0094502A" w:rsidRDefault="00770441" w:rsidP="00BF5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102 988,5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AF1" w:rsidRPr="0094502A" w:rsidRDefault="00770441" w:rsidP="00BF5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97 255,5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AF1" w:rsidRPr="0094502A" w:rsidRDefault="00770441" w:rsidP="00BF5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-5 733,0</w:t>
            </w:r>
          </w:p>
        </w:tc>
      </w:tr>
    </w:tbl>
    <w:p w:rsidR="00F44CC0" w:rsidRDefault="00F44CC0" w:rsidP="00F44CC0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4F2B">
        <w:rPr>
          <w:rFonts w:ascii="Times New Roman" w:hAnsi="Times New Roman" w:cs="Times New Roman"/>
          <w:sz w:val="28"/>
          <w:szCs w:val="28"/>
        </w:rPr>
        <w:lastRenderedPageBreak/>
        <w:t xml:space="preserve">Финансирование </w:t>
      </w:r>
      <w:r w:rsidR="00654F2B" w:rsidRPr="00654F2B">
        <w:rPr>
          <w:rFonts w:ascii="Times New Roman" w:hAnsi="Times New Roman" w:cs="Times New Roman"/>
          <w:sz w:val="28"/>
          <w:szCs w:val="28"/>
        </w:rPr>
        <w:t>большей части</w:t>
      </w:r>
      <w:r w:rsidRPr="00654F2B">
        <w:rPr>
          <w:rFonts w:ascii="Times New Roman" w:hAnsi="Times New Roman" w:cs="Times New Roman"/>
          <w:sz w:val="28"/>
          <w:szCs w:val="28"/>
        </w:rPr>
        <w:t xml:space="preserve"> мероприятий осуществлялось </w:t>
      </w:r>
      <w:r w:rsidR="00654F2B" w:rsidRPr="00654F2B">
        <w:rPr>
          <w:rFonts w:ascii="Times New Roman" w:hAnsi="Times New Roman" w:cs="Times New Roman"/>
          <w:sz w:val="28"/>
          <w:szCs w:val="28"/>
        </w:rPr>
        <w:t xml:space="preserve">программным методом </w:t>
      </w:r>
      <w:r w:rsidRPr="00654F2B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6E3397">
        <w:rPr>
          <w:rFonts w:ascii="Times New Roman" w:hAnsi="Times New Roman" w:cs="Times New Roman"/>
          <w:sz w:val="28"/>
          <w:szCs w:val="28"/>
        </w:rPr>
        <w:t>5</w:t>
      </w:r>
      <w:r w:rsidRPr="00852513">
        <w:rPr>
          <w:rFonts w:ascii="Times New Roman" w:hAnsi="Times New Roman" w:cs="Times New Roman"/>
          <w:sz w:val="28"/>
          <w:szCs w:val="28"/>
        </w:rPr>
        <w:t xml:space="preserve"> муниципальных программ</w:t>
      </w:r>
      <w:r w:rsidRPr="00654F2B">
        <w:rPr>
          <w:rFonts w:ascii="Times New Roman" w:hAnsi="Times New Roman" w:cs="Times New Roman"/>
          <w:sz w:val="28"/>
          <w:szCs w:val="28"/>
        </w:rPr>
        <w:t xml:space="preserve"> на общую сумму </w:t>
      </w:r>
      <w:r w:rsidR="00770441">
        <w:rPr>
          <w:rFonts w:ascii="Times New Roman" w:hAnsi="Times New Roman" w:cs="Times New Roman"/>
          <w:sz w:val="28"/>
          <w:szCs w:val="28"/>
        </w:rPr>
        <w:t>97 228,2</w:t>
      </w:r>
      <w:r w:rsidRPr="00654F2B">
        <w:rPr>
          <w:rFonts w:ascii="Times New Roman" w:hAnsi="Times New Roman" w:cs="Times New Roman"/>
          <w:sz w:val="28"/>
          <w:szCs w:val="28"/>
        </w:rPr>
        <w:t xml:space="preserve"> тыс. рублей. Доля программных расходов по разделу составила 99,</w:t>
      </w:r>
      <w:r w:rsidR="00D837C3">
        <w:rPr>
          <w:rFonts w:ascii="Times New Roman" w:hAnsi="Times New Roman" w:cs="Times New Roman"/>
          <w:sz w:val="28"/>
          <w:szCs w:val="28"/>
        </w:rPr>
        <w:t>9</w:t>
      </w:r>
      <w:r w:rsidR="00770441">
        <w:rPr>
          <w:rFonts w:ascii="Times New Roman" w:hAnsi="Times New Roman" w:cs="Times New Roman"/>
          <w:sz w:val="28"/>
          <w:szCs w:val="28"/>
        </w:rPr>
        <w:t>7</w:t>
      </w:r>
      <w:r w:rsidRPr="00654F2B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7C4FDC" w:rsidRDefault="00FA0092" w:rsidP="0060478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02B4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487BDE">
        <w:rPr>
          <w:rFonts w:ascii="Times New Roman" w:hAnsi="Times New Roman" w:cs="Times New Roman"/>
          <w:sz w:val="28"/>
          <w:szCs w:val="28"/>
        </w:rPr>
        <w:t>01</w:t>
      </w:r>
      <w:r w:rsidRPr="006D02B4">
        <w:rPr>
          <w:rFonts w:ascii="Times New Roman" w:hAnsi="Times New Roman" w:cs="Times New Roman"/>
          <w:i/>
          <w:sz w:val="28"/>
          <w:szCs w:val="28"/>
        </w:rPr>
        <w:t xml:space="preserve"> «Общеэкономические вопросы»</w:t>
      </w:r>
      <w:r w:rsidRPr="006D02B4">
        <w:rPr>
          <w:rFonts w:ascii="Times New Roman" w:hAnsi="Times New Roman" w:cs="Times New Roman"/>
          <w:sz w:val="28"/>
          <w:szCs w:val="28"/>
        </w:rPr>
        <w:t xml:space="preserve"> </w:t>
      </w:r>
      <w:r w:rsidR="006D02B4" w:rsidRPr="006D02B4">
        <w:rPr>
          <w:rFonts w:ascii="Times New Roman" w:hAnsi="Times New Roman" w:cs="Times New Roman"/>
          <w:sz w:val="28"/>
          <w:szCs w:val="28"/>
        </w:rPr>
        <w:t>в рамках муниципальной программы «</w:t>
      </w:r>
      <w:r w:rsidR="00F65FD9" w:rsidRPr="00F65FD9">
        <w:rPr>
          <w:rFonts w:ascii="Times New Roman" w:eastAsia="Calibri" w:hAnsi="Times New Roman" w:cs="Times New Roman"/>
          <w:sz w:val="28"/>
          <w:szCs w:val="28"/>
        </w:rPr>
        <w:t>Развитие физической культуры и спорта, повышение эффективности реализации молодежной политики в Шекснинском муниципальном районе</w:t>
      </w:r>
      <w:r w:rsidR="006D02B4" w:rsidRPr="00F65FD9">
        <w:rPr>
          <w:rFonts w:ascii="Times New Roman" w:hAnsi="Times New Roman" w:cs="Times New Roman"/>
          <w:sz w:val="28"/>
          <w:szCs w:val="28"/>
        </w:rPr>
        <w:t>»</w:t>
      </w:r>
      <w:r w:rsidR="006D02B4" w:rsidRPr="006D02B4">
        <w:rPr>
          <w:rFonts w:ascii="Times New Roman" w:hAnsi="Times New Roman" w:cs="Times New Roman"/>
          <w:sz w:val="28"/>
          <w:szCs w:val="28"/>
        </w:rPr>
        <w:t xml:space="preserve"> </w:t>
      </w:r>
      <w:r w:rsidRPr="006D02B4">
        <w:rPr>
          <w:rFonts w:ascii="Times New Roman" w:hAnsi="Times New Roman" w:cs="Times New Roman"/>
          <w:sz w:val="28"/>
          <w:szCs w:val="28"/>
        </w:rPr>
        <w:t>направлено средств</w:t>
      </w:r>
      <w:r w:rsidR="00F779CF" w:rsidRPr="006D02B4">
        <w:rPr>
          <w:rFonts w:ascii="Times New Roman" w:hAnsi="Times New Roman" w:cs="Times New Roman"/>
          <w:sz w:val="28"/>
          <w:szCs w:val="28"/>
        </w:rPr>
        <w:t xml:space="preserve"> </w:t>
      </w:r>
      <w:r w:rsidR="00604783">
        <w:rPr>
          <w:rFonts w:ascii="Times New Roman" w:hAnsi="Times New Roman" w:cs="Times New Roman"/>
          <w:sz w:val="28"/>
          <w:szCs w:val="28"/>
        </w:rPr>
        <w:t>на организацию</w:t>
      </w:r>
      <w:r w:rsidR="00604783" w:rsidRPr="006D02B4">
        <w:rPr>
          <w:rFonts w:ascii="Times New Roman" w:hAnsi="Times New Roman" w:cs="Times New Roman"/>
          <w:sz w:val="28"/>
          <w:szCs w:val="28"/>
        </w:rPr>
        <w:t xml:space="preserve"> временного трудоустройства 1</w:t>
      </w:r>
      <w:r w:rsidR="00A80237">
        <w:rPr>
          <w:rFonts w:ascii="Times New Roman" w:hAnsi="Times New Roman" w:cs="Times New Roman"/>
          <w:sz w:val="28"/>
          <w:szCs w:val="28"/>
        </w:rPr>
        <w:t>53</w:t>
      </w:r>
      <w:r w:rsidR="00604783" w:rsidRPr="006D02B4">
        <w:rPr>
          <w:rFonts w:ascii="Times New Roman" w:hAnsi="Times New Roman" w:cs="Times New Roman"/>
          <w:sz w:val="28"/>
          <w:szCs w:val="28"/>
        </w:rPr>
        <w:t xml:space="preserve"> несовершеннолетних граждан в возрасте от 14 до 18 лет</w:t>
      </w:r>
      <w:r w:rsidR="00604783">
        <w:rPr>
          <w:rFonts w:ascii="Times New Roman" w:hAnsi="Times New Roman" w:cs="Times New Roman"/>
          <w:sz w:val="28"/>
          <w:szCs w:val="28"/>
        </w:rPr>
        <w:t xml:space="preserve"> </w:t>
      </w:r>
      <w:r w:rsidR="006D02B4">
        <w:rPr>
          <w:rFonts w:ascii="Times New Roman" w:hAnsi="Times New Roman" w:cs="Times New Roman"/>
          <w:sz w:val="28"/>
          <w:szCs w:val="28"/>
        </w:rPr>
        <w:t>в</w:t>
      </w:r>
      <w:r w:rsidRPr="006D02B4">
        <w:rPr>
          <w:rFonts w:ascii="Times New Roman" w:hAnsi="Times New Roman" w:cs="Times New Roman"/>
          <w:sz w:val="28"/>
          <w:szCs w:val="28"/>
        </w:rPr>
        <w:t xml:space="preserve"> сумм</w:t>
      </w:r>
      <w:r w:rsidR="006D02B4">
        <w:rPr>
          <w:rFonts w:ascii="Times New Roman" w:hAnsi="Times New Roman" w:cs="Times New Roman"/>
          <w:sz w:val="28"/>
          <w:szCs w:val="28"/>
        </w:rPr>
        <w:t>е</w:t>
      </w:r>
      <w:r w:rsidR="007A0FCD" w:rsidRPr="006D02B4">
        <w:rPr>
          <w:rFonts w:ascii="Times New Roman" w:hAnsi="Times New Roman" w:cs="Times New Roman"/>
          <w:sz w:val="28"/>
          <w:szCs w:val="28"/>
        </w:rPr>
        <w:t xml:space="preserve"> </w:t>
      </w:r>
      <w:r w:rsidR="00A80237">
        <w:rPr>
          <w:rFonts w:ascii="Times New Roman" w:hAnsi="Times New Roman" w:cs="Times New Roman"/>
          <w:sz w:val="28"/>
          <w:szCs w:val="28"/>
        </w:rPr>
        <w:t>491,0</w:t>
      </w:r>
      <w:r w:rsidRPr="006D02B4">
        <w:rPr>
          <w:rFonts w:ascii="Times New Roman" w:hAnsi="Times New Roman" w:cs="Times New Roman"/>
          <w:sz w:val="28"/>
          <w:szCs w:val="28"/>
        </w:rPr>
        <w:t xml:space="preserve"> тыс.</w:t>
      </w:r>
      <w:r w:rsidR="007A0FCD" w:rsidRPr="006D02B4">
        <w:rPr>
          <w:rFonts w:ascii="Times New Roman" w:hAnsi="Times New Roman" w:cs="Times New Roman"/>
          <w:sz w:val="28"/>
          <w:szCs w:val="28"/>
        </w:rPr>
        <w:t xml:space="preserve"> </w:t>
      </w:r>
      <w:r w:rsidRPr="006D02B4">
        <w:rPr>
          <w:rFonts w:ascii="Times New Roman" w:hAnsi="Times New Roman" w:cs="Times New Roman"/>
          <w:sz w:val="28"/>
          <w:szCs w:val="28"/>
        </w:rPr>
        <w:t>руб</w:t>
      </w:r>
      <w:r w:rsidR="00557585" w:rsidRPr="006D02B4">
        <w:rPr>
          <w:rFonts w:ascii="Times New Roman" w:hAnsi="Times New Roman" w:cs="Times New Roman"/>
          <w:sz w:val="28"/>
          <w:szCs w:val="28"/>
        </w:rPr>
        <w:t>лей</w:t>
      </w:r>
      <w:r w:rsidRPr="006D02B4">
        <w:rPr>
          <w:rFonts w:ascii="Times New Roman" w:hAnsi="Times New Roman" w:cs="Times New Roman"/>
          <w:sz w:val="28"/>
          <w:szCs w:val="28"/>
        </w:rPr>
        <w:t xml:space="preserve"> (</w:t>
      </w:r>
      <w:r w:rsidR="007F7363">
        <w:rPr>
          <w:rFonts w:ascii="Times New Roman" w:hAnsi="Times New Roman" w:cs="Times New Roman"/>
          <w:sz w:val="28"/>
          <w:szCs w:val="28"/>
        </w:rPr>
        <w:t>9</w:t>
      </w:r>
      <w:r w:rsidR="00604783">
        <w:rPr>
          <w:rFonts w:ascii="Times New Roman" w:hAnsi="Times New Roman" w:cs="Times New Roman"/>
          <w:sz w:val="28"/>
          <w:szCs w:val="28"/>
        </w:rPr>
        <w:t>9,</w:t>
      </w:r>
      <w:r w:rsidR="00A80237">
        <w:rPr>
          <w:rFonts w:ascii="Times New Roman" w:hAnsi="Times New Roman" w:cs="Times New Roman"/>
          <w:sz w:val="28"/>
          <w:szCs w:val="28"/>
        </w:rPr>
        <w:t>0</w:t>
      </w:r>
      <w:r w:rsidR="00A9768C" w:rsidRPr="006D02B4">
        <w:rPr>
          <w:rFonts w:ascii="Times New Roman" w:hAnsi="Times New Roman" w:cs="Times New Roman"/>
          <w:sz w:val="28"/>
          <w:szCs w:val="28"/>
        </w:rPr>
        <w:t xml:space="preserve"> </w:t>
      </w:r>
      <w:r w:rsidRPr="006D02B4">
        <w:rPr>
          <w:rFonts w:ascii="Times New Roman" w:hAnsi="Times New Roman" w:cs="Times New Roman"/>
          <w:sz w:val="28"/>
          <w:szCs w:val="28"/>
        </w:rPr>
        <w:t>% от годовых назначений)</w:t>
      </w:r>
      <w:r w:rsidR="0060478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A0FCD" w:rsidRDefault="00F779CF" w:rsidP="00272B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1BC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="007A0FCD" w:rsidRPr="00F661BC">
        <w:rPr>
          <w:rFonts w:ascii="Times New Roman" w:hAnsi="Times New Roman" w:cs="Times New Roman"/>
          <w:sz w:val="28"/>
          <w:szCs w:val="28"/>
        </w:rPr>
        <w:t>20</w:t>
      </w:r>
      <w:r w:rsidR="00990010">
        <w:rPr>
          <w:rFonts w:ascii="Times New Roman" w:hAnsi="Times New Roman" w:cs="Times New Roman"/>
          <w:sz w:val="28"/>
          <w:szCs w:val="28"/>
        </w:rPr>
        <w:t>2</w:t>
      </w:r>
      <w:r w:rsidR="00A80237">
        <w:rPr>
          <w:rFonts w:ascii="Times New Roman" w:hAnsi="Times New Roman" w:cs="Times New Roman"/>
          <w:sz w:val="28"/>
          <w:szCs w:val="28"/>
        </w:rPr>
        <w:t>3</w:t>
      </w:r>
      <w:r w:rsidR="007A0FCD" w:rsidRPr="00F661BC">
        <w:rPr>
          <w:rFonts w:ascii="Times New Roman" w:hAnsi="Times New Roman" w:cs="Times New Roman"/>
          <w:sz w:val="28"/>
          <w:szCs w:val="28"/>
        </w:rPr>
        <w:t xml:space="preserve"> год</w:t>
      </w:r>
      <w:r w:rsidRPr="00F661BC">
        <w:rPr>
          <w:rFonts w:ascii="Times New Roman" w:hAnsi="Times New Roman" w:cs="Times New Roman"/>
          <w:sz w:val="28"/>
          <w:szCs w:val="28"/>
        </w:rPr>
        <w:t xml:space="preserve">ом расходы </w:t>
      </w:r>
      <w:r w:rsidR="00F661BC" w:rsidRPr="00F661BC">
        <w:rPr>
          <w:rFonts w:ascii="Times New Roman" w:hAnsi="Times New Roman" w:cs="Times New Roman"/>
          <w:sz w:val="28"/>
          <w:szCs w:val="28"/>
        </w:rPr>
        <w:t xml:space="preserve">по данному подразделу </w:t>
      </w:r>
      <w:r w:rsidR="00990010">
        <w:rPr>
          <w:rFonts w:ascii="Times New Roman" w:hAnsi="Times New Roman" w:cs="Times New Roman"/>
          <w:sz w:val="28"/>
          <w:szCs w:val="28"/>
        </w:rPr>
        <w:t>у</w:t>
      </w:r>
      <w:r w:rsidR="00A80237">
        <w:rPr>
          <w:rFonts w:ascii="Times New Roman" w:hAnsi="Times New Roman" w:cs="Times New Roman"/>
          <w:sz w:val="28"/>
          <w:szCs w:val="28"/>
        </w:rPr>
        <w:t>величились</w:t>
      </w:r>
      <w:r w:rsidR="00D744ED">
        <w:rPr>
          <w:rFonts w:ascii="Times New Roman" w:hAnsi="Times New Roman" w:cs="Times New Roman"/>
          <w:sz w:val="28"/>
          <w:szCs w:val="28"/>
        </w:rPr>
        <w:t xml:space="preserve"> </w:t>
      </w:r>
      <w:r w:rsidR="007A0FCD" w:rsidRPr="00F661BC">
        <w:rPr>
          <w:rFonts w:ascii="Times New Roman" w:hAnsi="Times New Roman" w:cs="Times New Roman"/>
          <w:sz w:val="28"/>
          <w:szCs w:val="28"/>
        </w:rPr>
        <w:t xml:space="preserve">на </w:t>
      </w:r>
      <w:r w:rsidR="00990010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A80237">
        <w:rPr>
          <w:rFonts w:ascii="Times New Roman" w:hAnsi="Times New Roman" w:cs="Times New Roman"/>
          <w:sz w:val="28"/>
          <w:szCs w:val="28"/>
        </w:rPr>
        <w:t>153,4</w:t>
      </w:r>
      <w:r w:rsidR="007A0FCD" w:rsidRPr="00F661BC">
        <w:rPr>
          <w:rFonts w:ascii="Times New Roman" w:hAnsi="Times New Roman" w:cs="Times New Roman"/>
          <w:sz w:val="28"/>
          <w:szCs w:val="28"/>
        </w:rPr>
        <w:t xml:space="preserve"> тыс.</w:t>
      </w:r>
      <w:r w:rsidRPr="00F661BC">
        <w:rPr>
          <w:rFonts w:ascii="Times New Roman" w:hAnsi="Times New Roman" w:cs="Times New Roman"/>
          <w:sz w:val="28"/>
          <w:szCs w:val="28"/>
        </w:rPr>
        <w:t xml:space="preserve"> </w:t>
      </w:r>
      <w:r w:rsidR="007A0FCD" w:rsidRPr="00F661BC">
        <w:rPr>
          <w:rFonts w:ascii="Times New Roman" w:hAnsi="Times New Roman" w:cs="Times New Roman"/>
          <w:sz w:val="28"/>
          <w:szCs w:val="28"/>
        </w:rPr>
        <w:t>рублей (</w:t>
      </w:r>
      <w:r w:rsidR="007C4FDC">
        <w:rPr>
          <w:rFonts w:ascii="Times New Roman" w:hAnsi="Times New Roman" w:cs="Times New Roman"/>
          <w:sz w:val="28"/>
          <w:szCs w:val="28"/>
        </w:rPr>
        <w:t xml:space="preserve">в </w:t>
      </w:r>
      <w:r w:rsidR="00A80237">
        <w:rPr>
          <w:rFonts w:ascii="Times New Roman" w:hAnsi="Times New Roman" w:cs="Times New Roman"/>
          <w:sz w:val="28"/>
          <w:szCs w:val="28"/>
        </w:rPr>
        <w:t>1,5</w:t>
      </w:r>
      <w:r w:rsidR="007C4FDC">
        <w:rPr>
          <w:rFonts w:ascii="Times New Roman" w:hAnsi="Times New Roman" w:cs="Times New Roman"/>
          <w:sz w:val="28"/>
          <w:szCs w:val="28"/>
        </w:rPr>
        <w:t xml:space="preserve"> раза</w:t>
      </w:r>
      <w:r w:rsidR="007A0FCD" w:rsidRPr="00F661BC">
        <w:rPr>
          <w:rFonts w:ascii="Times New Roman" w:hAnsi="Times New Roman" w:cs="Times New Roman"/>
          <w:sz w:val="28"/>
          <w:szCs w:val="28"/>
        </w:rPr>
        <w:t>)</w:t>
      </w:r>
      <w:r w:rsidRPr="00F661BC">
        <w:rPr>
          <w:rFonts w:ascii="Times New Roman" w:hAnsi="Times New Roman" w:cs="Times New Roman"/>
          <w:sz w:val="28"/>
          <w:szCs w:val="28"/>
        </w:rPr>
        <w:t>.</w:t>
      </w:r>
    </w:p>
    <w:p w:rsidR="00990010" w:rsidRDefault="00FA0092" w:rsidP="00990010">
      <w:pPr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0092">
        <w:rPr>
          <w:rFonts w:ascii="Times New Roman" w:hAnsi="Times New Roman" w:cs="Times New Roman"/>
          <w:sz w:val="28"/>
          <w:szCs w:val="28"/>
        </w:rPr>
        <w:t>По</w:t>
      </w:r>
      <w:r w:rsidR="00990010">
        <w:rPr>
          <w:rFonts w:ascii="Times New Roman" w:hAnsi="Times New Roman" w:cs="Times New Roman"/>
          <w:sz w:val="28"/>
          <w:szCs w:val="28"/>
        </w:rPr>
        <w:t xml:space="preserve"> по</w:t>
      </w:r>
      <w:r w:rsidRPr="00FA0092">
        <w:rPr>
          <w:rFonts w:ascii="Times New Roman" w:hAnsi="Times New Roman" w:cs="Times New Roman"/>
          <w:sz w:val="28"/>
          <w:szCs w:val="28"/>
        </w:rPr>
        <w:t>драздел</w:t>
      </w:r>
      <w:r w:rsidR="00990010">
        <w:rPr>
          <w:rFonts w:ascii="Times New Roman" w:hAnsi="Times New Roman" w:cs="Times New Roman"/>
          <w:sz w:val="28"/>
          <w:szCs w:val="28"/>
        </w:rPr>
        <w:t>у</w:t>
      </w:r>
      <w:r w:rsidRPr="00FA0092">
        <w:rPr>
          <w:rFonts w:ascii="Times New Roman" w:hAnsi="Times New Roman" w:cs="Times New Roman"/>
          <w:sz w:val="28"/>
          <w:szCs w:val="28"/>
        </w:rPr>
        <w:t xml:space="preserve"> 05 </w:t>
      </w:r>
      <w:r w:rsidRPr="00A17E52">
        <w:rPr>
          <w:rFonts w:ascii="Times New Roman" w:hAnsi="Times New Roman" w:cs="Times New Roman"/>
          <w:i/>
          <w:sz w:val="28"/>
          <w:szCs w:val="28"/>
        </w:rPr>
        <w:t>«Сельское хозяйство и рыболовство»</w:t>
      </w:r>
      <w:r w:rsidRPr="00FA0092">
        <w:rPr>
          <w:rFonts w:ascii="Times New Roman" w:hAnsi="Times New Roman" w:cs="Times New Roman"/>
          <w:sz w:val="28"/>
          <w:szCs w:val="28"/>
        </w:rPr>
        <w:t xml:space="preserve">  </w:t>
      </w:r>
      <w:r w:rsidR="00990010">
        <w:rPr>
          <w:rFonts w:ascii="Times New Roman" w:hAnsi="Times New Roman" w:cs="Times New Roman"/>
          <w:sz w:val="28"/>
          <w:szCs w:val="28"/>
        </w:rPr>
        <w:t xml:space="preserve">расходы составили </w:t>
      </w:r>
      <w:r w:rsidR="007C4FDC">
        <w:rPr>
          <w:rFonts w:ascii="Times New Roman" w:hAnsi="Times New Roman" w:cs="Times New Roman"/>
          <w:sz w:val="28"/>
          <w:szCs w:val="28"/>
        </w:rPr>
        <w:t>4</w:t>
      </w:r>
      <w:r w:rsidR="00A80237">
        <w:rPr>
          <w:rFonts w:ascii="Times New Roman" w:hAnsi="Times New Roman" w:cs="Times New Roman"/>
          <w:sz w:val="28"/>
          <w:szCs w:val="28"/>
        </w:rPr>
        <w:t> 447,7</w:t>
      </w:r>
      <w:r w:rsidR="00990010">
        <w:rPr>
          <w:rFonts w:ascii="Times New Roman" w:hAnsi="Times New Roman" w:cs="Times New Roman"/>
          <w:sz w:val="28"/>
          <w:szCs w:val="28"/>
        </w:rPr>
        <w:t xml:space="preserve"> тыс.</w:t>
      </w:r>
      <w:r w:rsidR="00990010" w:rsidRPr="00FA0092">
        <w:rPr>
          <w:rFonts w:ascii="Times New Roman" w:hAnsi="Times New Roman" w:cs="Times New Roman"/>
          <w:sz w:val="28"/>
          <w:szCs w:val="28"/>
        </w:rPr>
        <w:t xml:space="preserve"> руб</w:t>
      </w:r>
      <w:r w:rsidR="007C4FDC">
        <w:rPr>
          <w:rFonts w:ascii="Times New Roman" w:hAnsi="Times New Roman" w:cs="Times New Roman"/>
          <w:sz w:val="28"/>
          <w:szCs w:val="28"/>
        </w:rPr>
        <w:t xml:space="preserve">лей, или </w:t>
      </w:r>
      <w:r w:rsidR="00A80237">
        <w:rPr>
          <w:rFonts w:ascii="Times New Roman" w:hAnsi="Times New Roman" w:cs="Times New Roman"/>
          <w:sz w:val="28"/>
          <w:szCs w:val="28"/>
        </w:rPr>
        <w:t>96,2</w:t>
      </w:r>
      <w:r w:rsidR="00990010">
        <w:rPr>
          <w:rFonts w:ascii="Times New Roman" w:hAnsi="Times New Roman" w:cs="Times New Roman"/>
          <w:sz w:val="28"/>
          <w:szCs w:val="28"/>
        </w:rPr>
        <w:t xml:space="preserve"> % от годовых назначений</w:t>
      </w:r>
      <w:r w:rsidR="00990010" w:rsidRPr="00FA0092">
        <w:rPr>
          <w:rFonts w:ascii="Times New Roman" w:hAnsi="Times New Roman" w:cs="Times New Roman"/>
          <w:sz w:val="28"/>
          <w:szCs w:val="28"/>
        </w:rPr>
        <w:t>, в том числе</w:t>
      </w:r>
      <w:r w:rsidR="00990010">
        <w:rPr>
          <w:rFonts w:ascii="Times New Roman" w:hAnsi="Times New Roman" w:cs="Times New Roman"/>
          <w:sz w:val="28"/>
          <w:szCs w:val="28"/>
        </w:rPr>
        <w:t>:</w:t>
      </w:r>
    </w:p>
    <w:p w:rsidR="00FA0092" w:rsidRDefault="00A80237" w:rsidP="00990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085321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«Развитие агропромышленного комплекса Шекс</w:t>
      </w:r>
      <w:r w:rsidR="00557585">
        <w:rPr>
          <w:rFonts w:ascii="Times New Roman" w:hAnsi="Times New Roman" w:cs="Times New Roman"/>
          <w:sz w:val="28"/>
          <w:szCs w:val="28"/>
        </w:rPr>
        <w:t>нинского муниципального района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0478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 420,4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557585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96,2</w:t>
      </w:r>
      <w:r w:rsidR="00020ECA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%</w:t>
      </w:r>
      <w:r w:rsidR="006E3397">
        <w:rPr>
          <w:rFonts w:ascii="Times New Roman" w:hAnsi="Times New Roman" w:cs="Times New Roman"/>
          <w:sz w:val="28"/>
          <w:szCs w:val="28"/>
        </w:rPr>
        <w:t xml:space="preserve"> </w:t>
      </w:r>
      <w:r w:rsidR="00E60CE7">
        <w:rPr>
          <w:rFonts w:ascii="Times New Roman" w:hAnsi="Times New Roman" w:cs="Times New Roman"/>
          <w:sz w:val="28"/>
          <w:szCs w:val="28"/>
        </w:rPr>
        <w:t>от годовых назначений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), </w:t>
      </w:r>
      <w:r w:rsidR="00990010">
        <w:rPr>
          <w:rFonts w:ascii="Times New Roman" w:hAnsi="Times New Roman" w:cs="Times New Roman"/>
          <w:sz w:val="28"/>
          <w:szCs w:val="28"/>
        </w:rPr>
        <w:t>из них</w:t>
      </w:r>
      <w:r w:rsidR="00FA0092" w:rsidRPr="00FA0092">
        <w:rPr>
          <w:rFonts w:ascii="Times New Roman" w:hAnsi="Times New Roman" w:cs="Times New Roman"/>
          <w:sz w:val="28"/>
          <w:szCs w:val="28"/>
        </w:rPr>
        <w:t>:</w:t>
      </w:r>
    </w:p>
    <w:p w:rsidR="001F6574" w:rsidRDefault="00272B20" w:rsidP="00990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C6736">
        <w:rPr>
          <w:rFonts w:ascii="Times New Roman" w:hAnsi="Times New Roman" w:cs="Times New Roman"/>
          <w:sz w:val="28"/>
          <w:szCs w:val="28"/>
        </w:rPr>
        <w:t xml:space="preserve"> </w:t>
      </w:r>
      <w:r w:rsidR="00A80237">
        <w:rPr>
          <w:rFonts w:ascii="Times New Roman" w:hAnsi="Times New Roman" w:cs="Times New Roman"/>
          <w:sz w:val="28"/>
          <w:szCs w:val="28"/>
        </w:rPr>
        <w:t>274,0</w:t>
      </w:r>
      <w:r w:rsidR="00A80237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A80237">
        <w:rPr>
          <w:rFonts w:ascii="Times New Roman" w:hAnsi="Times New Roman" w:cs="Times New Roman"/>
          <w:sz w:val="28"/>
          <w:szCs w:val="28"/>
        </w:rPr>
        <w:t xml:space="preserve"> </w:t>
      </w:r>
      <w:r w:rsidR="00A80237" w:rsidRPr="00FA0092">
        <w:rPr>
          <w:rFonts w:ascii="Times New Roman" w:hAnsi="Times New Roman" w:cs="Times New Roman"/>
          <w:sz w:val="28"/>
          <w:szCs w:val="28"/>
        </w:rPr>
        <w:t>руб</w:t>
      </w:r>
      <w:r w:rsidR="00A80237">
        <w:rPr>
          <w:rFonts w:ascii="Times New Roman" w:hAnsi="Times New Roman" w:cs="Times New Roman"/>
          <w:sz w:val="28"/>
          <w:szCs w:val="28"/>
        </w:rPr>
        <w:t xml:space="preserve">лей (100,0 %) - </w:t>
      </w:r>
      <w:r w:rsidR="001F6574" w:rsidRPr="00FA0092">
        <w:rPr>
          <w:rFonts w:ascii="Times New Roman" w:hAnsi="Times New Roman" w:cs="Times New Roman"/>
          <w:sz w:val="28"/>
          <w:szCs w:val="28"/>
        </w:rPr>
        <w:t>на</w:t>
      </w:r>
      <w:r w:rsidR="002523D2">
        <w:rPr>
          <w:rFonts w:ascii="Times New Roman" w:hAnsi="Times New Roman" w:cs="Times New Roman"/>
          <w:sz w:val="28"/>
          <w:szCs w:val="28"/>
        </w:rPr>
        <w:t xml:space="preserve"> </w:t>
      </w:r>
      <w:r w:rsidR="001F6574" w:rsidRPr="00FA0092">
        <w:rPr>
          <w:rFonts w:ascii="Times New Roman" w:hAnsi="Times New Roman" w:cs="Times New Roman"/>
          <w:sz w:val="28"/>
          <w:szCs w:val="28"/>
        </w:rPr>
        <w:t>проведение мероприятий по подведению итогов районн</w:t>
      </w:r>
      <w:r w:rsidR="001F6574">
        <w:rPr>
          <w:rFonts w:ascii="Times New Roman" w:hAnsi="Times New Roman" w:cs="Times New Roman"/>
          <w:sz w:val="28"/>
          <w:szCs w:val="28"/>
        </w:rPr>
        <w:t>ых соревнований</w:t>
      </w:r>
      <w:r w:rsidR="002523D2">
        <w:rPr>
          <w:rFonts w:ascii="Times New Roman" w:hAnsi="Times New Roman" w:cs="Times New Roman"/>
          <w:sz w:val="28"/>
          <w:szCs w:val="28"/>
        </w:rPr>
        <w:t xml:space="preserve"> </w:t>
      </w:r>
      <w:r w:rsidR="00990010">
        <w:rPr>
          <w:rFonts w:ascii="Times New Roman" w:hAnsi="Times New Roman" w:cs="Times New Roman"/>
          <w:sz w:val="28"/>
          <w:szCs w:val="28"/>
        </w:rPr>
        <w:t>и конкурсов</w:t>
      </w:r>
      <w:r w:rsidR="001F6574">
        <w:rPr>
          <w:rFonts w:ascii="Times New Roman" w:hAnsi="Times New Roman" w:cs="Times New Roman"/>
          <w:sz w:val="28"/>
          <w:szCs w:val="28"/>
        </w:rPr>
        <w:t>;</w:t>
      </w:r>
    </w:p>
    <w:p w:rsidR="001F6574" w:rsidRDefault="00A80237" w:rsidP="00A80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4 146,4 тыс. рублей </w:t>
      </w:r>
      <w:r w:rsidR="00A14A96">
        <w:rPr>
          <w:rFonts w:ascii="Times New Roman" w:hAnsi="Times New Roman" w:cs="Times New Roman"/>
          <w:sz w:val="28"/>
          <w:szCs w:val="28"/>
        </w:rPr>
        <w:t xml:space="preserve">(96,0 %)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F6574" w:rsidRPr="00FA0092">
        <w:rPr>
          <w:rFonts w:ascii="Times New Roman" w:hAnsi="Times New Roman" w:cs="Times New Roman"/>
          <w:sz w:val="28"/>
          <w:szCs w:val="28"/>
        </w:rPr>
        <w:t xml:space="preserve">на содержание </w:t>
      </w:r>
      <w:r w:rsidR="003622A4">
        <w:rPr>
          <w:rFonts w:ascii="Times New Roman" w:hAnsi="Times New Roman" w:cs="Times New Roman"/>
          <w:sz w:val="28"/>
          <w:szCs w:val="28"/>
        </w:rPr>
        <w:t>У</w:t>
      </w:r>
      <w:r w:rsidR="001F6574" w:rsidRPr="00FA0092">
        <w:rPr>
          <w:rFonts w:ascii="Times New Roman" w:hAnsi="Times New Roman" w:cs="Times New Roman"/>
          <w:sz w:val="28"/>
          <w:szCs w:val="28"/>
        </w:rPr>
        <w:t xml:space="preserve">правления сельского хозяйства и продовольствия </w:t>
      </w:r>
      <w:r w:rsidR="001E4FE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622A4">
        <w:rPr>
          <w:rFonts w:ascii="Times New Roman" w:hAnsi="Times New Roman" w:cs="Times New Roman"/>
          <w:sz w:val="28"/>
          <w:szCs w:val="28"/>
        </w:rPr>
        <w:t>района</w:t>
      </w:r>
      <w:r w:rsidR="001F6574" w:rsidRPr="00FA0092">
        <w:rPr>
          <w:rFonts w:ascii="Times New Roman" w:hAnsi="Times New Roman" w:cs="Times New Roman"/>
          <w:sz w:val="28"/>
          <w:szCs w:val="28"/>
        </w:rPr>
        <w:t xml:space="preserve">, из них на оплату труда с начислениями </w:t>
      </w:r>
      <w:r w:rsidR="001F6574">
        <w:rPr>
          <w:rFonts w:ascii="Times New Roman" w:hAnsi="Times New Roman" w:cs="Times New Roman"/>
          <w:sz w:val="28"/>
          <w:szCs w:val="28"/>
        </w:rPr>
        <w:t xml:space="preserve">в </w:t>
      </w:r>
      <w:r w:rsidR="001F6574" w:rsidRPr="00B76B4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E4FE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 116,6</w:t>
      </w:r>
      <w:r w:rsidR="001F6574" w:rsidRPr="00B76B45">
        <w:rPr>
          <w:rFonts w:ascii="Times New Roman" w:hAnsi="Times New Roman" w:cs="Times New Roman"/>
          <w:sz w:val="28"/>
          <w:szCs w:val="28"/>
        </w:rPr>
        <w:t xml:space="preserve"> тыс</w:t>
      </w:r>
      <w:r w:rsidR="001F6574" w:rsidRPr="00FA0092">
        <w:rPr>
          <w:rFonts w:ascii="Times New Roman" w:hAnsi="Times New Roman" w:cs="Times New Roman"/>
          <w:sz w:val="28"/>
          <w:szCs w:val="28"/>
        </w:rPr>
        <w:t>.</w:t>
      </w:r>
      <w:r w:rsidR="000368EA">
        <w:rPr>
          <w:rFonts w:ascii="Times New Roman" w:hAnsi="Times New Roman" w:cs="Times New Roman"/>
          <w:sz w:val="28"/>
          <w:szCs w:val="28"/>
        </w:rPr>
        <w:t xml:space="preserve"> </w:t>
      </w:r>
      <w:r w:rsidR="001F6574" w:rsidRPr="00FA0092">
        <w:rPr>
          <w:rFonts w:ascii="Times New Roman" w:hAnsi="Times New Roman" w:cs="Times New Roman"/>
          <w:sz w:val="28"/>
          <w:szCs w:val="28"/>
        </w:rPr>
        <w:t>руб</w:t>
      </w:r>
      <w:r w:rsidR="001F6574">
        <w:rPr>
          <w:rFonts w:ascii="Times New Roman" w:hAnsi="Times New Roman" w:cs="Times New Roman"/>
          <w:sz w:val="28"/>
          <w:szCs w:val="28"/>
        </w:rPr>
        <w:t>лей</w:t>
      </w:r>
      <w:r w:rsidR="00E1058F">
        <w:rPr>
          <w:rFonts w:ascii="Times New Roman" w:hAnsi="Times New Roman" w:cs="Times New Roman"/>
          <w:sz w:val="28"/>
          <w:szCs w:val="28"/>
        </w:rPr>
        <w:t>;</w:t>
      </w:r>
    </w:p>
    <w:p w:rsidR="009348F2" w:rsidRDefault="00A80237" w:rsidP="00E105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E1058F">
        <w:rPr>
          <w:rFonts w:ascii="Times New Roman" w:hAnsi="Times New Roman" w:cs="Times New Roman"/>
          <w:sz w:val="28"/>
          <w:szCs w:val="28"/>
        </w:rPr>
        <w:t xml:space="preserve"> п</w:t>
      </w:r>
      <w:r w:rsidR="002523D2">
        <w:rPr>
          <w:rFonts w:ascii="Times New Roman" w:hAnsi="Times New Roman" w:cs="Times New Roman"/>
          <w:sz w:val="28"/>
          <w:szCs w:val="28"/>
        </w:rPr>
        <w:t xml:space="preserve">о непрограммным направлениям </w:t>
      </w:r>
      <w:r w:rsidR="00E1058F">
        <w:rPr>
          <w:rFonts w:ascii="Times New Roman" w:hAnsi="Times New Roman" w:cs="Times New Roman"/>
          <w:sz w:val="28"/>
          <w:szCs w:val="28"/>
        </w:rPr>
        <w:t xml:space="preserve">на </w:t>
      </w:r>
      <w:r w:rsidR="00E1058F" w:rsidRPr="00790CFD">
        <w:rPr>
          <w:rFonts w:ascii="Times New Roman" w:hAnsi="Times New Roman" w:cs="Times New Roman"/>
          <w:sz w:val="28"/>
          <w:szCs w:val="28"/>
        </w:rPr>
        <w:t>поощрительные выплаты из федерального бюджета</w:t>
      </w:r>
      <w:r w:rsidR="00E1058F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27,3</w:t>
      </w:r>
      <w:r w:rsidR="00E1058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A3D29">
        <w:rPr>
          <w:rFonts w:ascii="Times New Roman" w:hAnsi="Times New Roman" w:cs="Times New Roman"/>
          <w:sz w:val="28"/>
          <w:szCs w:val="28"/>
        </w:rPr>
        <w:t xml:space="preserve"> (100,0 %)</w:t>
      </w:r>
      <w:r w:rsidR="00E1058F">
        <w:rPr>
          <w:rFonts w:ascii="Times New Roman" w:hAnsi="Times New Roman" w:cs="Times New Roman"/>
          <w:sz w:val="28"/>
          <w:szCs w:val="28"/>
        </w:rPr>
        <w:t>.</w:t>
      </w:r>
    </w:p>
    <w:p w:rsidR="00FA0092" w:rsidRPr="00FA0092" w:rsidRDefault="00272B20" w:rsidP="00FA0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F6574">
        <w:rPr>
          <w:rFonts w:ascii="Times New Roman" w:hAnsi="Times New Roman" w:cs="Times New Roman"/>
          <w:sz w:val="28"/>
          <w:szCs w:val="28"/>
        </w:rPr>
        <w:t>П</w:t>
      </w:r>
      <w:r w:rsidR="00FA0092" w:rsidRPr="00FA0092">
        <w:rPr>
          <w:rFonts w:ascii="Times New Roman" w:hAnsi="Times New Roman" w:cs="Times New Roman"/>
          <w:sz w:val="28"/>
          <w:szCs w:val="28"/>
        </w:rPr>
        <w:t>о сравнению с 20</w:t>
      </w:r>
      <w:r w:rsidR="00E1058F">
        <w:rPr>
          <w:rFonts w:ascii="Times New Roman" w:hAnsi="Times New Roman" w:cs="Times New Roman"/>
          <w:sz w:val="28"/>
          <w:szCs w:val="28"/>
        </w:rPr>
        <w:t>2</w:t>
      </w:r>
      <w:r w:rsidR="00A80237">
        <w:rPr>
          <w:rFonts w:ascii="Times New Roman" w:hAnsi="Times New Roman" w:cs="Times New Roman"/>
          <w:sz w:val="28"/>
          <w:szCs w:val="28"/>
        </w:rPr>
        <w:t>3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1F6574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FA0092" w:rsidRPr="00FA0092">
        <w:rPr>
          <w:rFonts w:ascii="Times New Roman" w:hAnsi="Times New Roman" w:cs="Times New Roman"/>
          <w:sz w:val="28"/>
          <w:szCs w:val="28"/>
        </w:rPr>
        <w:t>у</w:t>
      </w:r>
      <w:r w:rsidR="00A80237">
        <w:rPr>
          <w:rFonts w:ascii="Times New Roman" w:hAnsi="Times New Roman" w:cs="Times New Roman"/>
          <w:sz w:val="28"/>
          <w:szCs w:val="28"/>
        </w:rPr>
        <w:t>меньшились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на </w:t>
      </w:r>
      <w:r w:rsidR="00F750A5">
        <w:rPr>
          <w:rFonts w:ascii="Times New Roman" w:hAnsi="Times New Roman" w:cs="Times New Roman"/>
          <w:sz w:val="28"/>
          <w:szCs w:val="28"/>
        </w:rPr>
        <w:t xml:space="preserve">сумму             </w:t>
      </w:r>
      <w:r w:rsidR="00A80237">
        <w:rPr>
          <w:rFonts w:ascii="Times New Roman" w:hAnsi="Times New Roman" w:cs="Times New Roman"/>
          <w:sz w:val="28"/>
          <w:szCs w:val="28"/>
        </w:rPr>
        <w:t>145,7</w:t>
      </w:r>
      <w:r w:rsidR="00020ECA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тыс.</w:t>
      </w:r>
      <w:r w:rsidR="000368EA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172285">
        <w:rPr>
          <w:rFonts w:ascii="Times New Roman" w:hAnsi="Times New Roman" w:cs="Times New Roman"/>
          <w:sz w:val="28"/>
          <w:szCs w:val="28"/>
        </w:rPr>
        <w:t>лей</w:t>
      </w:r>
      <w:r w:rsidR="00020ECA">
        <w:rPr>
          <w:rFonts w:ascii="Times New Roman" w:hAnsi="Times New Roman" w:cs="Times New Roman"/>
          <w:sz w:val="28"/>
          <w:szCs w:val="28"/>
        </w:rPr>
        <w:t xml:space="preserve"> (</w:t>
      </w:r>
      <w:r w:rsidR="00A80237">
        <w:rPr>
          <w:rFonts w:ascii="Times New Roman" w:hAnsi="Times New Roman" w:cs="Times New Roman"/>
          <w:sz w:val="28"/>
          <w:szCs w:val="28"/>
        </w:rPr>
        <w:t>3,2</w:t>
      </w:r>
      <w:r w:rsidR="00020ECA">
        <w:rPr>
          <w:rFonts w:ascii="Times New Roman" w:hAnsi="Times New Roman" w:cs="Times New Roman"/>
          <w:sz w:val="28"/>
          <w:szCs w:val="28"/>
        </w:rPr>
        <w:t xml:space="preserve"> %)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5F2D" w:rsidRDefault="00FA0092" w:rsidP="002523D2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410">
        <w:rPr>
          <w:rFonts w:ascii="Times New Roman" w:hAnsi="Times New Roman" w:cs="Times New Roman"/>
          <w:sz w:val="28"/>
          <w:szCs w:val="28"/>
        </w:rPr>
        <w:t xml:space="preserve">По подразделу 08 </w:t>
      </w:r>
      <w:r w:rsidRPr="00517410">
        <w:rPr>
          <w:rFonts w:ascii="Times New Roman" w:hAnsi="Times New Roman" w:cs="Times New Roman"/>
          <w:i/>
          <w:sz w:val="28"/>
          <w:szCs w:val="28"/>
        </w:rPr>
        <w:t>«Транспорт»</w:t>
      </w:r>
      <w:r w:rsidRPr="00517410">
        <w:rPr>
          <w:rFonts w:ascii="Times New Roman" w:hAnsi="Times New Roman" w:cs="Times New Roman"/>
          <w:sz w:val="28"/>
          <w:szCs w:val="28"/>
        </w:rPr>
        <w:t xml:space="preserve"> расходы</w:t>
      </w:r>
      <w:r w:rsidRPr="00FA0092">
        <w:rPr>
          <w:rFonts w:ascii="Times New Roman" w:hAnsi="Times New Roman" w:cs="Times New Roman"/>
          <w:sz w:val="28"/>
          <w:szCs w:val="28"/>
        </w:rPr>
        <w:t xml:space="preserve"> </w:t>
      </w:r>
      <w:r w:rsidR="00B941C0">
        <w:rPr>
          <w:rFonts w:ascii="Times New Roman" w:hAnsi="Times New Roman" w:cs="Times New Roman"/>
          <w:sz w:val="28"/>
          <w:szCs w:val="28"/>
        </w:rPr>
        <w:t xml:space="preserve">осуществлены </w:t>
      </w:r>
      <w:r w:rsidRPr="00B941C0">
        <w:rPr>
          <w:rFonts w:ascii="Times New Roman" w:hAnsi="Times New Roman" w:cs="Times New Roman"/>
          <w:sz w:val="28"/>
          <w:szCs w:val="28"/>
        </w:rPr>
        <w:t>в</w:t>
      </w:r>
      <w:r w:rsidRPr="00FA0092">
        <w:rPr>
          <w:rFonts w:ascii="Times New Roman" w:hAnsi="Times New Roman" w:cs="Times New Roman"/>
          <w:sz w:val="28"/>
          <w:szCs w:val="28"/>
        </w:rPr>
        <w:t xml:space="preserve"> рамках </w:t>
      </w:r>
      <w:r w:rsidR="00D574B2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4F4AA8"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«</w:t>
      </w:r>
      <w:r w:rsidR="00E1058F" w:rsidRPr="00E1058F">
        <w:rPr>
          <w:rFonts w:ascii="Times New Roman" w:hAnsi="Times New Roman" w:cs="Times New Roman"/>
          <w:sz w:val="28"/>
          <w:szCs w:val="28"/>
        </w:rPr>
        <w:t>Дорожная сеть и транспортное обслуживание Шекснинского муниципального района</w:t>
      </w:r>
      <w:r w:rsidRPr="00E1058F">
        <w:rPr>
          <w:rFonts w:ascii="Times New Roman" w:hAnsi="Times New Roman" w:cs="Times New Roman"/>
          <w:sz w:val="28"/>
          <w:szCs w:val="28"/>
        </w:rPr>
        <w:t>»</w:t>
      </w:r>
      <w:r w:rsidRPr="00FA0092">
        <w:rPr>
          <w:rFonts w:ascii="Times New Roman" w:hAnsi="Times New Roman" w:cs="Times New Roman"/>
          <w:sz w:val="28"/>
          <w:szCs w:val="28"/>
        </w:rPr>
        <w:t xml:space="preserve"> </w:t>
      </w:r>
      <w:r w:rsidR="00B941C0">
        <w:rPr>
          <w:rFonts w:ascii="Times New Roman" w:hAnsi="Times New Roman" w:cs="Times New Roman"/>
          <w:sz w:val="28"/>
          <w:szCs w:val="28"/>
        </w:rPr>
        <w:t>в сумме</w:t>
      </w:r>
      <w:r w:rsidR="004F4AA8">
        <w:rPr>
          <w:rFonts w:ascii="Times New Roman" w:hAnsi="Times New Roman" w:cs="Times New Roman"/>
          <w:sz w:val="28"/>
          <w:szCs w:val="28"/>
        </w:rPr>
        <w:t xml:space="preserve"> </w:t>
      </w:r>
      <w:r w:rsidR="006423ED">
        <w:rPr>
          <w:rFonts w:ascii="Times New Roman" w:hAnsi="Times New Roman" w:cs="Times New Roman"/>
          <w:sz w:val="28"/>
          <w:szCs w:val="28"/>
        </w:rPr>
        <w:t>2</w:t>
      </w:r>
      <w:r w:rsidR="00297B5C">
        <w:rPr>
          <w:rFonts w:ascii="Times New Roman" w:hAnsi="Times New Roman" w:cs="Times New Roman"/>
          <w:sz w:val="28"/>
          <w:szCs w:val="28"/>
        </w:rPr>
        <w:t>2 967,7</w:t>
      </w:r>
      <w:r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4F4AA8"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руб</w:t>
      </w:r>
      <w:r w:rsidR="00172285">
        <w:rPr>
          <w:rFonts w:ascii="Times New Roman" w:hAnsi="Times New Roman" w:cs="Times New Roman"/>
          <w:sz w:val="28"/>
          <w:szCs w:val="28"/>
        </w:rPr>
        <w:t>лей</w:t>
      </w:r>
      <w:r w:rsidRPr="00FA0092">
        <w:rPr>
          <w:rFonts w:ascii="Times New Roman" w:hAnsi="Times New Roman" w:cs="Times New Roman"/>
          <w:sz w:val="28"/>
          <w:szCs w:val="28"/>
        </w:rPr>
        <w:t xml:space="preserve"> </w:t>
      </w:r>
      <w:r w:rsidR="00297B5C">
        <w:rPr>
          <w:rFonts w:ascii="Times New Roman" w:hAnsi="Times New Roman" w:cs="Times New Roman"/>
          <w:sz w:val="28"/>
          <w:szCs w:val="28"/>
        </w:rPr>
        <w:t xml:space="preserve">     </w:t>
      </w:r>
      <w:r w:rsidRPr="00FA0092">
        <w:rPr>
          <w:rFonts w:ascii="Times New Roman" w:hAnsi="Times New Roman" w:cs="Times New Roman"/>
          <w:sz w:val="28"/>
          <w:szCs w:val="28"/>
        </w:rPr>
        <w:t>(</w:t>
      </w:r>
      <w:r w:rsidR="00D744ED">
        <w:rPr>
          <w:rFonts w:ascii="Times New Roman" w:hAnsi="Times New Roman" w:cs="Times New Roman"/>
          <w:sz w:val="28"/>
          <w:szCs w:val="28"/>
        </w:rPr>
        <w:t>9</w:t>
      </w:r>
      <w:r w:rsidR="00297B5C">
        <w:rPr>
          <w:rFonts w:ascii="Times New Roman" w:hAnsi="Times New Roman" w:cs="Times New Roman"/>
          <w:sz w:val="28"/>
          <w:szCs w:val="28"/>
        </w:rPr>
        <w:t>8,3</w:t>
      </w:r>
      <w:r w:rsidR="004F4AA8"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% от годовых назначений),</w:t>
      </w:r>
      <w:r w:rsidR="004F7F9D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6423ED" w:rsidRDefault="00297B5C" w:rsidP="00297B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1 754,7 тыс. рублей (85,8 %) - </w:t>
      </w:r>
      <w:r w:rsidR="006423ED">
        <w:rPr>
          <w:rFonts w:ascii="Times New Roman" w:hAnsi="Times New Roman" w:cs="Times New Roman"/>
          <w:sz w:val="28"/>
          <w:szCs w:val="28"/>
        </w:rPr>
        <w:t>на мероприятия в сфере транспортного обслуживания;</w:t>
      </w:r>
    </w:p>
    <w:p w:rsidR="006423ED" w:rsidRDefault="00297B5C" w:rsidP="00297B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16 288,0 тыс. рублей (100,0 %) - за счет средств федерального бюджета </w:t>
      </w:r>
      <w:r w:rsidR="006423ED">
        <w:rPr>
          <w:rFonts w:ascii="Times New Roman" w:hAnsi="Times New Roman" w:cs="Times New Roman"/>
          <w:sz w:val="28"/>
          <w:szCs w:val="28"/>
        </w:rPr>
        <w:t xml:space="preserve">на приобретение </w:t>
      </w:r>
      <w:r>
        <w:rPr>
          <w:rFonts w:ascii="Times New Roman" w:hAnsi="Times New Roman" w:cs="Times New Roman"/>
          <w:sz w:val="28"/>
          <w:szCs w:val="28"/>
        </w:rPr>
        <w:t>4</w:t>
      </w:r>
      <w:r w:rsidR="006423ED">
        <w:rPr>
          <w:rFonts w:ascii="Times New Roman" w:hAnsi="Times New Roman" w:cs="Times New Roman"/>
          <w:sz w:val="28"/>
          <w:szCs w:val="28"/>
        </w:rPr>
        <w:t xml:space="preserve"> автотранспортных сре</w:t>
      </w:r>
      <w:proofErr w:type="gramStart"/>
      <w:r w:rsidR="006423ED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6423ED">
        <w:rPr>
          <w:rFonts w:ascii="Times New Roman" w:hAnsi="Times New Roman" w:cs="Times New Roman"/>
          <w:sz w:val="28"/>
          <w:szCs w:val="28"/>
        </w:rPr>
        <w:t xml:space="preserve">я осуществления пассажирских перевозок; </w:t>
      </w:r>
    </w:p>
    <w:p w:rsidR="00E1058F" w:rsidRDefault="00297B5C" w:rsidP="00297B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4 925,0 тыс. рублей (97,7 %) -</w:t>
      </w:r>
      <w:r w:rsidR="006423ED">
        <w:rPr>
          <w:rFonts w:ascii="Times New Roman" w:hAnsi="Times New Roman" w:cs="Times New Roman"/>
          <w:sz w:val="28"/>
          <w:szCs w:val="28"/>
        </w:rPr>
        <w:t xml:space="preserve"> на организацию транспортного обслуживания населения 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на муниципальных маршрутах </w:t>
      </w:r>
      <w:r w:rsidR="006423ED">
        <w:rPr>
          <w:rFonts w:ascii="Times New Roman" w:hAnsi="Times New Roman" w:cs="Times New Roman"/>
          <w:sz w:val="28"/>
          <w:szCs w:val="28"/>
        </w:rPr>
        <w:t>регулярных перевозок по регулируемым тарифам</w:t>
      </w:r>
      <w:r w:rsidR="009360C7">
        <w:rPr>
          <w:rFonts w:ascii="Times New Roman" w:hAnsi="Times New Roman" w:cs="Times New Roman"/>
          <w:sz w:val="28"/>
          <w:szCs w:val="28"/>
        </w:rPr>
        <w:t xml:space="preserve">, </w:t>
      </w:r>
      <w:r w:rsidR="00B35D94">
        <w:rPr>
          <w:rFonts w:ascii="Times New Roman" w:hAnsi="Times New Roman" w:cs="Times New Roman"/>
          <w:sz w:val="28"/>
          <w:szCs w:val="28"/>
        </w:rPr>
        <w:t xml:space="preserve">из них за счет средств областного бюджета в сумме </w:t>
      </w:r>
      <w:r>
        <w:rPr>
          <w:rFonts w:ascii="Times New Roman" w:hAnsi="Times New Roman" w:cs="Times New Roman"/>
          <w:sz w:val="28"/>
          <w:szCs w:val="28"/>
        </w:rPr>
        <w:t>4 582,4</w:t>
      </w:r>
      <w:r w:rsidR="00B35D9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F7F9D">
        <w:rPr>
          <w:rFonts w:ascii="Times New Roman" w:hAnsi="Times New Roman" w:cs="Times New Roman"/>
          <w:sz w:val="28"/>
          <w:szCs w:val="28"/>
        </w:rPr>
        <w:t>.</w:t>
      </w:r>
      <w:r w:rsidR="0074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7B5C" w:rsidRDefault="00297B5C" w:rsidP="00297B5C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1154D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F1154D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у исполнение бюджетных ассигнований осуществлено с уменьшением к 2023 году </w:t>
      </w:r>
      <w:r w:rsidRPr="00F1154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1 323,3 </w:t>
      </w:r>
      <w:r w:rsidRPr="00F1154D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(5,4 %)</w:t>
      </w:r>
      <w:r w:rsidRPr="00F1154D">
        <w:rPr>
          <w:rFonts w:ascii="Times New Roman" w:hAnsi="Times New Roman" w:cs="Times New Roman"/>
          <w:sz w:val="28"/>
          <w:szCs w:val="28"/>
        </w:rPr>
        <w:t>.</w:t>
      </w:r>
    </w:p>
    <w:p w:rsidR="00FA0092" w:rsidRDefault="00FA0092" w:rsidP="001902D1">
      <w:pPr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5D55">
        <w:rPr>
          <w:rFonts w:ascii="Times New Roman" w:hAnsi="Times New Roman" w:cs="Times New Roman"/>
          <w:sz w:val="28"/>
          <w:szCs w:val="28"/>
        </w:rPr>
        <w:lastRenderedPageBreak/>
        <w:t xml:space="preserve">По подразделу 09 </w:t>
      </w:r>
      <w:r w:rsidRPr="00A17E52">
        <w:rPr>
          <w:rFonts w:ascii="Times New Roman" w:hAnsi="Times New Roman" w:cs="Times New Roman"/>
          <w:i/>
          <w:sz w:val="28"/>
          <w:szCs w:val="28"/>
        </w:rPr>
        <w:t>«Дорожное хозяйство</w:t>
      </w:r>
      <w:r w:rsidR="00EC0E28" w:rsidRPr="00A17E52">
        <w:rPr>
          <w:rFonts w:ascii="Times New Roman" w:hAnsi="Times New Roman" w:cs="Times New Roman"/>
          <w:i/>
          <w:sz w:val="28"/>
          <w:szCs w:val="28"/>
        </w:rPr>
        <w:t xml:space="preserve"> (дорожные фонды)</w:t>
      </w:r>
      <w:r w:rsidR="005777D6" w:rsidRPr="00A17E52">
        <w:rPr>
          <w:rFonts w:ascii="Times New Roman" w:hAnsi="Times New Roman" w:cs="Times New Roman"/>
          <w:i/>
          <w:sz w:val="28"/>
          <w:szCs w:val="28"/>
        </w:rPr>
        <w:t>»</w:t>
      </w:r>
      <w:r w:rsidR="00482E82" w:rsidRPr="00482E82">
        <w:rPr>
          <w:rFonts w:ascii="Times New Roman" w:hAnsi="Times New Roman" w:cs="Times New Roman"/>
          <w:sz w:val="28"/>
          <w:szCs w:val="28"/>
        </w:rPr>
        <w:t xml:space="preserve"> </w:t>
      </w:r>
      <w:r w:rsidR="001C402F" w:rsidRPr="00885D55">
        <w:rPr>
          <w:rFonts w:ascii="Times New Roman" w:hAnsi="Times New Roman" w:cs="Times New Roman"/>
          <w:sz w:val="28"/>
          <w:szCs w:val="28"/>
        </w:rPr>
        <w:t>в рамках</w:t>
      </w:r>
      <w:r w:rsidR="001C402F" w:rsidRPr="00FA0092">
        <w:rPr>
          <w:rFonts w:ascii="Times New Roman" w:hAnsi="Times New Roman" w:cs="Times New Roman"/>
          <w:sz w:val="28"/>
          <w:szCs w:val="28"/>
        </w:rPr>
        <w:t xml:space="preserve"> </w:t>
      </w:r>
      <w:r w:rsidR="001C402F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1C402F" w:rsidRPr="00FA0092">
        <w:rPr>
          <w:rFonts w:ascii="Times New Roman" w:hAnsi="Times New Roman" w:cs="Times New Roman"/>
          <w:sz w:val="28"/>
          <w:szCs w:val="28"/>
        </w:rPr>
        <w:t xml:space="preserve"> «</w:t>
      </w:r>
      <w:r w:rsidR="001C402F" w:rsidRPr="00E1058F">
        <w:rPr>
          <w:rFonts w:ascii="Times New Roman" w:hAnsi="Times New Roman" w:cs="Times New Roman"/>
          <w:sz w:val="28"/>
          <w:szCs w:val="28"/>
        </w:rPr>
        <w:t>Дорожная сеть и транспортное обслуживание Шекснинского муниципального района</w:t>
      </w:r>
      <w:r w:rsidR="001C402F" w:rsidRPr="00FA0092">
        <w:rPr>
          <w:rFonts w:ascii="Times New Roman" w:hAnsi="Times New Roman" w:cs="Times New Roman"/>
          <w:sz w:val="28"/>
          <w:szCs w:val="28"/>
        </w:rPr>
        <w:t>»</w:t>
      </w:r>
      <w:r w:rsidR="001C402F">
        <w:rPr>
          <w:rFonts w:ascii="Times New Roman" w:hAnsi="Times New Roman" w:cs="Times New Roman"/>
          <w:sz w:val="28"/>
          <w:szCs w:val="28"/>
        </w:rPr>
        <w:t xml:space="preserve"> </w:t>
      </w:r>
      <w:r w:rsidR="00482E82">
        <w:rPr>
          <w:rFonts w:ascii="Times New Roman" w:hAnsi="Times New Roman" w:cs="Times New Roman"/>
          <w:sz w:val="28"/>
          <w:szCs w:val="28"/>
        </w:rPr>
        <w:t xml:space="preserve">расходы составили </w:t>
      </w:r>
      <w:r w:rsidR="00F000D6">
        <w:rPr>
          <w:rFonts w:ascii="Times New Roman" w:hAnsi="Times New Roman" w:cs="Times New Roman"/>
          <w:sz w:val="28"/>
          <w:szCs w:val="28"/>
        </w:rPr>
        <w:t xml:space="preserve">                65 867,1</w:t>
      </w:r>
      <w:r w:rsidR="00482E82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000D6">
        <w:rPr>
          <w:rFonts w:ascii="Times New Roman" w:hAnsi="Times New Roman" w:cs="Times New Roman"/>
          <w:sz w:val="28"/>
          <w:szCs w:val="28"/>
        </w:rPr>
        <w:t xml:space="preserve">93,1 </w:t>
      </w:r>
      <w:r w:rsidR="00482E82">
        <w:rPr>
          <w:rFonts w:ascii="Times New Roman" w:hAnsi="Times New Roman" w:cs="Times New Roman"/>
          <w:sz w:val="28"/>
          <w:szCs w:val="28"/>
        </w:rPr>
        <w:t xml:space="preserve">% от годовых назначений, </w:t>
      </w:r>
      <w:r w:rsidR="001902D1">
        <w:rPr>
          <w:rFonts w:ascii="Times New Roman" w:hAnsi="Times New Roman" w:cs="Times New Roman"/>
          <w:sz w:val="28"/>
          <w:szCs w:val="28"/>
        </w:rPr>
        <w:t>из них</w:t>
      </w:r>
      <w:r w:rsidR="001C402F">
        <w:rPr>
          <w:rFonts w:ascii="Times New Roman" w:hAnsi="Times New Roman" w:cs="Times New Roman"/>
          <w:sz w:val="28"/>
          <w:szCs w:val="28"/>
        </w:rPr>
        <w:t xml:space="preserve"> </w:t>
      </w:r>
      <w:r w:rsidR="00DC14CC" w:rsidRPr="001902D1">
        <w:rPr>
          <w:rFonts w:ascii="Times New Roman" w:hAnsi="Times New Roman" w:cs="Times New Roman"/>
          <w:sz w:val="28"/>
          <w:szCs w:val="28"/>
        </w:rPr>
        <w:t xml:space="preserve">средства Дорожного фонда Вологодской области </w:t>
      </w:r>
      <w:r w:rsidR="001902D1" w:rsidRPr="001902D1">
        <w:rPr>
          <w:rFonts w:ascii="Times New Roman" w:hAnsi="Times New Roman" w:cs="Times New Roman"/>
          <w:sz w:val="28"/>
          <w:szCs w:val="28"/>
        </w:rPr>
        <w:t xml:space="preserve">- </w:t>
      </w:r>
      <w:r w:rsidR="00283271">
        <w:rPr>
          <w:rFonts w:ascii="Times New Roman" w:hAnsi="Times New Roman" w:cs="Times New Roman"/>
          <w:sz w:val="28"/>
          <w:szCs w:val="28"/>
        </w:rPr>
        <w:t>43 803,8</w:t>
      </w:r>
      <w:r w:rsidR="00DC14CC" w:rsidRPr="001902D1">
        <w:rPr>
          <w:rFonts w:ascii="Times New Roman" w:hAnsi="Times New Roman" w:cs="Times New Roman"/>
          <w:sz w:val="28"/>
          <w:szCs w:val="28"/>
        </w:rPr>
        <w:t xml:space="preserve"> тыс. рублей, средства бюджета района </w:t>
      </w:r>
      <w:r w:rsidR="00172B2B">
        <w:rPr>
          <w:rFonts w:ascii="Times New Roman" w:hAnsi="Times New Roman" w:cs="Times New Roman"/>
          <w:sz w:val="28"/>
          <w:szCs w:val="28"/>
        </w:rPr>
        <w:t>-</w:t>
      </w:r>
      <w:r w:rsidR="001902D1" w:rsidRPr="001902D1">
        <w:rPr>
          <w:rFonts w:ascii="Times New Roman" w:hAnsi="Times New Roman" w:cs="Times New Roman"/>
          <w:sz w:val="28"/>
          <w:szCs w:val="28"/>
        </w:rPr>
        <w:t xml:space="preserve"> </w:t>
      </w:r>
      <w:r w:rsidR="00283271">
        <w:rPr>
          <w:rFonts w:ascii="Times New Roman" w:hAnsi="Times New Roman" w:cs="Times New Roman"/>
          <w:sz w:val="28"/>
          <w:szCs w:val="28"/>
        </w:rPr>
        <w:t>22 063,3</w:t>
      </w:r>
      <w:r w:rsidR="00DC14CC" w:rsidRPr="001902D1">
        <w:rPr>
          <w:rFonts w:ascii="Times New Roman" w:hAnsi="Times New Roman" w:cs="Times New Roman"/>
          <w:sz w:val="28"/>
          <w:szCs w:val="28"/>
        </w:rPr>
        <w:t xml:space="preserve"> тыс. рублей, направленные на:</w:t>
      </w:r>
      <w:proofErr w:type="gramEnd"/>
    </w:p>
    <w:p w:rsidR="00A16241" w:rsidRDefault="00A16241" w:rsidP="004E6C5E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E6C5E">
        <w:rPr>
          <w:rFonts w:ascii="Times New Roman" w:hAnsi="Times New Roman" w:cs="Times New Roman"/>
          <w:sz w:val="28"/>
          <w:szCs w:val="28"/>
        </w:rPr>
        <w:t xml:space="preserve">- </w:t>
      </w:r>
      <w:r w:rsidR="004E6C5E" w:rsidRPr="004E6C5E">
        <w:rPr>
          <w:rFonts w:ascii="Times New Roman" w:hAnsi="Times New Roman" w:cs="Times New Roman"/>
          <w:iCs/>
          <w:sz w:val="28"/>
          <w:szCs w:val="28"/>
        </w:rPr>
        <w:t>выполнение кадастровых работ по изготовлению технических планов с постановкой на государственный кадастровый учет и по образованию земельных участков, занятых автомобильными дорогами</w:t>
      </w:r>
      <w:r w:rsidR="004E6C5E">
        <w:rPr>
          <w:rFonts w:ascii="Times New Roman" w:hAnsi="Times New Roman" w:cs="Times New Roman"/>
          <w:iCs/>
          <w:sz w:val="28"/>
          <w:szCs w:val="28"/>
        </w:rPr>
        <w:t>, в сумме            150,0 тыс. рублей (100,0 %);</w:t>
      </w:r>
    </w:p>
    <w:p w:rsidR="004E6C5E" w:rsidRPr="004E6C5E" w:rsidRDefault="004E6C5E" w:rsidP="004E6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C5E">
        <w:rPr>
          <w:rFonts w:ascii="Times New Roman" w:hAnsi="Times New Roman" w:cs="Times New Roman"/>
          <w:sz w:val="28"/>
          <w:szCs w:val="28"/>
        </w:rPr>
        <w:t xml:space="preserve">- выполнение работ по актуализации </w:t>
      </w:r>
      <w:proofErr w:type="gramStart"/>
      <w:r w:rsidRPr="004E6C5E">
        <w:rPr>
          <w:rFonts w:ascii="Times New Roman" w:hAnsi="Times New Roman" w:cs="Times New Roman"/>
          <w:sz w:val="28"/>
          <w:szCs w:val="28"/>
        </w:rPr>
        <w:t>проекта организации дорожного движения автомобильных дорог</w:t>
      </w:r>
      <w:proofErr w:type="gramEnd"/>
      <w:r w:rsidRPr="004E6C5E">
        <w:rPr>
          <w:rFonts w:ascii="Times New Roman" w:hAnsi="Times New Roman" w:cs="Times New Roman"/>
          <w:sz w:val="28"/>
          <w:szCs w:val="28"/>
        </w:rPr>
        <w:t xml:space="preserve"> в границах и вне границ населенных пунктов района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Pr="004E6C5E">
        <w:rPr>
          <w:rFonts w:ascii="Times New Roman" w:hAnsi="Times New Roman" w:cs="Times New Roman"/>
          <w:sz w:val="28"/>
          <w:szCs w:val="28"/>
        </w:rPr>
        <w:t xml:space="preserve"> 1 620,0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C5E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4E6C5E">
        <w:rPr>
          <w:rFonts w:ascii="Times New Roman" w:hAnsi="Times New Roman" w:cs="Times New Roman"/>
          <w:sz w:val="28"/>
          <w:szCs w:val="28"/>
        </w:rPr>
        <w:t>;</w:t>
      </w:r>
    </w:p>
    <w:p w:rsidR="004E6C5E" w:rsidRPr="004E6C5E" w:rsidRDefault="004E6C5E" w:rsidP="004E6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C5E">
        <w:rPr>
          <w:rFonts w:ascii="Times New Roman" w:hAnsi="Times New Roman" w:cs="Times New Roman"/>
          <w:sz w:val="28"/>
          <w:szCs w:val="28"/>
        </w:rPr>
        <w:t>- разработк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E6C5E">
        <w:rPr>
          <w:rFonts w:ascii="Times New Roman" w:hAnsi="Times New Roman" w:cs="Times New Roman"/>
          <w:sz w:val="28"/>
          <w:szCs w:val="28"/>
        </w:rPr>
        <w:t xml:space="preserve"> программы комплексного развития транспортной инфраструктуры п. Шексна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4E6C5E">
        <w:rPr>
          <w:rFonts w:ascii="Times New Roman" w:hAnsi="Times New Roman" w:cs="Times New Roman"/>
          <w:sz w:val="28"/>
          <w:szCs w:val="28"/>
        </w:rPr>
        <w:t>165,0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C5E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4E6C5E">
        <w:rPr>
          <w:rFonts w:ascii="Times New Roman" w:hAnsi="Times New Roman" w:cs="Times New Roman"/>
          <w:sz w:val="28"/>
          <w:szCs w:val="28"/>
        </w:rPr>
        <w:t>;</w:t>
      </w:r>
    </w:p>
    <w:p w:rsidR="004E6C5E" w:rsidRPr="004E6C5E" w:rsidRDefault="004E6C5E" w:rsidP="004E6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C5E">
        <w:rPr>
          <w:rFonts w:ascii="Times New Roman" w:hAnsi="Times New Roman" w:cs="Times New Roman"/>
          <w:sz w:val="28"/>
          <w:szCs w:val="28"/>
        </w:rPr>
        <w:t xml:space="preserve">- услуги по корректировке сметной </w:t>
      </w:r>
      <w:proofErr w:type="gramStart"/>
      <w:r w:rsidRPr="004E6C5E">
        <w:rPr>
          <w:rFonts w:ascii="Times New Roman" w:hAnsi="Times New Roman" w:cs="Times New Roman"/>
          <w:sz w:val="28"/>
          <w:szCs w:val="28"/>
        </w:rPr>
        <w:t>документации объектов капитального ремонта дороги</w:t>
      </w:r>
      <w:proofErr w:type="gramEnd"/>
      <w:r w:rsidRPr="004E6C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6C5E">
        <w:rPr>
          <w:rFonts w:ascii="Times New Roman" w:hAnsi="Times New Roman" w:cs="Times New Roman"/>
          <w:sz w:val="28"/>
          <w:szCs w:val="28"/>
        </w:rPr>
        <w:t>Братково</w:t>
      </w:r>
      <w:r w:rsidR="00BC03EE">
        <w:rPr>
          <w:rFonts w:ascii="Times New Roman" w:hAnsi="Times New Roman" w:cs="Times New Roman"/>
          <w:sz w:val="28"/>
          <w:szCs w:val="28"/>
        </w:rPr>
        <w:t>-</w:t>
      </w:r>
      <w:r w:rsidRPr="004E6C5E">
        <w:rPr>
          <w:rFonts w:ascii="Times New Roman" w:hAnsi="Times New Roman" w:cs="Times New Roman"/>
          <w:sz w:val="28"/>
          <w:szCs w:val="28"/>
        </w:rPr>
        <w:t>Цибино</w:t>
      </w:r>
      <w:r w:rsidR="00BC03EE">
        <w:rPr>
          <w:rFonts w:ascii="Times New Roman" w:hAnsi="Times New Roman" w:cs="Times New Roman"/>
          <w:sz w:val="28"/>
          <w:szCs w:val="28"/>
        </w:rPr>
        <w:t>-</w:t>
      </w:r>
      <w:r w:rsidRPr="004E6C5E">
        <w:rPr>
          <w:rFonts w:ascii="Times New Roman" w:hAnsi="Times New Roman" w:cs="Times New Roman"/>
          <w:sz w:val="28"/>
          <w:szCs w:val="28"/>
        </w:rPr>
        <w:t>Толстиково</w:t>
      </w:r>
      <w:proofErr w:type="spellEnd"/>
      <w:r w:rsidRPr="004E6C5E">
        <w:rPr>
          <w:rFonts w:ascii="Times New Roman" w:hAnsi="Times New Roman" w:cs="Times New Roman"/>
          <w:sz w:val="28"/>
          <w:szCs w:val="28"/>
        </w:rPr>
        <w:t xml:space="preserve"> </w:t>
      </w:r>
      <w:r w:rsidR="00BC03EE">
        <w:rPr>
          <w:rFonts w:ascii="Times New Roman" w:hAnsi="Times New Roman" w:cs="Times New Roman"/>
          <w:sz w:val="28"/>
          <w:szCs w:val="28"/>
        </w:rPr>
        <w:t xml:space="preserve">(СП </w:t>
      </w:r>
      <w:proofErr w:type="spellStart"/>
      <w:r w:rsidRPr="004E6C5E">
        <w:rPr>
          <w:rFonts w:ascii="Times New Roman" w:hAnsi="Times New Roman" w:cs="Times New Roman"/>
          <w:sz w:val="28"/>
          <w:szCs w:val="28"/>
        </w:rPr>
        <w:t>Угольское</w:t>
      </w:r>
      <w:proofErr w:type="spellEnd"/>
      <w:r w:rsidR="00BC03EE">
        <w:rPr>
          <w:rFonts w:ascii="Times New Roman" w:hAnsi="Times New Roman" w:cs="Times New Roman"/>
          <w:sz w:val="28"/>
          <w:szCs w:val="28"/>
        </w:rPr>
        <w:t xml:space="preserve">) в сумме </w:t>
      </w:r>
      <w:r w:rsidRPr="004E6C5E">
        <w:rPr>
          <w:rFonts w:ascii="Times New Roman" w:hAnsi="Times New Roman" w:cs="Times New Roman"/>
          <w:sz w:val="28"/>
          <w:szCs w:val="28"/>
        </w:rPr>
        <w:t>300,0 тыс.</w:t>
      </w:r>
      <w:r w:rsidR="00BC03EE">
        <w:rPr>
          <w:rFonts w:ascii="Times New Roman" w:hAnsi="Times New Roman" w:cs="Times New Roman"/>
          <w:sz w:val="28"/>
          <w:szCs w:val="28"/>
        </w:rPr>
        <w:t xml:space="preserve"> </w:t>
      </w:r>
      <w:r w:rsidRPr="004E6C5E">
        <w:rPr>
          <w:rFonts w:ascii="Times New Roman" w:hAnsi="Times New Roman" w:cs="Times New Roman"/>
          <w:sz w:val="28"/>
          <w:szCs w:val="28"/>
        </w:rPr>
        <w:t>руб</w:t>
      </w:r>
      <w:r w:rsidR="00BC03EE">
        <w:rPr>
          <w:rFonts w:ascii="Times New Roman" w:hAnsi="Times New Roman" w:cs="Times New Roman"/>
          <w:sz w:val="28"/>
          <w:szCs w:val="28"/>
        </w:rPr>
        <w:t>лей</w:t>
      </w:r>
      <w:r w:rsidRPr="004E6C5E">
        <w:rPr>
          <w:rFonts w:ascii="Times New Roman" w:hAnsi="Times New Roman" w:cs="Times New Roman"/>
          <w:sz w:val="28"/>
          <w:szCs w:val="28"/>
        </w:rPr>
        <w:t>;</w:t>
      </w:r>
    </w:p>
    <w:p w:rsidR="00FA0092" w:rsidRDefault="00FA0092" w:rsidP="00BC03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3EE">
        <w:rPr>
          <w:rFonts w:ascii="Times New Roman" w:hAnsi="Times New Roman" w:cs="Times New Roman"/>
          <w:sz w:val="28"/>
          <w:szCs w:val="28"/>
        </w:rPr>
        <w:t xml:space="preserve">- проведение </w:t>
      </w:r>
      <w:proofErr w:type="gramStart"/>
      <w:r w:rsidRPr="00BC03EE">
        <w:rPr>
          <w:rFonts w:ascii="Times New Roman" w:hAnsi="Times New Roman" w:cs="Times New Roman"/>
          <w:sz w:val="28"/>
          <w:szCs w:val="28"/>
        </w:rPr>
        <w:t>проверки</w:t>
      </w:r>
      <w:r w:rsidR="004A44FF" w:rsidRPr="00BC03EE">
        <w:rPr>
          <w:rFonts w:ascii="Times New Roman" w:hAnsi="Times New Roman" w:cs="Times New Roman"/>
          <w:sz w:val="28"/>
          <w:szCs w:val="28"/>
        </w:rPr>
        <w:t xml:space="preserve"> </w:t>
      </w:r>
      <w:r w:rsidRPr="00BC03EE">
        <w:rPr>
          <w:rFonts w:ascii="Times New Roman" w:hAnsi="Times New Roman" w:cs="Times New Roman"/>
          <w:sz w:val="28"/>
          <w:szCs w:val="28"/>
        </w:rPr>
        <w:t>достоверности определения сметной стоимости</w:t>
      </w:r>
      <w:proofErr w:type="gramEnd"/>
      <w:r w:rsidRPr="00BC03EE">
        <w:rPr>
          <w:rFonts w:ascii="Times New Roman" w:hAnsi="Times New Roman" w:cs="Times New Roman"/>
          <w:sz w:val="28"/>
          <w:szCs w:val="28"/>
        </w:rPr>
        <w:t xml:space="preserve"> по </w:t>
      </w:r>
      <w:r w:rsidR="00A16241" w:rsidRPr="00BC03EE">
        <w:rPr>
          <w:rFonts w:ascii="Times New Roman" w:hAnsi="Times New Roman" w:cs="Times New Roman"/>
          <w:sz w:val="28"/>
          <w:szCs w:val="28"/>
        </w:rPr>
        <w:t>7</w:t>
      </w:r>
      <w:r w:rsidR="00E4206F" w:rsidRPr="00BC03EE">
        <w:rPr>
          <w:rFonts w:ascii="Times New Roman" w:hAnsi="Times New Roman" w:cs="Times New Roman"/>
          <w:sz w:val="28"/>
          <w:szCs w:val="28"/>
        </w:rPr>
        <w:t xml:space="preserve"> </w:t>
      </w:r>
      <w:r w:rsidRPr="00BC03EE">
        <w:rPr>
          <w:rFonts w:ascii="Times New Roman" w:hAnsi="Times New Roman" w:cs="Times New Roman"/>
          <w:sz w:val="28"/>
          <w:szCs w:val="28"/>
        </w:rPr>
        <w:t>объект</w:t>
      </w:r>
      <w:r w:rsidR="00A05350" w:rsidRPr="00BC03EE">
        <w:rPr>
          <w:rFonts w:ascii="Times New Roman" w:hAnsi="Times New Roman" w:cs="Times New Roman"/>
          <w:sz w:val="28"/>
          <w:szCs w:val="28"/>
        </w:rPr>
        <w:t>ам</w:t>
      </w:r>
      <w:r w:rsidRPr="00BC03EE">
        <w:rPr>
          <w:rFonts w:ascii="Times New Roman" w:hAnsi="Times New Roman" w:cs="Times New Roman"/>
          <w:sz w:val="28"/>
          <w:szCs w:val="28"/>
        </w:rPr>
        <w:t xml:space="preserve"> </w:t>
      </w:r>
      <w:r w:rsidR="00DC14CC" w:rsidRPr="00BC03EE">
        <w:rPr>
          <w:rFonts w:ascii="Times New Roman" w:hAnsi="Times New Roman" w:cs="Times New Roman"/>
          <w:sz w:val="28"/>
          <w:szCs w:val="28"/>
        </w:rPr>
        <w:t>в</w:t>
      </w:r>
      <w:r w:rsidR="00D574B2" w:rsidRPr="00BC03EE">
        <w:rPr>
          <w:rFonts w:ascii="Times New Roman" w:hAnsi="Times New Roman" w:cs="Times New Roman"/>
          <w:sz w:val="28"/>
          <w:szCs w:val="28"/>
        </w:rPr>
        <w:t xml:space="preserve"> су</w:t>
      </w:r>
      <w:r w:rsidR="00C6472E" w:rsidRPr="00BC03EE">
        <w:rPr>
          <w:rFonts w:ascii="Times New Roman" w:hAnsi="Times New Roman" w:cs="Times New Roman"/>
          <w:sz w:val="28"/>
          <w:szCs w:val="28"/>
        </w:rPr>
        <w:t>м</w:t>
      </w:r>
      <w:r w:rsidR="00D574B2" w:rsidRPr="00BC03EE">
        <w:rPr>
          <w:rFonts w:ascii="Times New Roman" w:hAnsi="Times New Roman" w:cs="Times New Roman"/>
          <w:sz w:val="28"/>
          <w:szCs w:val="28"/>
        </w:rPr>
        <w:t>м</w:t>
      </w:r>
      <w:r w:rsidR="00DC14CC" w:rsidRPr="00BC03EE">
        <w:rPr>
          <w:rFonts w:ascii="Times New Roman" w:hAnsi="Times New Roman" w:cs="Times New Roman"/>
          <w:sz w:val="28"/>
          <w:szCs w:val="28"/>
        </w:rPr>
        <w:t>е</w:t>
      </w:r>
      <w:r w:rsidR="00E4206F" w:rsidRPr="00BC03EE">
        <w:rPr>
          <w:rFonts w:ascii="Times New Roman" w:hAnsi="Times New Roman" w:cs="Times New Roman"/>
          <w:sz w:val="28"/>
          <w:szCs w:val="28"/>
        </w:rPr>
        <w:t xml:space="preserve"> </w:t>
      </w:r>
      <w:r w:rsidR="00A16241" w:rsidRPr="00BC03EE">
        <w:rPr>
          <w:rFonts w:ascii="Times New Roman" w:hAnsi="Times New Roman" w:cs="Times New Roman"/>
          <w:sz w:val="28"/>
          <w:szCs w:val="28"/>
        </w:rPr>
        <w:t>214,4</w:t>
      </w:r>
      <w:r w:rsidRPr="00BC03EE">
        <w:rPr>
          <w:rFonts w:ascii="Times New Roman" w:hAnsi="Times New Roman" w:cs="Times New Roman"/>
          <w:sz w:val="28"/>
          <w:szCs w:val="28"/>
        </w:rPr>
        <w:t xml:space="preserve"> тыс.</w:t>
      </w:r>
      <w:r w:rsidR="000368EA" w:rsidRPr="00BC03EE">
        <w:rPr>
          <w:rFonts w:ascii="Times New Roman" w:hAnsi="Times New Roman" w:cs="Times New Roman"/>
          <w:sz w:val="28"/>
          <w:szCs w:val="28"/>
        </w:rPr>
        <w:t xml:space="preserve"> </w:t>
      </w:r>
      <w:r w:rsidRPr="00BC03EE">
        <w:rPr>
          <w:rFonts w:ascii="Times New Roman" w:hAnsi="Times New Roman" w:cs="Times New Roman"/>
          <w:sz w:val="28"/>
          <w:szCs w:val="28"/>
        </w:rPr>
        <w:t>руб</w:t>
      </w:r>
      <w:r w:rsidR="00172285" w:rsidRPr="00BC03EE">
        <w:rPr>
          <w:rFonts w:ascii="Times New Roman" w:hAnsi="Times New Roman" w:cs="Times New Roman"/>
          <w:sz w:val="28"/>
          <w:szCs w:val="28"/>
        </w:rPr>
        <w:t>лей</w:t>
      </w:r>
      <w:r w:rsidRPr="00BC03EE">
        <w:rPr>
          <w:rFonts w:ascii="Times New Roman" w:hAnsi="Times New Roman" w:cs="Times New Roman"/>
          <w:sz w:val="28"/>
          <w:szCs w:val="28"/>
        </w:rPr>
        <w:t>;</w:t>
      </w:r>
    </w:p>
    <w:p w:rsidR="00BC03EE" w:rsidRPr="00BC03EE" w:rsidRDefault="00BC03EE" w:rsidP="00BC0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3EE">
        <w:rPr>
          <w:rFonts w:ascii="Times New Roman" w:hAnsi="Times New Roman" w:cs="Times New Roman"/>
          <w:sz w:val="28"/>
          <w:szCs w:val="28"/>
        </w:rPr>
        <w:t xml:space="preserve">- содержание дорог местного значения д. </w:t>
      </w:r>
      <w:proofErr w:type="spellStart"/>
      <w:r w:rsidRPr="00BC03EE">
        <w:rPr>
          <w:rFonts w:ascii="Times New Roman" w:hAnsi="Times New Roman" w:cs="Times New Roman"/>
          <w:sz w:val="28"/>
          <w:szCs w:val="28"/>
        </w:rPr>
        <w:t>Чагино</w:t>
      </w:r>
      <w:proofErr w:type="spellEnd"/>
      <w:r w:rsidRPr="00BC0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(СП</w:t>
      </w:r>
      <w:r w:rsidRPr="00BC03EE">
        <w:rPr>
          <w:rFonts w:ascii="Times New Roman" w:hAnsi="Times New Roman" w:cs="Times New Roman"/>
          <w:sz w:val="28"/>
          <w:szCs w:val="28"/>
        </w:rPr>
        <w:t xml:space="preserve"> Никольское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C0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BC03EE">
        <w:rPr>
          <w:rFonts w:ascii="Times New Roman" w:hAnsi="Times New Roman" w:cs="Times New Roman"/>
          <w:sz w:val="28"/>
          <w:szCs w:val="28"/>
        </w:rPr>
        <w:t>91,6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03EE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BC03EE">
        <w:rPr>
          <w:rFonts w:ascii="Times New Roman" w:hAnsi="Times New Roman" w:cs="Times New Roman"/>
          <w:sz w:val="28"/>
          <w:szCs w:val="28"/>
        </w:rPr>
        <w:t>;</w:t>
      </w:r>
    </w:p>
    <w:p w:rsidR="00467A52" w:rsidRDefault="00467A52" w:rsidP="00BC03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межбюджетные трансферты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осуществление части полномочий по решению вопросов местного значения в сфере дорожной деятельности в отношении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автомобильных дорог местного значения в границах района в сумме </w:t>
      </w:r>
      <w:r w:rsidR="00965707">
        <w:rPr>
          <w:rFonts w:ascii="Times New Roman" w:hAnsi="Times New Roman" w:cs="Times New Roman"/>
          <w:sz w:val="28"/>
          <w:szCs w:val="28"/>
        </w:rPr>
        <w:t>1</w:t>
      </w:r>
      <w:r w:rsidR="00A16241">
        <w:rPr>
          <w:rFonts w:ascii="Times New Roman" w:hAnsi="Times New Roman" w:cs="Times New Roman"/>
          <w:sz w:val="28"/>
          <w:szCs w:val="28"/>
        </w:rPr>
        <w:t>7 532,3</w:t>
      </w:r>
      <w:r w:rsidR="00E420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E42FD7">
        <w:rPr>
          <w:rFonts w:ascii="Times New Roman" w:hAnsi="Times New Roman" w:cs="Times New Roman"/>
          <w:sz w:val="28"/>
          <w:szCs w:val="28"/>
        </w:rPr>
        <w:t xml:space="preserve"> (9</w:t>
      </w:r>
      <w:r w:rsidR="00965707">
        <w:rPr>
          <w:rFonts w:ascii="Times New Roman" w:hAnsi="Times New Roman" w:cs="Times New Roman"/>
          <w:sz w:val="28"/>
          <w:szCs w:val="28"/>
        </w:rPr>
        <w:t>7,</w:t>
      </w:r>
      <w:r w:rsidR="00A16241">
        <w:rPr>
          <w:rFonts w:ascii="Times New Roman" w:hAnsi="Times New Roman" w:cs="Times New Roman"/>
          <w:sz w:val="28"/>
          <w:szCs w:val="28"/>
        </w:rPr>
        <w:t>0</w:t>
      </w:r>
      <w:r w:rsidR="00E42FD7">
        <w:rPr>
          <w:rFonts w:ascii="Times New Roman" w:hAnsi="Times New Roman" w:cs="Times New Roman"/>
          <w:sz w:val="28"/>
          <w:szCs w:val="28"/>
        </w:rPr>
        <w:t xml:space="preserve"> %)</w:t>
      </w:r>
      <w:r w:rsidR="00A16241">
        <w:rPr>
          <w:rFonts w:ascii="Times New Roman" w:hAnsi="Times New Roman" w:cs="Times New Roman"/>
          <w:sz w:val="28"/>
          <w:szCs w:val="28"/>
        </w:rPr>
        <w:t>;</w:t>
      </w:r>
    </w:p>
    <w:p w:rsidR="00E4206F" w:rsidRDefault="00FA0092" w:rsidP="00BC03E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3E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C03E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C03EE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467A52" w:rsidRPr="00BC03EE">
        <w:rPr>
          <w:rFonts w:ascii="Times New Roman" w:hAnsi="Times New Roman" w:cs="Times New Roman"/>
          <w:sz w:val="28"/>
          <w:szCs w:val="28"/>
        </w:rPr>
        <w:t xml:space="preserve"> </w:t>
      </w:r>
      <w:r w:rsidR="00EE3A06" w:rsidRPr="00BC03EE">
        <w:rPr>
          <w:rFonts w:ascii="Times New Roman" w:hAnsi="Times New Roman" w:cs="Times New Roman"/>
          <w:sz w:val="28"/>
          <w:szCs w:val="28"/>
        </w:rPr>
        <w:t xml:space="preserve">за счет средств бюджета района </w:t>
      </w:r>
      <w:r w:rsidR="00775490" w:rsidRPr="00BC03EE">
        <w:rPr>
          <w:rFonts w:ascii="Times New Roman" w:hAnsi="Times New Roman" w:cs="Times New Roman"/>
          <w:sz w:val="28"/>
          <w:szCs w:val="28"/>
        </w:rPr>
        <w:t xml:space="preserve">по ремонту дорог в сумме </w:t>
      </w:r>
      <w:r w:rsidR="004E6C5E" w:rsidRPr="00BC03EE">
        <w:rPr>
          <w:rFonts w:ascii="Times New Roman" w:hAnsi="Times New Roman" w:cs="Times New Roman"/>
          <w:sz w:val="28"/>
          <w:szCs w:val="28"/>
        </w:rPr>
        <w:t>1 850,6</w:t>
      </w:r>
      <w:r w:rsidR="00467A52" w:rsidRPr="00BC03E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E3A06" w:rsidRPr="00BC03EE">
        <w:rPr>
          <w:rFonts w:ascii="Times New Roman" w:hAnsi="Times New Roman" w:cs="Times New Roman"/>
          <w:sz w:val="28"/>
          <w:szCs w:val="28"/>
        </w:rPr>
        <w:t>;</w:t>
      </w:r>
      <w:r w:rsidR="00F270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6C5E" w:rsidRPr="004E6C5E" w:rsidRDefault="004E6C5E" w:rsidP="00BC03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6C5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E6C5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4E6C5E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на содержание дорог опорной сети в сельских поселениях 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4E6C5E">
        <w:rPr>
          <w:rFonts w:ascii="Times New Roman" w:hAnsi="Times New Roman" w:cs="Times New Roman"/>
          <w:sz w:val="28"/>
          <w:szCs w:val="28"/>
        </w:rPr>
        <w:t>139,4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C5E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BC03EE">
        <w:rPr>
          <w:rFonts w:ascii="Times New Roman" w:hAnsi="Times New Roman" w:cs="Times New Roman"/>
          <w:sz w:val="28"/>
          <w:szCs w:val="28"/>
        </w:rPr>
        <w:t>.</w:t>
      </w:r>
    </w:p>
    <w:p w:rsidR="00FA0092" w:rsidRDefault="00DC14CC" w:rsidP="00933B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A0092" w:rsidRPr="003D324F">
        <w:rPr>
          <w:rFonts w:ascii="Times New Roman" w:hAnsi="Times New Roman" w:cs="Times New Roman"/>
          <w:sz w:val="28"/>
          <w:szCs w:val="28"/>
        </w:rPr>
        <w:t>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A0092" w:rsidRPr="003D324F">
        <w:rPr>
          <w:rFonts w:ascii="Times New Roman" w:hAnsi="Times New Roman" w:cs="Times New Roman"/>
          <w:sz w:val="28"/>
          <w:szCs w:val="28"/>
        </w:rPr>
        <w:t xml:space="preserve"> Дорожного фонда Вологодской области</w:t>
      </w:r>
      <w:r w:rsidR="00BC03EE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1902D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C03EE">
        <w:rPr>
          <w:rFonts w:ascii="Times New Roman" w:hAnsi="Times New Roman" w:cs="Times New Roman"/>
          <w:sz w:val="28"/>
          <w:szCs w:val="28"/>
        </w:rPr>
        <w:t>43 803,8</w:t>
      </w:r>
      <w:r w:rsidR="001902D1" w:rsidRPr="001902D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902D1" w:rsidRPr="003D324F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3D324F">
        <w:rPr>
          <w:rFonts w:ascii="Times New Roman" w:hAnsi="Times New Roman" w:cs="Times New Roman"/>
          <w:sz w:val="28"/>
          <w:szCs w:val="28"/>
        </w:rPr>
        <w:t>направлен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A0092" w:rsidRPr="003D32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FA0092" w:rsidRPr="003D324F">
        <w:rPr>
          <w:rFonts w:ascii="Times New Roman" w:hAnsi="Times New Roman" w:cs="Times New Roman"/>
          <w:sz w:val="28"/>
          <w:szCs w:val="28"/>
        </w:rPr>
        <w:t>:</w:t>
      </w:r>
    </w:p>
    <w:p w:rsidR="00BC03EE" w:rsidRPr="00BC03EE" w:rsidRDefault="00BC03EE" w:rsidP="00BC0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3EE">
        <w:rPr>
          <w:rFonts w:ascii="Times New Roman" w:hAnsi="Times New Roman" w:cs="Times New Roman"/>
          <w:sz w:val="28"/>
          <w:szCs w:val="28"/>
        </w:rPr>
        <w:t xml:space="preserve">-  ремонт дороги в д. Губино </w:t>
      </w:r>
      <w:r>
        <w:rPr>
          <w:rFonts w:ascii="Times New Roman" w:hAnsi="Times New Roman" w:cs="Times New Roman"/>
          <w:sz w:val="28"/>
          <w:szCs w:val="28"/>
        </w:rPr>
        <w:t xml:space="preserve">(СП </w:t>
      </w:r>
      <w:proofErr w:type="spellStart"/>
      <w:r w:rsidRPr="00BC03EE">
        <w:rPr>
          <w:rFonts w:ascii="Times New Roman" w:hAnsi="Times New Roman" w:cs="Times New Roman"/>
          <w:sz w:val="28"/>
          <w:szCs w:val="28"/>
        </w:rPr>
        <w:t>Угольское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) протяженностью</w:t>
      </w:r>
      <w:r w:rsidRPr="00BC0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C03EE">
        <w:rPr>
          <w:rFonts w:ascii="Times New Roman" w:hAnsi="Times New Roman" w:cs="Times New Roman"/>
          <w:sz w:val="28"/>
          <w:szCs w:val="28"/>
        </w:rPr>
        <w:t>0,423 км</w:t>
      </w:r>
      <w:r>
        <w:rPr>
          <w:rFonts w:ascii="Times New Roman" w:hAnsi="Times New Roman" w:cs="Times New Roman"/>
          <w:sz w:val="28"/>
          <w:szCs w:val="28"/>
        </w:rPr>
        <w:t xml:space="preserve"> в сумме</w:t>
      </w:r>
      <w:r w:rsidRPr="00BC03EE">
        <w:rPr>
          <w:rFonts w:ascii="Times New Roman" w:hAnsi="Times New Roman" w:cs="Times New Roman"/>
          <w:sz w:val="28"/>
          <w:szCs w:val="28"/>
        </w:rPr>
        <w:t xml:space="preserve"> 2 545,0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BC03EE">
        <w:rPr>
          <w:rFonts w:ascii="Times New Roman" w:hAnsi="Times New Roman" w:cs="Times New Roman"/>
          <w:sz w:val="28"/>
          <w:szCs w:val="28"/>
        </w:rPr>
        <w:t>;</w:t>
      </w:r>
    </w:p>
    <w:p w:rsidR="00BC03EE" w:rsidRPr="00BC03EE" w:rsidRDefault="00BC03EE" w:rsidP="00BC0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3EE">
        <w:rPr>
          <w:rFonts w:ascii="Times New Roman" w:hAnsi="Times New Roman" w:cs="Times New Roman"/>
          <w:sz w:val="28"/>
          <w:szCs w:val="28"/>
        </w:rPr>
        <w:t>- ремонт дороги Логиново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C03EE">
        <w:rPr>
          <w:rFonts w:ascii="Times New Roman" w:hAnsi="Times New Roman" w:cs="Times New Roman"/>
          <w:sz w:val="28"/>
          <w:szCs w:val="28"/>
        </w:rPr>
        <w:t xml:space="preserve">Афанасово </w:t>
      </w:r>
      <w:r>
        <w:rPr>
          <w:rFonts w:ascii="Times New Roman" w:hAnsi="Times New Roman" w:cs="Times New Roman"/>
          <w:sz w:val="28"/>
          <w:szCs w:val="28"/>
        </w:rPr>
        <w:t xml:space="preserve">(СП </w:t>
      </w:r>
      <w:proofErr w:type="spellStart"/>
      <w:r w:rsidRPr="00BC03EE">
        <w:rPr>
          <w:rFonts w:ascii="Times New Roman" w:hAnsi="Times New Roman" w:cs="Times New Roman"/>
          <w:sz w:val="28"/>
          <w:szCs w:val="28"/>
        </w:rPr>
        <w:t>Ершовское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BC03E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протяженностью</w:t>
      </w:r>
      <w:r w:rsidRPr="00BC0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км в сумме</w:t>
      </w:r>
      <w:r w:rsidRPr="00BC03EE">
        <w:rPr>
          <w:rFonts w:ascii="Times New Roman" w:hAnsi="Times New Roman" w:cs="Times New Roman"/>
          <w:sz w:val="28"/>
          <w:szCs w:val="28"/>
        </w:rPr>
        <w:t xml:space="preserve"> 4 531,2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03EE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BC03EE">
        <w:rPr>
          <w:rFonts w:ascii="Times New Roman" w:hAnsi="Times New Roman" w:cs="Times New Roman"/>
          <w:sz w:val="28"/>
          <w:szCs w:val="28"/>
        </w:rPr>
        <w:t>;</w:t>
      </w:r>
    </w:p>
    <w:p w:rsidR="00BC03EE" w:rsidRPr="00BC03EE" w:rsidRDefault="00BC03EE" w:rsidP="00BC0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3EE">
        <w:rPr>
          <w:rFonts w:ascii="Times New Roman" w:hAnsi="Times New Roman" w:cs="Times New Roman"/>
          <w:sz w:val="28"/>
          <w:szCs w:val="28"/>
        </w:rPr>
        <w:t xml:space="preserve">- ремонт автомобильной дороги  по ул. Молодежной в с. </w:t>
      </w:r>
      <w:proofErr w:type="spellStart"/>
      <w:r w:rsidRPr="00BC03EE">
        <w:rPr>
          <w:rFonts w:ascii="Times New Roman" w:hAnsi="Times New Roman" w:cs="Times New Roman"/>
          <w:sz w:val="28"/>
          <w:szCs w:val="28"/>
        </w:rPr>
        <w:t>Сизьма</w:t>
      </w:r>
      <w:proofErr w:type="spellEnd"/>
      <w:r w:rsidRPr="00BC03EE">
        <w:rPr>
          <w:rFonts w:ascii="Times New Roman" w:hAnsi="Times New Roman" w:cs="Times New Roman"/>
          <w:sz w:val="28"/>
          <w:szCs w:val="28"/>
        </w:rPr>
        <w:t xml:space="preserve"> </w:t>
      </w:r>
      <w:r w:rsidR="0083315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(СП</w:t>
      </w:r>
      <w:r w:rsidRPr="00BC03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3EE">
        <w:rPr>
          <w:rFonts w:ascii="Times New Roman" w:hAnsi="Times New Roman" w:cs="Times New Roman"/>
          <w:sz w:val="28"/>
          <w:szCs w:val="28"/>
        </w:rPr>
        <w:t>Сиземское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BC0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протяженностью 0,24 км в сумме</w:t>
      </w:r>
      <w:r w:rsidRPr="00BC03EE">
        <w:rPr>
          <w:rFonts w:ascii="Times New Roman" w:hAnsi="Times New Roman" w:cs="Times New Roman"/>
          <w:sz w:val="28"/>
          <w:szCs w:val="28"/>
        </w:rPr>
        <w:t xml:space="preserve"> 1 009,6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03EE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BC03EE">
        <w:rPr>
          <w:rFonts w:ascii="Times New Roman" w:hAnsi="Times New Roman" w:cs="Times New Roman"/>
          <w:sz w:val="28"/>
          <w:szCs w:val="28"/>
        </w:rPr>
        <w:t>;</w:t>
      </w:r>
    </w:p>
    <w:p w:rsidR="00BC03EE" w:rsidRPr="00BC03EE" w:rsidRDefault="00BC03EE" w:rsidP="00BC0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3EE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BC03EE">
        <w:rPr>
          <w:rFonts w:ascii="Times New Roman" w:hAnsi="Times New Roman" w:cs="Times New Roman"/>
          <w:sz w:val="28"/>
          <w:szCs w:val="28"/>
        </w:rPr>
        <w:t xml:space="preserve">капитальный ремонт дороги </w:t>
      </w:r>
      <w:proofErr w:type="spellStart"/>
      <w:r w:rsidRPr="00BC03EE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BC03EE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BC03EE">
        <w:rPr>
          <w:rFonts w:ascii="Times New Roman" w:hAnsi="Times New Roman" w:cs="Times New Roman"/>
          <w:sz w:val="28"/>
          <w:szCs w:val="28"/>
        </w:rPr>
        <w:t>ратково</w:t>
      </w:r>
      <w:r w:rsidR="00833159">
        <w:rPr>
          <w:rFonts w:ascii="Times New Roman" w:hAnsi="Times New Roman" w:cs="Times New Roman"/>
          <w:sz w:val="28"/>
          <w:szCs w:val="28"/>
        </w:rPr>
        <w:t>-</w:t>
      </w:r>
      <w:r w:rsidRPr="00BC03EE">
        <w:rPr>
          <w:rFonts w:ascii="Times New Roman" w:hAnsi="Times New Roman" w:cs="Times New Roman"/>
          <w:sz w:val="28"/>
          <w:szCs w:val="28"/>
        </w:rPr>
        <w:t>д.Цибино</w:t>
      </w:r>
      <w:r w:rsidR="00833159">
        <w:rPr>
          <w:rFonts w:ascii="Times New Roman" w:hAnsi="Times New Roman" w:cs="Times New Roman"/>
          <w:sz w:val="28"/>
          <w:szCs w:val="28"/>
        </w:rPr>
        <w:t>-д.</w:t>
      </w:r>
      <w:r w:rsidRPr="00BC03EE">
        <w:rPr>
          <w:rFonts w:ascii="Times New Roman" w:hAnsi="Times New Roman" w:cs="Times New Roman"/>
          <w:sz w:val="28"/>
          <w:szCs w:val="28"/>
        </w:rPr>
        <w:t>Толстиково</w:t>
      </w:r>
      <w:proofErr w:type="spellEnd"/>
      <w:r w:rsidRPr="00BC03EE">
        <w:rPr>
          <w:rFonts w:ascii="Times New Roman" w:hAnsi="Times New Roman" w:cs="Times New Roman"/>
          <w:sz w:val="28"/>
          <w:szCs w:val="28"/>
        </w:rPr>
        <w:t xml:space="preserve"> </w:t>
      </w:r>
      <w:r w:rsidR="00833159">
        <w:rPr>
          <w:rFonts w:ascii="Times New Roman" w:hAnsi="Times New Roman" w:cs="Times New Roman"/>
          <w:sz w:val="28"/>
          <w:szCs w:val="28"/>
        </w:rPr>
        <w:t xml:space="preserve">      (СП</w:t>
      </w:r>
      <w:r w:rsidRPr="00BC03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3EE">
        <w:rPr>
          <w:rFonts w:ascii="Times New Roman" w:hAnsi="Times New Roman" w:cs="Times New Roman"/>
          <w:sz w:val="28"/>
          <w:szCs w:val="28"/>
        </w:rPr>
        <w:t>Угольское</w:t>
      </w:r>
      <w:proofErr w:type="spellEnd"/>
      <w:r w:rsidR="00833159">
        <w:rPr>
          <w:rFonts w:ascii="Times New Roman" w:hAnsi="Times New Roman" w:cs="Times New Roman"/>
          <w:sz w:val="28"/>
          <w:szCs w:val="28"/>
        </w:rPr>
        <w:t>)</w:t>
      </w:r>
      <w:r w:rsidRPr="00BC0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протяженностью</w:t>
      </w:r>
      <w:r w:rsidRPr="00BC03EE">
        <w:rPr>
          <w:rFonts w:ascii="Times New Roman" w:hAnsi="Times New Roman" w:cs="Times New Roman"/>
          <w:sz w:val="28"/>
          <w:szCs w:val="28"/>
        </w:rPr>
        <w:t xml:space="preserve"> 1,8 км</w:t>
      </w:r>
      <w:r w:rsidR="00833159">
        <w:rPr>
          <w:rFonts w:ascii="Times New Roman" w:hAnsi="Times New Roman" w:cs="Times New Roman"/>
          <w:sz w:val="28"/>
          <w:szCs w:val="28"/>
        </w:rPr>
        <w:t xml:space="preserve"> в сумме</w:t>
      </w:r>
      <w:r w:rsidRPr="00BC03EE">
        <w:rPr>
          <w:rFonts w:ascii="Times New Roman" w:hAnsi="Times New Roman" w:cs="Times New Roman"/>
          <w:sz w:val="28"/>
          <w:szCs w:val="28"/>
        </w:rPr>
        <w:t xml:space="preserve"> 5 611,6 тыс. руб</w:t>
      </w:r>
      <w:r w:rsidR="00833159">
        <w:rPr>
          <w:rFonts w:ascii="Times New Roman" w:hAnsi="Times New Roman" w:cs="Times New Roman"/>
          <w:sz w:val="28"/>
          <w:szCs w:val="28"/>
        </w:rPr>
        <w:t>лей</w:t>
      </w:r>
      <w:r w:rsidRPr="00BC03EE">
        <w:rPr>
          <w:rFonts w:ascii="Times New Roman" w:hAnsi="Times New Roman" w:cs="Times New Roman"/>
          <w:sz w:val="28"/>
          <w:szCs w:val="28"/>
        </w:rPr>
        <w:t>;</w:t>
      </w:r>
    </w:p>
    <w:p w:rsidR="00BC03EE" w:rsidRPr="00BC03EE" w:rsidRDefault="00BC03EE" w:rsidP="00BC03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3EE">
        <w:rPr>
          <w:rFonts w:ascii="Times New Roman" w:hAnsi="Times New Roman" w:cs="Times New Roman"/>
          <w:sz w:val="28"/>
          <w:szCs w:val="28"/>
        </w:rPr>
        <w:t>- выполнение работ по ремонту дороги по ул. Исполкомовская</w:t>
      </w:r>
      <w:r w:rsidR="00833159">
        <w:rPr>
          <w:rFonts w:ascii="Times New Roman" w:hAnsi="Times New Roman" w:cs="Times New Roman"/>
          <w:sz w:val="28"/>
          <w:szCs w:val="28"/>
        </w:rPr>
        <w:t xml:space="preserve"> в           </w:t>
      </w:r>
      <w:r w:rsidRPr="00BC03EE">
        <w:rPr>
          <w:rFonts w:ascii="Times New Roman" w:hAnsi="Times New Roman" w:cs="Times New Roman"/>
          <w:sz w:val="28"/>
          <w:szCs w:val="28"/>
        </w:rPr>
        <w:t>п.</w:t>
      </w:r>
      <w:r w:rsidR="00833159">
        <w:rPr>
          <w:rFonts w:ascii="Times New Roman" w:hAnsi="Times New Roman" w:cs="Times New Roman"/>
          <w:sz w:val="28"/>
          <w:szCs w:val="28"/>
        </w:rPr>
        <w:t xml:space="preserve"> </w:t>
      </w:r>
      <w:r w:rsidRPr="00BC03EE">
        <w:rPr>
          <w:rFonts w:ascii="Times New Roman" w:hAnsi="Times New Roman" w:cs="Times New Roman"/>
          <w:sz w:val="28"/>
          <w:szCs w:val="28"/>
        </w:rPr>
        <w:t xml:space="preserve">Шексна </w:t>
      </w:r>
      <w:r>
        <w:rPr>
          <w:rFonts w:ascii="Times New Roman" w:hAnsi="Times New Roman" w:cs="Times New Roman"/>
          <w:sz w:val="28"/>
          <w:szCs w:val="28"/>
        </w:rPr>
        <w:t>протяженностью</w:t>
      </w:r>
      <w:r w:rsidRPr="00BC03EE">
        <w:rPr>
          <w:rFonts w:ascii="Times New Roman" w:hAnsi="Times New Roman" w:cs="Times New Roman"/>
          <w:sz w:val="28"/>
          <w:szCs w:val="28"/>
        </w:rPr>
        <w:t xml:space="preserve"> 0,504 км</w:t>
      </w:r>
      <w:r w:rsidR="00833159">
        <w:rPr>
          <w:rFonts w:ascii="Times New Roman" w:hAnsi="Times New Roman" w:cs="Times New Roman"/>
          <w:sz w:val="28"/>
          <w:szCs w:val="28"/>
        </w:rPr>
        <w:t xml:space="preserve"> в сумме</w:t>
      </w:r>
      <w:r w:rsidRPr="00BC03EE">
        <w:rPr>
          <w:rFonts w:ascii="Times New Roman" w:hAnsi="Times New Roman" w:cs="Times New Roman"/>
          <w:sz w:val="28"/>
          <w:szCs w:val="28"/>
        </w:rPr>
        <w:t xml:space="preserve"> 11 884,2 тыс.</w:t>
      </w:r>
      <w:r w:rsidR="00833159">
        <w:rPr>
          <w:rFonts w:ascii="Times New Roman" w:hAnsi="Times New Roman" w:cs="Times New Roman"/>
          <w:sz w:val="28"/>
          <w:szCs w:val="28"/>
        </w:rPr>
        <w:t xml:space="preserve"> </w:t>
      </w:r>
      <w:r w:rsidRPr="00BC03EE">
        <w:rPr>
          <w:rFonts w:ascii="Times New Roman" w:hAnsi="Times New Roman" w:cs="Times New Roman"/>
          <w:sz w:val="28"/>
          <w:szCs w:val="28"/>
        </w:rPr>
        <w:t>руб</w:t>
      </w:r>
      <w:r w:rsidR="00833159">
        <w:rPr>
          <w:rFonts w:ascii="Times New Roman" w:hAnsi="Times New Roman" w:cs="Times New Roman"/>
          <w:sz w:val="28"/>
          <w:szCs w:val="28"/>
        </w:rPr>
        <w:t>лей</w:t>
      </w:r>
      <w:r w:rsidRPr="00BC03EE">
        <w:rPr>
          <w:rFonts w:ascii="Times New Roman" w:hAnsi="Times New Roman" w:cs="Times New Roman"/>
          <w:sz w:val="28"/>
          <w:szCs w:val="28"/>
        </w:rPr>
        <w:t>;</w:t>
      </w:r>
    </w:p>
    <w:p w:rsidR="00BC03EE" w:rsidRPr="00BC03EE" w:rsidRDefault="00BC03EE" w:rsidP="00BC03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03EE">
        <w:rPr>
          <w:rFonts w:ascii="Times New Roman" w:hAnsi="Times New Roman" w:cs="Times New Roman"/>
          <w:sz w:val="28"/>
          <w:szCs w:val="28"/>
        </w:rPr>
        <w:t>- выполнени</w:t>
      </w:r>
      <w:r w:rsidR="00833159">
        <w:rPr>
          <w:rFonts w:ascii="Times New Roman" w:hAnsi="Times New Roman" w:cs="Times New Roman"/>
          <w:sz w:val="28"/>
          <w:szCs w:val="28"/>
        </w:rPr>
        <w:t>е</w:t>
      </w:r>
      <w:r w:rsidRPr="00BC03EE">
        <w:rPr>
          <w:rFonts w:ascii="Times New Roman" w:hAnsi="Times New Roman" w:cs="Times New Roman"/>
          <w:sz w:val="28"/>
          <w:szCs w:val="28"/>
        </w:rPr>
        <w:t xml:space="preserve"> работ по ремонту дороги по ул. Энергетиков </w:t>
      </w:r>
      <w:r w:rsidR="00833159">
        <w:rPr>
          <w:rFonts w:ascii="Times New Roman" w:hAnsi="Times New Roman" w:cs="Times New Roman"/>
          <w:sz w:val="28"/>
          <w:szCs w:val="28"/>
        </w:rPr>
        <w:t xml:space="preserve">в </w:t>
      </w:r>
      <w:r w:rsidRPr="00BC03EE">
        <w:rPr>
          <w:rFonts w:ascii="Times New Roman" w:hAnsi="Times New Roman" w:cs="Times New Roman"/>
          <w:sz w:val="28"/>
          <w:szCs w:val="28"/>
        </w:rPr>
        <w:t xml:space="preserve">п. Шексна </w:t>
      </w:r>
      <w:r>
        <w:rPr>
          <w:rFonts w:ascii="Times New Roman" w:hAnsi="Times New Roman" w:cs="Times New Roman"/>
          <w:sz w:val="28"/>
          <w:szCs w:val="28"/>
        </w:rPr>
        <w:t>протяженностью</w:t>
      </w:r>
      <w:r w:rsidR="00833159">
        <w:rPr>
          <w:rFonts w:ascii="Times New Roman" w:hAnsi="Times New Roman" w:cs="Times New Roman"/>
          <w:sz w:val="28"/>
          <w:szCs w:val="28"/>
        </w:rPr>
        <w:t xml:space="preserve"> </w:t>
      </w:r>
      <w:r w:rsidRPr="00BC03EE">
        <w:rPr>
          <w:rFonts w:ascii="Times New Roman" w:hAnsi="Times New Roman" w:cs="Times New Roman"/>
          <w:sz w:val="28"/>
          <w:szCs w:val="28"/>
        </w:rPr>
        <w:t>0,213 км</w:t>
      </w:r>
      <w:r w:rsidR="00833159">
        <w:rPr>
          <w:rFonts w:ascii="Times New Roman" w:hAnsi="Times New Roman" w:cs="Times New Roman"/>
          <w:sz w:val="28"/>
          <w:szCs w:val="28"/>
        </w:rPr>
        <w:t xml:space="preserve"> в сумме</w:t>
      </w:r>
      <w:r w:rsidRPr="00BC03EE">
        <w:rPr>
          <w:rFonts w:ascii="Times New Roman" w:hAnsi="Times New Roman" w:cs="Times New Roman"/>
          <w:sz w:val="28"/>
          <w:szCs w:val="28"/>
        </w:rPr>
        <w:t xml:space="preserve"> 2 400,0 тыс.</w:t>
      </w:r>
      <w:r w:rsidR="00833159">
        <w:rPr>
          <w:rFonts w:ascii="Times New Roman" w:hAnsi="Times New Roman" w:cs="Times New Roman"/>
          <w:sz w:val="28"/>
          <w:szCs w:val="28"/>
        </w:rPr>
        <w:t xml:space="preserve"> </w:t>
      </w:r>
      <w:r w:rsidRPr="00BC03EE">
        <w:rPr>
          <w:rFonts w:ascii="Times New Roman" w:hAnsi="Times New Roman" w:cs="Times New Roman"/>
          <w:sz w:val="28"/>
          <w:szCs w:val="28"/>
        </w:rPr>
        <w:t>руб</w:t>
      </w:r>
      <w:r w:rsidR="00833159">
        <w:rPr>
          <w:rFonts w:ascii="Times New Roman" w:hAnsi="Times New Roman" w:cs="Times New Roman"/>
          <w:sz w:val="28"/>
          <w:szCs w:val="28"/>
        </w:rPr>
        <w:t>лей</w:t>
      </w:r>
      <w:r w:rsidRPr="00BC03EE">
        <w:rPr>
          <w:rFonts w:ascii="Times New Roman" w:hAnsi="Times New Roman" w:cs="Times New Roman"/>
          <w:sz w:val="28"/>
          <w:szCs w:val="28"/>
        </w:rPr>
        <w:t>;</w:t>
      </w:r>
    </w:p>
    <w:p w:rsidR="00BC03EE" w:rsidRPr="00BC03EE" w:rsidRDefault="00BC03EE" w:rsidP="00BC03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03EE">
        <w:rPr>
          <w:rFonts w:ascii="Times New Roman" w:hAnsi="Times New Roman" w:cs="Times New Roman"/>
          <w:sz w:val="28"/>
          <w:szCs w:val="28"/>
        </w:rPr>
        <w:lastRenderedPageBreak/>
        <w:t xml:space="preserve">- выполнение работ по текущему ремонту дороги по ул. </w:t>
      </w:r>
      <w:proofErr w:type="gramStart"/>
      <w:r w:rsidRPr="00BC03EE">
        <w:rPr>
          <w:rFonts w:ascii="Times New Roman" w:hAnsi="Times New Roman" w:cs="Times New Roman"/>
          <w:sz w:val="28"/>
          <w:szCs w:val="28"/>
        </w:rPr>
        <w:t>Молодежная</w:t>
      </w:r>
      <w:proofErr w:type="gramEnd"/>
      <w:r w:rsidRPr="00BC03EE">
        <w:rPr>
          <w:rFonts w:ascii="Times New Roman" w:hAnsi="Times New Roman" w:cs="Times New Roman"/>
          <w:sz w:val="28"/>
          <w:szCs w:val="28"/>
        </w:rPr>
        <w:t xml:space="preserve"> для многодетных семей </w:t>
      </w:r>
      <w:r w:rsidR="00833159">
        <w:rPr>
          <w:rFonts w:ascii="Times New Roman" w:hAnsi="Times New Roman" w:cs="Times New Roman"/>
          <w:sz w:val="28"/>
          <w:szCs w:val="28"/>
        </w:rPr>
        <w:t xml:space="preserve">в </w:t>
      </w:r>
      <w:r w:rsidRPr="00BC03EE">
        <w:rPr>
          <w:rFonts w:ascii="Times New Roman" w:hAnsi="Times New Roman" w:cs="Times New Roman"/>
          <w:sz w:val="28"/>
          <w:szCs w:val="28"/>
        </w:rPr>
        <w:t xml:space="preserve">д. Прогресс </w:t>
      </w:r>
      <w:r w:rsidR="00833159">
        <w:rPr>
          <w:rFonts w:ascii="Times New Roman" w:hAnsi="Times New Roman" w:cs="Times New Roman"/>
          <w:sz w:val="28"/>
          <w:szCs w:val="28"/>
        </w:rPr>
        <w:t>(СП</w:t>
      </w:r>
      <w:r w:rsidRPr="00BC03EE">
        <w:rPr>
          <w:rFonts w:ascii="Times New Roman" w:hAnsi="Times New Roman" w:cs="Times New Roman"/>
          <w:sz w:val="28"/>
          <w:szCs w:val="28"/>
        </w:rPr>
        <w:t xml:space="preserve"> Никольское</w:t>
      </w:r>
      <w:r w:rsidR="00833159">
        <w:rPr>
          <w:rFonts w:ascii="Times New Roman" w:hAnsi="Times New Roman" w:cs="Times New Roman"/>
          <w:sz w:val="28"/>
          <w:szCs w:val="28"/>
        </w:rPr>
        <w:t>) в сумме</w:t>
      </w:r>
      <w:r w:rsidRPr="00BC03EE">
        <w:rPr>
          <w:rFonts w:ascii="Times New Roman" w:hAnsi="Times New Roman" w:cs="Times New Roman"/>
          <w:sz w:val="28"/>
          <w:szCs w:val="28"/>
        </w:rPr>
        <w:t xml:space="preserve"> </w:t>
      </w:r>
      <w:r w:rsidR="0083315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C03EE">
        <w:rPr>
          <w:rFonts w:ascii="Times New Roman" w:hAnsi="Times New Roman" w:cs="Times New Roman"/>
          <w:sz w:val="28"/>
          <w:szCs w:val="28"/>
        </w:rPr>
        <w:t>2 020,5 тыс.</w:t>
      </w:r>
      <w:r w:rsidR="00833159">
        <w:rPr>
          <w:rFonts w:ascii="Times New Roman" w:hAnsi="Times New Roman" w:cs="Times New Roman"/>
          <w:sz w:val="28"/>
          <w:szCs w:val="28"/>
        </w:rPr>
        <w:t xml:space="preserve"> </w:t>
      </w:r>
      <w:r w:rsidRPr="00BC03EE">
        <w:rPr>
          <w:rFonts w:ascii="Times New Roman" w:hAnsi="Times New Roman" w:cs="Times New Roman"/>
          <w:sz w:val="28"/>
          <w:szCs w:val="28"/>
        </w:rPr>
        <w:t>руб</w:t>
      </w:r>
      <w:r w:rsidR="00833159">
        <w:rPr>
          <w:rFonts w:ascii="Times New Roman" w:hAnsi="Times New Roman" w:cs="Times New Roman"/>
          <w:sz w:val="28"/>
          <w:szCs w:val="28"/>
        </w:rPr>
        <w:t>лей</w:t>
      </w:r>
      <w:r w:rsidRPr="00BC03EE">
        <w:rPr>
          <w:rFonts w:ascii="Times New Roman" w:hAnsi="Times New Roman" w:cs="Times New Roman"/>
          <w:sz w:val="28"/>
          <w:szCs w:val="28"/>
        </w:rPr>
        <w:t>;</w:t>
      </w:r>
    </w:p>
    <w:p w:rsidR="00BC03EE" w:rsidRPr="00BC03EE" w:rsidRDefault="00BC03EE" w:rsidP="00BC03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03EE">
        <w:rPr>
          <w:rFonts w:ascii="Times New Roman" w:hAnsi="Times New Roman" w:cs="Times New Roman"/>
          <w:sz w:val="28"/>
          <w:szCs w:val="28"/>
        </w:rPr>
        <w:t xml:space="preserve">- иные межбюджетные трансферты на содержание дорог опорной сети в сельских поселениях района </w:t>
      </w:r>
      <w:r w:rsidR="00833159">
        <w:rPr>
          <w:rFonts w:ascii="Times New Roman" w:hAnsi="Times New Roman" w:cs="Times New Roman"/>
          <w:sz w:val="28"/>
          <w:szCs w:val="28"/>
        </w:rPr>
        <w:t>в сумме</w:t>
      </w:r>
      <w:r w:rsidRPr="00BC03EE">
        <w:rPr>
          <w:rFonts w:ascii="Times New Roman" w:hAnsi="Times New Roman" w:cs="Times New Roman"/>
          <w:sz w:val="28"/>
          <w:szCs w:val="28"/>
        </w:rPr>
        <w:t xml:space="preserve"> 13 801,7 тыс. руб</w:t>
      </w:r>
      <w:r w:rsidR="00833159">
        <w:rPr>
          <w:rFonts w:ascii="Times New Roman" w:hAnsi="Times New Roman" w:cs="Times New Roman"/>
          <w:sz w:val="28"/>
          <w:szCs w:val="28"/>
        </w:rPr>
        <w:t>лей.</w:t>
      </w:r>
    </w:p>
    <w:p w:rsidR="00833159" w:rsidRDefault="007663FE" w:rsidP="00833159">
      <w:pPr>
        <w:spacing w:after="12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33159">
        <w:rPr>
          <w:rFonts w:ascii="Times New Roman" w:hAnsi="Times New Roman" w:cs="Times New Roman"/>
          <w:sz w:val="28"/>
          <w:szCs w:val="28"/>
        </w:rPr>
        <w:t>В</w:t>
      </w:r>
      <w:r w:rsidR="00833159" w:rsidRPr="00F1154D">
        <w:rPr>
          <w:rFonts w:ascii="Times New Roman" w:hAnsi="Times New Roman" w:cs="Times New Roman"/>
          <w:sz w:val="28"/>
          <w:szCs w:val="28"/>
        </w:rPr>
        <w:t xml:space="preserve"> 20</w:t>
      </w:r>
      <w:r w:rsidR="00833159">
        <w:rPr>
          <w:rFonts w:ascii="Times New Roman" w:hAnsi="Times New Roman" w:cs="Times New Roman"/>
          <w:sz w:val="28"/>
          <w:szCs w:val="28"/>
        </w:rPr>
        <w:t>24</w:t>
      </w:r>
      <w:r w:rsidR="00833159" w:rsidRPr="00F1154D">
        <w:rPr>
          <w:rFonts w:ascii="Times New Roman" w:hAnsi="Times New Roman" w:cs="Times New Roman"/>
          <w:sz w:val="28"/>
          <w:szCs w:val="28"/>
        </w:rPr>
        <w:t xml:space="preserve"> год</w:t>
      </w:r>
      <w:r w:rsidR="00833159">
        <w:rPr>
          <w:rFonts w:ascii="Times New Roman" w:hAnsi="Times New Roman" w:cs="Times New Roman"/>
          <w:sz w:val="28"/>
          <w:szCs w:val="28"/>
        </w:rPr>
        <w:t xml:space="preserve">у исполнение бюджетных ассигнований осуществлено с уменьшением к 2023 году </w:t>
      </w:r>
      <w:r w:rsidR="00833159" w:rsidRPr="00F1154D">
        <w:rPr>
          <w:rFonts w:ascii="Times New Roman" w:hAnsi="Times New Roman" w:cs="Times New Roman"/>
          <w:sz w:val="28"/>
          <w:szCs w:val="28"/>
        </w:rPr>
        <w:t>на</w:t>
      </w:r>
      <w:r w:rsidR="00833159">
        <w:rPr>
          <w:rFonts w:ascii="Times New Roman" w:hAnsi="Times New Roman" w:cs="Times New Roman"/>
          <w:sz w:val="28"/>
          <w:szCs w:val="28"/>
        </w:rPr>
        <w:t xml:space="preserve"> 49 900,5 </w:t>
      </w:r>
      <w:r w:rsidR="00833159" w:rsidRPr="00F1154D">
        <w:rPr>
          <w:rFonts w:ascii="Times New Roman" w:hAnsi="Times New Roman" w:cs="Times New Roman"/>
          <w:sz w:val="28"/>
          <w:szCs w:val="28"/>
        </w:rPr>
        <w:t>тыс. рублей</w:t>
      </w:r>
      <w:r w:rsidR="00833159">
        <w:rPr>
          <w:rFonts w:ascii="Times New Roman" w:hAnsi="Times New Roman" w:cs="Times New Roman"/>
          <w:sz w:val="28"/>
          <w:szCs w:val="28"/>
        </w:rPr>
        <w:t xml:space="preserve"> (в 1,8 раза)</w:t>
      </w:r>
      <w:r w:rsidR="00833159" w:rsidRPr="00F1154D">
        <w:rPr>
          <w:rFonts w:ascii="Times New Roman" w:hAnsi="Times New Roman" w:cs="Times New Roman"/>
          <w:sz w:val="28"/>
          <w:szCs w:val="28"/>
        </w:rPr>
        <w:t>.</w:t>
      </w:r>
    </w:p>
    <w:p w:rsidR="00CF72AF" w:rsidRDefault="00FA0092" w:rsidP="00833159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0092">
        <w:rPr>
          <w:rFonts w:ascii="Times New Roman" w:hAnsi="Times New Roman" w:cs="Times New Roman"/>
          <w:sz w:val="28"/>
          <w:szCs w:val="28"/>
        </w:rPr>
        <w:t xml:space="preserve">         </w:t>
      </w:r>
      <w:r w:rsidR="00272B20"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По подразделу 12</w:t>
      </w:r>
      <w:r w:rsidR="00C662ED">
        <w:rPr>
          <w:rFonts w:ascii="Times New Roman" w:hAnsi="Times New Roman" w:cs="Times New Roman"/>
          <w:sz w:val="28"/>
          <w:szCs w:val="28"/>
        </w:rPr>
        <w:t xml:space="preserve"> </w:t>
      </w:r>
      <w:r w:rsidRPr="00A17E52">
        <w:rPr>
          <w:rFonts w:ascii="Times New Roman" w:hAnsi="Times New Roman" w:cs="Times New Roman"/>
          <w:i/>
          <w:sz w:val="28"/>
          <w:szCs w:val="28"/>
        </w:rPr>
        <w:t>«Другие вопросы в области национальной экономики»</w:t>
      </w:r>
      <w:r w:rsidR="00C662E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17E52" w:rsidRPr="00A17E52">
        <w:rPr>
          <w:rFonts w:ascii="Times New Roman" w:hAnsi="Times New Roman" w:cs="Times New Roman"/>
          <w:sz w:val="28"/>
          <w:szCs w:val="28"/>
        </w:rPr>
        <w:t>расходы</w:t>
      </w:r>
      <w:r w:rsidR="00C662ED">
        <w:rPr>
          <w:rFonts w:ascii="Times New Roman" w:hAnsi="Times New Roman" w:cs="Times New Roman"/>
          <w:sz w:val="28"/>
          <w:szCs w:val="28"/>
        </w:rPr>
        <w:t xml:space="preserve"> </w:t>
      </w:r>
      <w:r w:rsidR="00A17E52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630F4D">
        <w:rPr>
          <w:rFonts w:ascii="Times New Roman" w:hAnsi="Times New Roman" w:cs="Times New Roman"/>
          <w:sz w:val="28"/>
          <w:szCs w:val="28"/>
        </w:rPr>
        <w:t> </w:t>
      </w:r>
      <w:r w:rsidR="00833159">
        <w:rPr>
          <w:rFonts w:ascii="Times New Roman" w:hAnsi="Times New Roman" w:cs="Times New Roman"/>
          <w:sz w:val="28"/>
          <w:szCs w:val="28"/>
        </w:rPr>
        <w:t>3 482,0</w:t>
      </w:r>
      <w:r w:rsidR="00A17E52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33159">
        <w:rPr>
          <w:rFonts w:ascii="Times New Roman" w:hAnsi="Times New Roman" w:cs="Times New Roman"/>
          <w:sz w:val="28"/>
          <w:szCs w:val="28"/>
        </w:rPr>
        <w:t xml:space="preserve">92,3 </w:t>
      </w:r>
      <w:r w:rsidR="00A17E52">
        <w:rPr>
          <w:rFonts w:ascii="Times New Roman" w:hAnsi="Times New Roman" w:cs="Times New Roman"/>
          <w:sz w:val="28"/>
          <w:szCs w:val="28"/>
        </w:rPr>
        <w:t>% от годовых назначений</w:t>
      </w:r>
      <w:r w:rsidR="00CF72AF">
        <w:rPr>
          <w:rFonts w:ascii="Times New Roman" w:hAnsi="Times New Roman" w:cs="Times New Roman"/>
          <w:sz w:val="28"/>
          <w:szCs w:val="28"/>
        </w:rPr>
        <w:t>.</w:t>
      </w:r>
    </w:p>
    <w:p w:rsidR="00CF72AF" w:rsidRDefault="00CF72AF" w:rsidP="00CF72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исполнения </w:t>
      </w:r>
      <w:r w:rsidRPr="001C3F77">
        <w:rPr>
          <w:rFonts w:ascii="Times New Roman" w:hAnsi="Times New Roman" w:cs="Times New Roman"/>
          <w:sz w:val="28"/>
          <w:szCs w:val="28"/>
        </w:rPr>
        <w:t>расходов финансирование направлено</w:t>
      </w:r>
      <w:r w:rsidR="00CF5025">
        <w:rPr>
          <w:rFonts w:ascii="Times New Roman" w:hAnsi="Times New Roman" w:cs="Times New Roman"/>
          <w:sz w:val="28"/>
          <w:szCs w:val="28"/>
        </w:rPr>
        <w:t xml:space="preserve"> на реализацию 2 муниципальных программ</w:t>
      </w:r>
      <w:r w:rsidRPr="001C3F7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B2156" w:rsidRPr="00CF5025" w:rsidRDefault="00CF5025" w:rsidP="00D739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B2156" w:rsidRPr="002B2156">
        <w:rPr>
          <w:rFonts w:ascii="Times New Roman" w:hAnsi="Times New Roman" w:cs="Times New Roman"/>
          <w:sz w:val="28"/>
          <w:szCs w:val="28"/>
        </w:rPr>
        <w:t xml:space="preserve">«Сохранение и развитие культурного потенциала, развитие туристского кластера в Шекснинском муниципальном районе» </w:t>
      </w:r>
      <w:r w:rsidR="00D739DC" w:rsidRPr="002B2156">
        <w:rPr>
          <w:rFonts w:ascii="Times New Roman" w:hAnsi="Times New Roman" w:cs="Times New Roman"/>
          <w:sz w:val="28"/>
          <w:szCs w:val="28"/>
        </w:rPr>
        <w:t>в сумме</w:t>
      </w:r>
      <w:r w:rsidR="00D73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99,8</w:t>
      </w:r>
      <w:r w:rsidR="00D739DC" w:rsidRPr="002B2156">
        <w:rPr>
          <w:rFonts w:ascii="Times New Roman" w:hAnsi="Times New Roman" w:cs="Times New Roman"/>
          <w:sz w:val="28"/>
          <w:szCs w:val="28"/>
        </w:rPr>
        <w:t xml:space="preserve"> тыс.</w:t>
      </w:r>
      <w:r w:rsidR="00D739DC">
        <w:rPr>
          <w:rFonts w:ascii="Times New Roman" w:hAnsi="Times New Roman" w:cs="Times New Roman"/>
          <w:sz w:val="28"/>
          <w:szCs w:val="28"/>
        </w:rPr>
        <w:t xml:space="preserve"> </w:t>
      </w:r>
      <w:r w:rsidR="00D739DC" w:rsidRPr="002B2156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(освоение 99,8 %)</w:t>
      </w:r>
      <w:r w:rsidR="00D73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FC72A1" w:rsidRPr="00FA0092">
        <w:rPr>
          <w:rFonts w:ascii="Times New Roman" w:hAnsi="Times New Roman" w:cs="Times New Roman"/>
          <w:sz w:val="28"/>
          <w:szCs w:val="28"/>
        </w:rPr>
        <w:t xml:space="preserve">а </w:t>
      </w:r>
      <w:r w:rsidR="00D739DC">
        <w:rPr>
          <w:rFonts w:ascii="Times New Roman" w:hAnsi="Times New Roman" w:cs="Times New Roman"/>
          <w:sz w:val="28"/>
          <w:szCs w:val="28"/>
        </w:rPr>
        <w:t xml:space="preserve">организацию и </w:t>
      </w:r>
      <w:r w:rsidR="0020479C">
        <w:rPr>
          <w:rFonts w:ascii="Times New Roman" w:hAnsi="Times New Roman" w:cs="Times New Roman"/>
          <w:sz w:val="28"/>
          <w:szCs w:val="28"/>
        </w:rPr>
        <w:t>проведение</w:t>
      </w:r>
      <w:r w:rsidR="00D739DC">
        <w:rPr>
          <w:rFonts w:ascii="Times New Roman" w:hAnsi="Times New Roman" w:cs="Times New Roman"/>
          <w:sz w:val="28"/>
          <w:szCs w:val="28"/>
        </w:rPr>
        <w:t xml:space="preserve"> </w:t>
      </w:r>
      <w:r w:rsidRPr="00CF5025">
        <w:rPr>
          <w:rFonts w:ascii="Times New Roman" w:hAnsi="Times New Roman" w:cs="Times New Roman"/>
          <w:sz w:val="28"/>
          <w:szCs w:val="28"/>
        </w:rPr>
        <w:t>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F5025">
        <w:rPr>
          <w:rFonts w:ascii="Times New Roman" w:hAnsi="Times New Roman" w:cs="Times New Roman"/>
          <w:sz w:val="28"/>
          <w:szCs w:val="28"/>
        </w:rPr>
        <w:t xml:space="preserve"> аттракционов «Гиган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CF5025">
        <w:rPr>
          <w:rFonts w:ascii="Times New Roman" w:hAnsi="Times New Roman" w:cs="Times New Roman"/>
          <w:sz w:val="28"/>
          <w:szCs w:val="28"/>
        </w:rPr>
        <w:t>ские лапти», «Мешок», фестиваля «Волшебная ниточка», сельскохозяйственной ярмарки, участие в семинаре, приобретение уличного стенда</w:t>
      </w:r>
      <w:r w:rsidR="002B2156" w:rsidRPr="00CF5025">
        <w:rPr>
          <w:rFonts w:ascii="Times New Roman" w:hAnsi="Times New Roman" w:cs="Times New Roman"/>
          <w:sz w:val="28"/>
          <w:szCs w:val="28"/>
        </w:rPr>
        <w:t>;</w:t>
      </w:r>
    </w:p>
    <w:p w:rsidR="00FC72A1" w:rsidRDefault="00CF5025" w:rsidP="002B21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A0092" w:rsidRPr="002B2156">
        <w:rPr>
          <w:rFonts w:ascii="Times New Roman" w:hAnsi="Times New Roman" w:cs="Times New Roman"/>
          <w:sz w:val="28"/>
          <w:szCs w:val="28"/>
        </w:rPr>
        <w:t xml:space="preserve"> «Экономическое развитие</w:t>
      </w:r>
      <w:r w:rsidR="00C40312">
        <w:rPr>
          <w:rFonts w:ascii="Times New Roman" w:hAnsi="Times New Roman" w:cs="Times New Roman"/>
          <w:sz w:val="28"/>
          <w:szCs w:val="28"/>
        </w:rPr>
        <w:t xml:space="preserve"> </w:t>
      </w:r>
      <w:r w:rsidR="008D4A68" w:rsidRPr="002B2156">
        <w:rPr>
          <w:rFonts w:ascii="Times New Roman" w:hAnsi="Times New Roman" w:cs="Times New Roman"/>
          <w:sz w:val="28"/>
          <w:szCs w:val="28"/>
        </w:rPr>
        <w:t xml:space="preserve">Шекснинского муниципального </w:t>
      </w:r>
      <w:r w:rsidR="00FA0092" w:rsidRPr="002B2156">
        <w:rPr>
          <w:rFonts w:ascii="Times New Roman" w:hAnsi="Times New Roman" w:cs="Times New Roman"/>
          <w:sz w:val="28"/>
          <w:szCs w:val="28"/>
        </w:rPr>
        <w:t xml:space="preserve"> района» </w:t>
      </w:r>
      <w:r w:rsidR="00D57854" w:rsidRPr="002B2156">
        <w:rPr>
          <w:rFonts w:ascii="Times New Roman" w:hAnsi="Times New Roman" w:cs="Times New Roman"/>
          <w:sz w:val="28"/>
          <w:szCs w:val="28"/>
        </w:rPr>
        <w:t>в сумме</w:t>
      </w:r>
      <w:r w:rsidR="00FC72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3 382,2</w:t>
      </w:r>
      <w:r w:rsidR="00FA0092" w:rsidRPr="002B2156">
        <w:rPr>
          <w:rFonts w:ascii="Times New Roman" w:hAnsi="Times New Roman" w:cs="Times New Roman"/>
          <w:sz w:val="28"/>
          <w:szCs w:val="28"/>
        </w:rPr>
        <w:t xml:space="preserve"> тыс.</w:t>
      </w:r>
      <w:r w:rsidR="000368EA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2B2156">
        <w:rPr>
          <w:rFonts w:ascii="Times New Roman" w:hAnsi="Times New Roman" w:cs="Times New Roman"/>
          <w:sz w:val="28"/>
          <w:szCs w:val="28"/>
        </w:rPr>
        <w:t>руб</w:t>
      </w:r>
      <w:r w:rsidR="00D57854" w:rsidRPr="002B2156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EB7C7B">
        <w:rPr>
          <w:rFonts w:ascii="Times New Roman" w:hAnsi="Times New Roman" w:cs="Times New Roman"/>
          <w:sz w:val="28"/>
          <w:szCs w:val="28"/>
        </w:rPr>
        <w:t xml:space="preserve">освоение </w:t>
      </w:r>
      <w:r>
        <w:rPr>
          <w:rFonts w:ascii="Times New Roman" w:hAnsi="Times New Roman" w:cs="Times New Roman"/>
          <w:sz w:val="28"/>
          <w:szCs w:val="28"/>
        </w:rPr>
        <w:t>92,1 %)</w:t>
      </w:r>
      <w:r w:rsidR="00CF72AF">
        <w:rPr>
          <w:rFonts w:ascii="Times New Roman" w:hAnsi="Times New Roman" w:cs="Times New Roman"/>
          <w:sz w:val="28"/>
          <w:szCs w:val="28"/>
        </w:rPr>
        <w:t>, в т</w:t>
      </w:r>
      <w:r w:rsidR="00FC72A1">
        <w:rPr>
          <w:rFonts w:ascii="Times New Roman" w:hAnsi="Times New Roman" w:cs="Times New Roman"/>
          <w:sz w:val="28"/>
          <w:szCs w:val="28"/>
        </w:rPr>
        <w:t>ом числе:</w:t>
      </w:r>
    </w:p>
    <w:p w:rsidR="00C90C04" w:rsidRPr="00C90C04" w:rsidRDefault="00FC72A1" w:rsidP="002B21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90C04">
        <w:rPr>
          <w:rFonts w:ascii="Times New Roman" w:hAnsi="Times New Roman" w:cs="Times New Roman"/>
          <w:sz w:val="28"/>
          <w:szCs w:val="28"/>
        </w:rPr>
        <w:t xml:space="preserve">258,8 тыс. рублей (100,0 %) - на </w:t>
      </w:r>
      <w:r w:rsidR="00C90C04" w:rsidRPr="00C90C04">
        <w:rPr>
          <w:rFonts w:ascii="Times New Roman" w:hAnsi="Times New Roman" w:cs="Times New Roman"/>
          <w:sz w:val="28"/>
          <w:szCs w:val="28"/>
        </w:rPr>
        <w:t>выполнен</w:t>
      </w:r>
      <w:r w:rsidR="00C90C04">
        <w:rPr>
          <w:rFonts w:ascii="Times New Roman" w:hAnsi="Times New Roman" w:cs="Times New Roman"/>
          <w:sz w:val="28"/>
          <w:szCs w:val="28"/>
        </w:rPr>
        <w:t>ие</w:t>
      </w:r>
      <w:r w:rsidR="00C90C04" w:rsidRPr="00C90C04">
        <w:rPr>
          <w:rFonts w:ascii="Times New Roman" w:hAnsi="Times New Roman" w:cs="Times New Roman"/>
          <w:sz w:val="28"/>
          <w:szCs w:val="28"/>
        </w:rPr>
        <w:t xml:space="preserve"> работ по описанию границ населенных пунктов СП </w:t>
      </w:r>
      <w:proofErr w:type="spellStart"/>
      <w:r w:rsidR="00C90C04" w:rsidRPr="00C90C04">
        <w:rPr>
          <w:rFonts w:ascii="Times New Roman" w:hAnsi="Times New Roman" w:cs="Times New Roman"/>
          <w:sz w:val="28"/>
          <w:szCs w:val="28"/>
        </w:rPr>
        <w:t>Сиземское</w:t>
      </w:r>
      <w:proofErr w:type="spellEnd"/>
      <w:r w:rsidR="00C90C04" w:rsidRPr="00C90C04">
        <w:rPr>
          <w:rFonts w:ascii="Times New Roman" w:hAnsi="Times New Roman" w:cs="Times New Roman"/>
          <w:sz w:val="28"/>
          <w:szCs w:val="28"/>
        </w:rPr>
        <w:t xml:space="preserve">, СП </w:t>
      </w:r>
      <w:proofErr w:type="spellStart"/>
      <w:r w:rsidR="00C90C04" w:rsidRPr="00C90C04">
        <w:rPr>
          <w:rFonts w:ascii="Times New Roman" w:hAnsi="Times New Roman" w:cs="Times New Roman"/>
          <w:sz w:val="28"/>
          <w:szCs w:val="28"/>
        </w:rPr>
        <w:t>Чуровское</w:t>
      </w:r>
      <w:proofErr w:type="spellEnd"/>
      <w:r w:rsidR="00C90C04">
        <w:rPr>
          <w:rFonts w:ascii="Times New Roman" w:hAnsi="Times New Roman" w:cs="Times New Roman"/>
          <w:sz w:val="28"/>
          <w:szCs w:val="28"/>
        </w:rPr>
        <w:t>;</w:t>
      </w:r>
    </w:p>
    <w:p w:rsidR="00C90C04" w:rsidRDefault="00C90C04" w:rsidP="00C90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7,0 тыс. рублей (10,0 %) - на</w:t>
      </w:r>
      <w:r w:rsidRPr="002B2156">
        <w:rPr>
          <w:rFonts w:ascii="Times New Roman" w:hAnsi="Times New Roman" w:cs="Times New Roman"/>
          <w:sz w:val="28"/>
          <w:szCs w:val="28"/>
        </w:rPr>
        <w:t xml:space="preserve"> организационный сбор за участие в конкурсе «Серебряный Меркурий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562DF" w:rsidRDefault="00C90C04" w:rsidP="00290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1 707,1</w:t>
      </w:r>
      <w:r w:rsidRPr="002B2156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(91,2 %) - на</w:t>
      </w:r>
      <w:r w:rsidRPr="00C90C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 мобильной торговли в малонаселенных и труднодоступных населенных пунктах,</w:t>
      </w:r>
      <w:r w:rsidR="00715D34">
        <w:rPr>
          <w:rFonts w:ascii="Times New Roman" w:hAnsi="Times New Roman" w:cs="Times New Roman"/>
          <w:sz w:val="28"/>
          <w:szCs w:val="28"/>
        </w:rPr>
        <w:t xml:space="preserve"> </w:t>
      </w:r>
      <w:r w:rsidR="00F562DF">
        <w:rPr>
          <w:rFonts w:ascii="Times New Roman" w:hAnsi="Times New Roman" w:cs="Times New Roman"/>
          <w:sz w:val="28"/>
          <w:szCs w:val="28"/>
        </w:rPr>
        <w:t xml:space="preserve">в том числе за счет средств областного бюджета </w:t>
      </w:r>
      <w:r w:rsidR="0094279C" w:rsidRPr="002B215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D12B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621,7</w:t>
      </w:r>
      <w:r w:rsidR="0094279C" w:rsidRPr="002B215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562DF">
        <w:rPr>
          <w:rFonts w:ascii="Times New Roman" w:hAnsi="Times New Roman" w:cs="Times New Roman"/>
          <w:sz w:val="28"/>
          <w:szCs w:val="28"/>
        </w:rPr>
        <w:t>,</w:t>
      </w:r>
      <w:r w:rsidR="00715D34">
        <w:rPr>
          <w:rFonts w:ascii="Times New Roman" w:hAnsi="Times New Roman" w:cs="Times New Roman"/>
          <w:sz w:val="28"/>
          <w:szCs w:val="28"/>
        </w:rPr>
        <w:t xml:space="preserve"> </w:t>
      </w:r>
      <w:r w:rsidR="00F562DF">
        <w:rPr>
          <w:rFonts w:ascii="Times New Roman" w:hAnsi="Times New Roman" w:cs="Times New Roman"/>
          <w:sz w:val="28"/>
          <w:szCs w:val="28"/>
        </w:rPr>
        <w:t xml:space="preserve">за счет средств бюджета района </w:t>
      </w:r>
      <w:r w:rsidR="00F562DF" w:rsidRPr="002B2156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85,4</w:t>
      </w:r>
      <w:r w:rsidR="00F562DF" w:rsidRPr="002B215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94279C" w:rsidRPr="002B2156">
        <w:rPr>
          <w:rFonts w:ascii="Times New Roman" w:hAnsi="Times New Roman" w:cs="Times New Roman"/>
          <w:sz w:val="28"/>
          <w:szCs w:val="28"/>
        </w:rPr>
        <w:t>;</w:t>
      </w:r>
      <w:r w:rsidR="00715D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3627" w:rsidRDefault="00C90C04" w:rsidP="00C90C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336,8</w:t>
      </w:r>
      <w:r w:rsidRPr="002B2156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(86,1 %) - </w:t>
      </w:r>
      <w:r w:rsidR="00A4362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доставку товаров в социально-значимые магазины </w:t>
      </w:r>
      <w:r w:rsidR="00A43627">
        <w:rPr>
          <w:rFonts w:ascii="Times New Roman" w:hAnsi="Times New Roman" w:cs="Times New Roman"/>
          <w:sz w:val="28"/>
          <w:szCs w:val="28"/>
        </w:rPr>
        <w:t xml:space="preserve">в малонаселенных и труднодоступных населенных пунктах, в том числе за счет средств областного бюджета </w:t>
      </w:r>
      <w:r w:rsidR="00A43627" w:rsidRPr="002B2156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320,0</w:t>
      </w:r>
      <w:r w:rsidR="00A43627" w:rsidRPr="002B215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43627">
        <w:rPr>
          <w:rFonts w:ascii="Times New Roman" w:hAnsi="Times New Roman" w:cs="Times New Roman"/>
          <w:sz w:val="28"/>
          <w:szCs w:val="28"/>
        </w:rPr>
        <w:t xml:space="preserve">, за счет средств бюджета района </w:t>
      </w:r>
      <w:r w:rsidR="00A43627" w:rsidRPr="002B2156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16,8</w:t>
      </w:r>
      <w:r w:rsidR="00A43627">
        <w:rPr>
          <w:rFonts w:ascii="Times New Roman" w:hAnsi="Times New Roman" w:cs="Times New Roman"/>
          <w:sz w:val="28"/>
          <w:szCs w:val="28"/>
        </w:rPr>
        <w:t xml:space="preserve"> </w:t>
      </w:r>
      <w:r w:rsidR="00A43627" w:rsidRPr="002B2156">
        <w:rPr>
          <w:rFonts w:ascii="Times New Roman" w:hAnsi="Times New Roman" w:cs="Times New Roman"/>
          <w:sz w:val="28"/>
          <w:szCs w:val="28"/>
        </w:rPr>
        <w:t>тыс. рублей;</w:t>
      </w:r>
      <w:r w:rsidR="00A436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C04" w:rsidRDefault="00C90C04" w:rsidP="00EE28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986,3</w:t>
      </w:r>
      <w:r w:rsidRPr="005A067D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(100,0 %) - </w:t>
      </w:r>
      <w:r w:rsidR="00392DB3">
        <w:rPr>
          <w:rFonts w:ascii="Times New Roman" w:hAnsi="Times New Roman" w:cs="Times New Roman"/>
          <w:sz w:val="28"/>
          <w:szCs w:val="28"/>
        </w:rPr>
        <w:t xml:space="preserve">на мероприятия в сфере земельных отношений </w:t>
      </w:r>
      <w:r w:rsidR="007F590F">
        <w:rPr>
          <w:rFonts w:ascii="Times New Roman" w:hAnsi="Times New Roman" w:cs="Times New Roman"/>
          <w:sz w:val="28"/>
          <w:szCs w:val="28"/>
        </w:rPr>
        <w:t>и проведение комплексных кадастровых работ</w:t>
      </w:r>
      <w:r w:rsidR="00290AEC" w:rsidRPr="005A067D">
        <w:rPr>
          <w:rFonts w:ascii="Times New Roman" w:hAnsi="Times New Roman" w:cs="Times New Roman"/>
          <w:sz w:val="28"/>
          <w:szCs w:val="28"/>
        </w:rPr>
        <w:t xml:space="preserve">, в том числе за счет средств федерального бюджета в сумме </w:t>
      </w:r>
      <w:r>
        <w:rPr>
          <w:rFonts w:ascii="Times New Roman" w:hAnsi="Times New Roman" w:cs="Times New Roman"/>
          <w:sz w:val="28"/>
          <w:szCs w:val="28"/>
        </w:rPr>
        <w:t>267,5</w:t>
      </w:r>
      <w:r w:rsidR="00290AEC" w:rsidRPr="005A067D">
        <w:rPr>
          <w:rFonts w:ascii="Times New Roman" w:hAnsi="Times New Roman" w:cs="Times New Roman"/>
          <w:sz w:val="28"/>
          <w:szCs w:val="28"/>
        </w:rPr>
        <w:t xml:space="preserve"> тыс. рублей, за счет средств областного бюджета в сумме </w:t>
      </w:r>
      <w:r>
        <w:rPr>
          <w:rFonts w:ascii="Times New Roman" w:hAnsi="Times New Roman" w:cs="Times New Roman"/>
          <w:sz w:val="28"/>
          <w:szCs w:val="28"/>
        </w:rPr>
        <w:t>84,0</w:t>
      </w:r>
      <w:r w:rsidR="00290AEC" w:rsidRPr="005A067D">
        <w:rPr>
          <w:rFonts w:ascii="Times New Roman" w:hAnsi="Times New Roman" w:cs="Times New Roman"/>
          <w:sz w:val="28"/>
          <w:szCs w:val="28"/>
        </w:rPr>
        <w:t xml:space="preserve"> тыс. рублей, за счет средств бюджета района в сумме </w:t>
      </w:r>
      <w:r>
        <w:rPr>
          <w:rFonts w:ascii="Times New Roman" w:hAnsi="Times New Roman" w:cs="Times New Roman"/>
          <w:sz w:val="28"/>
          <w:szCs w:val="28"/>
        </w:rPr>
        <w:t>634,8 тыс. рублей;</w:t>
      </w:r>
      <w:proofErr w:type="gramEnd"/>
    </w:p>
    <w:p w:rsidR="00290AEC" w:rsidRDefault="00C90C04" w:rsidP="00EE28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86,2 тыс. рублей (90,7 %) </w:t>
      </w:r>
      <w:r w:rsidR="00C668B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на подготовку проектов межевания земельных участков</w:t>
      </w:r>
      <w:r w:rsidR="00C668B3">
        <w:rPr>
          <w:rFonts w:ascii="Times New Roman" w:hAnsi="Times New Roman" w:cs="Times New Roman"/>
          <w:sz w:val="28"/>
          <w:szCs w:val="28"/>
        </w:rPr>
        <w:t>,</w:t>
      </w:r>
      <w:r w:rsidR="00290AEC">
        <w:rPr>
          <w:rFonts w:ascii="Times New Roman" w:hAnsi="Times New Roman" w:cs="Times New Roman"/>
          <w:sz w:val="28"/>
          <w:szCs w:val="28"/>
        </w:rPr>
        <w:t xml:space="preserve"> </w:t>
      </w:r>
      <w:r w:rsidR="00C668B3" w:rsidRPr="005A067D">
        <w:rPr>
          <w:rFonts w:ascii="Times New Roman" w:hAnsi="Times New Roman" w:cs="Times New Roman"/>
          <w:sz w:val="28"/>
          <w:szCs w:val="28"/>
        </w:rPr>
        <w:t xml:space="preserve">в том числе за счет средств федерального бюджета в сумме </w:t>
      </w:r>
      <w:r w:rsidR="00C668B3">
        <w:rPr>
          <w:rFonts w:ascii="Times New Roman" w:hAnsi="Times New Roman" w:cs="Times New Roman"/>
          <w:sz w:val="28"/>
          <w:szCs w:val="28"/>
        </w:rPr>
        <w:t>59,7</w:t>
      </w:r>
      <w:r w:rsidR="00C668B3" w:rsidRPr="005A067D">
        <w:rPr>
          <w:rFonts w:ascii="Times New Roman" w:hAnsi="Times New Roman" w:cs="Times New Roman"/>
          <w:sz w:val="28"/>
          <w:szCs w:val="28"/>
        </w:rPr>
        <w:t xml:space="preserve"> тыс. рублей, за счет средств областного бюджета в сумме </w:t>
      </w:r>
      <w:r w:rsidR="00C668B3">
        <w:rPr>
          <w:rFonts w:ascii="Times New Roman" w:hAnsi="Times New Roman" w:cs="Times New Roman"/>
          <w:sz w:val="28"/>
          <w:szCs w:val="28"/>
        </w:rPr>
        <w:t xml:space="preserve">         17,9</w:t>
      </w:r>
      <w:r w:rsidR="00C668B3" w:rsidRPr="005A067D">
        <w:rPr>
          <w:rFonts w:ascii="Times New Roman" w:hAnsi="Times New Roman" w:cs="Times New Roman"/>
          <w:sz w:val="28"/>
          <w:szCs w:val="28"/>
        </w:rPr>
        <w:t xml:space="preserve"> тыс. рублей, за счет средств бюджета района в сумме </w:t>
      </w:r>
      <w:r w:rsidR="00C668B3">
        <w:rPr>
          <w:rFonts w:ascii="Times New Roman" w:hAnsi="Times New Roman" w:cs="Times New Roman"/>
          <w:sz w:val="28"/>
          <w:szCs w:val="28"/>
        </w:rPr>
        <w:t>8,6 тыс. рублей.</w:t>
      </w:r>
      <w:r w:rsidR="00290A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0AEC" w:rsidRDefault="003042A7" w:rsidP="00D578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042A7">
        <w:rPr>
          <w:rFonts w:ascii="Times New Roman" w:hAnsi="Times New Roman" w:cs="Times New Roman"/>
          <w:sz w:val="28"/>
          <w:szCs w:val="28"/>
        </w:rPr>
        <w:t>По сравнению с 20</w:t>
      </w:r>
      <w:r w:rsidR="008B6797">
        <w:rPr>
          <w:rFonts w:ascii="Times New Roman" w:hAnsi="Times New Roman" w:cs="Times New Roman"/>
          <w:sz w:val="28"/>
          <w:szCs w:val="28"/>
        </w:rPr>
        <w:t>2</w:t>
      </w:r>
      <w:r w:rsidR="00C668B3">
        <w:rPr>
          <w:rFonts w:ascii="Times New Roman" w:hAnsi="Times New Roman" w:cs="Times New Roman"/>
          <w:sz w:val="28"/>
          <w:szCs w:val="28"/>
        </w:rPr>
        <w:t>3</w:t>
      </w:r>
      <w:r w:rsidRPr="003042A7">
        <w:rPr>
          <w:rFonts w:ascii="Times New Roman" w:hAnsi="Times New Roman" w:cs="Times New Roman"/>
          <w:sz w:val="28"/>
          <w:szCs w:val="28"/>
        </w:rPr>
        <w:t xml:space="preserve"> годом расходы по данному подразделу </w:t>
      </w:r>
      <w:r w:rsidR="00A70F05">
        <w:rPr>
          <w:rFonts w:ascii="Times New Roman" w:hAnsi="Times New Roman" w:cs="Times New Roman"/>
          <w:sz w:val="28"/>
          <w:szCs w:val="28"/>
        </w:rPr>
        <w:t>у</w:t>
      </w:r>
      <w:r w:rsidR="00C668B3">
        <w:rPr>
          <w:rFonts w:ascii="Times New Roman" w:hAnsi="Times New Roman" w:cs="Times New Roman"/>
          <w:sz w:val="28"/>
          <w:szCs w:val="28"/>
        </w:rPr>
        <w:t>меньшились</w:t>
      </w:r>
      <w:r w:rsidRPr="003042A7">
        <w:rPr>
          <w:rFonts w:ascii="Times New Roman" w:hAnsi="Times New Roman" w:cs="Times New Roman"/>
          <w:sz w:val="28"/>
          <w:szCs w:val="28"/>
        </w:rPr>
        <w:t xml:space="preserve"> на </w:t>
      </w:r>
      <w:r w:rsidR="00A70F05">
        <w:rPr>
          <w:rFonts w:ascii="Times New Roman" w:hAnsi="Times New Roman" w:cs="Times New Roman"/>
          <w:sz w:val="28"/>
          <w:szCs w:val="28"/>
        </w:rPr>
        <w:t>1</w:t>
      </w:r>
      <w:r w:rsidR="00C668B3">
        <w:rPr>
          <w:rFonts w:ascii="Times New Roman" w:hAnsi="Times New Roman" w:cs="Times New Roman"/>
          <w:sz w:val="28"/>
          <w:szCs w:val="28"/>
        </w:rPr>
        <w:t>5 689,9</w:t>
      </w:r>
      <w:r w:rsidR="007F590F">
        <w:rPr>
          <w:rFonts w:ascii="Times New Roman" w:hAnsi="Times New Roman" w:cs="Times New Roman"/>
          <w:sz w:val="28"/>
          <w:szCs w:val="28"/>
        </w:rPr>
        <w:t xml:space="preserve"> </w:t>
      </w:r>
      <w:r w:rsidRPr="003042A7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290AEC">
        <w:rPr>
          <w:rFonts w:ascii="Times New Roman" w:hAnsi="Times New Roman" w:cs="Times New Roman"/>
          <w:sz w:val="28"/>
          <w:szCs w:val="28"/>
        </w:rPr>
        <w:t xml:space="preserve">в </w:t>
      </w:r>
      <w:r w:rsidR="00C668B3">
        <w:rPr>
          <w:rFonts w:ascii="Times New Roman" w:hAnsi="Times New Roman" w:cs="Times New Roman"/>
          <w:sz w:val="28"/>
          <w:szCs w:val="28"/>
        </w:rPr>
        <w:t>5,5</w:t>
      </w:r>
      <w:r w:rsidR="00290AEC">
        <w:rPr>
          <w:rFonts w:ascii="Times New Roman" w:hAnsi="Times New Roman" w:cs="Times New Roman"/>
          <w:sz w:val="28"/>
          <w:szCs w:val="28"/>
        </w:rPr>
        <w:t xml:space="preserve"> раза</w:t>
      </w:r>
      <w:r w:rsidRPr="003042A7">
        <w:rPr>
          <w:rFonts w:ascii="Times New Roman" w:hAnsi="Times New Roman" w:cs="Times New Roman"/>
          <w:sz w:val="28"/>
          <w:szCs w:val="28"/>
        </w:rPr>
        <w:t>.</w:t>
      </w:r>
    </w:p>
    <w:p w:rsidR="00FD5B1C" w:rsidRDefault="00FA14BD" w:rsidP="00290AEC">
      <w:pPr>
        <w:spacing w:before="120" w:after="12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806720" behindDoc="0" locked="0" layoutInCell="1" allowOverlap="1" wp14:anchorId="42B74DB5" wp14:editId="0D2CE5B5">
            <wp:simplePos x="0" y="0"/>
            <wp:positionH relativeFrom="column">
              <wp:posOffset>2091690</wp:posOffset>
            </wp:positionH>
            <wp:positionV relativeFrom="paragraph">
              <wp:posOffset>427990</wp:posOffset>
            </wp:positionV>
            <wp:extent cx="3943350" cy="1952625"/>
            <wp:effectExtent l="0" t="19050" r="19050" b="9525"/>
            <wp:wrapSquare wrapText="bothSides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0314" w:rsidRPr="002F2199">
        <w:rPr>
          <w:rFonts w:ascii="Times New Roman" w:hAnsi="Times New Roman" w:cs="Times New Roman"/>
          <w:b/>
          <w:i/>
          <w:sz w:val="28"/>
          <w:szCs w:val="28"/>
        </w:rPr>
        <w:t>4.2.</w:t>
      </w:r>
      <w:r w:rsidR="00041F3C" w:rsidRPr="002F2199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270314" w:rsidRPr="002F2199">
        <w:rPr>
          <w:rFonts w:ascii="Times New Roman" w:hAnsi="Times New Roman" w:cs="Times New Roman"/>
          <w:b/>
          <w:i/>
          <w:sz w:val="28"/>
          <w:szCs w:val="28"/>
        </w:rPr>
        <w:t>. Раздел «</w:t>
      </w:r>
      <w:r w:rsidR="00FA0092" w:rsidRPr="002F2199">
        <w:rPr>
          <w:rFonts w:ascii="Times New Roman" w:hAnsi="Times New Roman" w:cs="Times New Roman"/>
          <w:b/>
          <w:i/>
          <w:sz w:val="28"/>
          <w:szCs w:val="28"/>
        </w:rPr>
        <w:t>Жилищно-коммунальное хозяйство</w:t>
      </w:r>
      <w:r w:rsidR="00270314" w:rsidRPr="002F2199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66690B" w:rsidRPr="002F2199" w:rsidRDefault="00FD73A6" w:rsidP="006669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</w:t>
      </w:r>
      <w:r w:rsidR="0066690B" w:rsidRPr="00A416F6">
        <w:rPr>
          <w:rFonts w:ascii="Times New Roman" w:hAnsi="Times New Roman" w:cs="Times New Roman"/>
          <w:sz w:val="28"/>
          <w:szCs w:val="28"/>
        </w:rPr>
        <w:t xml:space="preserve">джетные ассигнования по разделу </w:t>
      </w:r>
      <w:r w:rsidR="0066690B" w:rsidRPr="00626F06">
        <w:rPr>
          <w:rFonts w:ascii="Times New Roman" w:hAnsi="Times New Roman" w:cs="Times New Roman"/>
          <w:sz w:val="28"/>
          <w:szCs w:val="28"/>
        </w:rPr>
        <w:t>«Жилищно-коммунальное хозяйство»</w:t>
      </w:r>
      <w:r w:rsidR="0066690B" w:rsidRPr="00A416F6">
        <w:rPr>
          <w:rFonts w:ascii="Times New Roman" w:hAnsi="Times New Roman" w:cs="Times New Roman"/>
          <w:sz w:val="28"/>
          <w:szCs w:val="28"/>
        </w:rPr>
        <w:t xml:space="preserve"> в первоначальной редакции </w:t>
      </w:r>
      <w:r w:rsidR="00933DCE">
        <w:rPr>
          <w:rFonts w:ascii="Times New Roman" w:hAnsi="Times New Roman" w:cs="Times New Roman"/>
          <w:sz w:val="28"/>
          <w:szCs w:val="28"/>
        </w:rPr>
        <w:t>р</w:t>
      </w:r>
      <w:r w:rsidR="0066690B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ешения </w:t>
      </w:r>
      <w:r w:rsidR="0066690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66690B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бюджете </w:t>
      </w:r>
      <w:r w:rsidR="00B3317B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F64367">
        <w:rPr>
          <w:rFonts w:ascii="Times New Roman" w:hAnsi="Times New Roman" w:cs="Times New Roman"/>
          <w:sz w:val="28"/>
          <w:szCs w:val="28"/>
          <w:lang w:eastAsia="ru-RU"/>
        </w:rPr>
        <w:t xml:space="preserve"> от 1</w:t>
      </w:r>
      <w:r w:rsidR="003927F3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F64367">
        <w:rPr>
          <w:rFonts w:ascii="Times New Roman" w:hAnsi="Times New Roman" w:cs="Times New Roman"/>
          <w:sz w:val="28"/>
          <w:szCs w:val="28"/>
          <w:lang w:eastAsia="ru-RU"/>
        </w:rPr>
        <w:t>.12.202</w:t>
      </w:r>
      <w:r w:rsidR="003927F3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F64367">
        <w:rPr>
          <w:rFonts w:ascii="Times New Roman" w:hAnsi="Times New Roman" w:cs="Times New Roman"/>
          <w:sz w:val="28"/>
          <w:szCs w:val="28"/>
          <w:lang w:eastAsia="ru-RU"/>
        </w:rPr>
        <w:t xml:space="preserve"> года № 1</w:t>
      </w:r>
      <w:r w:rsidR="003927F3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C06EB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B331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6690B" w:rsidRPr="00A416F6">
        <w:rPr>
          <w:rFonts w:ascii="Times New Roman" w:hAnsi="Times New Roman" w:cs="Times New Roman"/>
          <w:sz w:val="28"/>
          <w:szCs w:val="28"/>
          <w:lang w:eastAsia="ru-RU"/>
        </w:rPr>
        <w:t>утверждены в сумме</w:t>
      </w:r>
      <w:r w:rsidR="006669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927F3">
        <w:rPr>
          <w:rFonts w:ascii="Times New Roman" w:hAnsi="Times New Roman" w:cs="Times New Roman"/>
          <w:sz w:val="28"/>
          <w:szCs w:val="28"/>
          <w:lang w:eastAsia="ru-RU"/>
        </w:rPr>
        <w:t>824 097,0</w:t>
      </w:r>
      <w:r w:rsidR="006669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6690B" w:rsidRPr="00A416F6">
        <w:rPr>
          <w:rFonts w:ascii="Times New Roman" w:hAnsi="Times New Roman" w:cs="Times New Roman"/>
          <w:sz w:val="28"/>
          <w:szCs w:val="28"/>
          <w:lang w:eastAsia="ru-RU"/>
        </w:rPr>
        <w:t>тыс. рублей.</w:t>
      </w:r>
    </w:p>
    <w:p w:rsidR="006A59A3" w:rsidRDefault="00270314" w:rsidP="00554F98">
      <w:pPr>
        <w:tabs>
          <w:tab w:val="left" w:pos="735"/>
          <w:tab w:val="right" w:pos="287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16F6">
        <w:rPr>
          <w:rFonts w:ascii="Times New Roman" w:hAnsi="Times New Roman" w:cs="Times New Roman"/>
          <w:sz w:val="28"/>
          <w:szCs w:val="28"/>
          <w:lang w:eastAsia="ru-RU"/>
        </w:rPr>
        <w:t>В течение года плановый объем расходов по рассматриваемому разделу у</w:t>
      </w:r>
      <w:r w:rsidR="00554F98">
        <w:rPr>
          <w:rFonts w:ascii="Times New Roman" w:hAnsi="Times New Roman" w:cs="Times New Roman"/>
          <w:sz w:val="28"/>
          <w:szCs w:val="28"/>
          <w:lang w:eastAsia="ru-RU"/>
        </w:rPr>
        <w:t>меньшился</w:t>
      </w:r>
      <w:r w:rsidR="003868A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123AF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101DBA">
        <w:rPr>
          <w:rFonts w:ascii="Times New Roman" w:hAnsi="Times New Roman" w:cs="Times New Roman"/>
          <w:sz w:val="28"/>
          <w:szCs w:val="28"/>
          <w:lang w:eastAsia="ru-RU"/>
        </w:rPr>
        <w:t xml:space="preserve">сумму </w:t>
      </w:r>
      <w:r w:rsidR="003927F3">
        <w:rPr>
          <w:rFonts w:ascii="Times New Roman" w:hAnsi="Times New Roman" w:cs="Times New Roman"/>
          <w:sz w:val="28"/>
          <w:szCs w:val="28"/>
          <w:lang w:eastAsia="ru-RU"/>
        </w:rPr>
        <w:t>171 528,2</w:t>
      </w:r>
      <w:r w:rsidR="001123AF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C5384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3927F3">
        <w:rPr>
          <w:rFonts w:ascii="Times New Roman" w:hAnsi="Times New Roman" w:cs="Times New Roman"/>
          <w:sz w:val="28"/>
          <w:szCs w:val="28"/>
          <w:lang w:eastAsia="ru-RU"/>
        </w:rPr>
        <w:t>20,8</w:t>
      </w:r>
      <w:r w:rsidR="009C5384">
        <w:rPr>
          <w:rFonts w:ascii="Times New Roman" w:hAnsi="Times New Roman" w:cs="Times New Roman"/>
          <w:sz w:val="28"/>
          <w:szCs w:val="28"/>
          <w:lang w:eastAsia="ru-RU"/>
        </w:rPr>
        <w:t xml:space="preserve"> %) </w:t>
      </w:r>
      <w:r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и с учетом всех изменений составил </w:t>
      </w:r>
      <w:r w:rsidR="003927F3">
        <w:rPr>
          <w:rFonts w:ascii="Times New Roman" w:hAnsi="Times New Roman" w:cs="Times New Roman"/>
          <w:sz w:val="28"/>
          <w:szCs w:val="28"/>
          <w:lang w:eastAsia="ru-RU"/>
        </w:rPr>
        <w:t>652 568,8</w:t>
      </w:r>
      <w:r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тыс.</w:t>
      </w:r>
      <w:r w:rsidR="000368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416F6">
        <w:rPr>
          <w:rFonts w:ascii="Times New Roman" w:hAnsi="Times New Roman" w:cs="Times New Roman"/>
          <w:sz w:val="28"/>
          <w:szCs w:val="28"/>
          <w:lang w:eastAsia="ru-RU"/>
        </w:rPr>
        <w:t>рублей.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данному 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разделу произведены расходы в сумме </w:t>
      </w:r>
      <w:r w:rsidR="003927F3">
        <w:rPr>
          <w:rFonts w:ascii="Times New Roman" w:hAnsi="Times New Roman" w:cs="Times New Roman"/>
          <w:sz w:val="28"/>
          <w:szCs w:val="28"/>
        </w:rPr>
        <w:t>639 597,2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0368EA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D95E32">
        <w:rPr>
          <w:rFonts w:ascii="Times New Roman" w:hAnsi="Times New Roman" w:cs="Times New Roman"/>
          <w:sz w:val="28"/>
          <w:szCs w:val="28"/>
        </w:rPr>
        <w:t>руб</w:t>
      </w:r>
      <w:r w:rsidRPr="00D95E32">
        <w:rPr>
          <w:rFonts w:ascii="Times New Roman" w:hAnsi="Times New Roman" w:cs="Times New Roman"/>
          <w:sz w:val="28"/>
          <w:szCs w:val="28"/>
        </w:rPr>
        <w:t>лей</w:t>
      </w:r>
      <w:r w:rsidR="00FA0092" w:rsidRPr="00D95E32">
        <w:rPr>
          <w:rFonts w:ascii="Times New Roman" w:hAnsi="Times New Roman" w:cs="Times New Roman"/>
          <w:sz w:val="28"/>
          <w:szCs w:val="28"/>
        </w:rPr>
        <w:t>,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что составляе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="00C06EB5">
        <w:rPr>
          <w:rFonts w:ascii="Times New Roman" w:hAnsi="Times New Roman" w:cs="Times New Roman"/>
          <w:sz w:val="28"/>
          <w:szCs w:val="28"/>
        </w:rPr>
        <w:t>9</w:t>
      </w:r>
      <w:r w:rsidR="003927F3">
        <w:rPr>
          <w:rFonts w:ascii="Times New Roman" w:hAnsi="Times New Roman" w:cs="Times New Roman"/>
          <w:sz w:val="28"/>
          <w:szCs w:val="28"/>
        </w:rPr>
        <w:t>8,0</w:t>
      </w:r>
      <w:r w:rsidR="006A59A3">
        <w:rPr>
          <w:rFonts w:ascii="Times New Roman" w:hAnsi="Times New Roman" w:cs="Times New Roman"/>
          <w:sz w:val="28"/>
          <w:szCs w:val="28"/>
        </w:rPr>
        <w:t xml:space="preserve"> </w:t>
      </w:r>
      <w:r w:rsidR="003927F3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A0092" w:rsidRPr="00FA0092">
        <w:rPr>
          <w:rFonts w:ascii="Times New Roman" w:hAnsi="Times New Roman" w:cs="Times New Roman"/>
          <w:sz w:val="28"/>
          <w:szCs w:val="28"/>
        </w:rPr>
        <w:t>т годовых назначений</w:t>
      </w:r>
      <w:r w:rsidR="003868A0">
        <w:rPr>
          <w:rFonts w:ascii="Times New Roman" w:hAnsi="Times New Roman" w:cs="Times New Roman"/>
          <w:sz w:val="28"/>
          <w:szCs w:val="28"/>
        </w:rPr>
        <w:t xml:space="preserve"> </w:t>
      </w:r>
      <w:r w:rsidR="001123AF" w:rsidRPr="00D95E32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1123AF">
        <w:rPr>
          <w:rFonts w:ascii="Times New Roman" w:hAnsi="Times New Roman" w:cs="Times New Roman"/>
          <w:sz w:val="28"/>
          <w:szCs w:val="28"/>
        </w:rPr>
        <w:t>2</w:t>
      </w:r>
      <w:r w:rsidR="006A59A3">
        <w:rPr>
          <w:rFonts w:ascii="Times New Roman" w:hAnsi="Times New Roman" w:cs="Times New Roman"/>
          <w:sz w:val="28"/>
          <w:szCs w:val="28"/>
        </w:rPr>
        <w:t xml:space="preserve"> к Заключению</w:t>
      </w:r>
      <w:r w:rsidR="001123AF" w:rsidRPr="00D95E32">
        <w:rPr>
          <w:rFonts w:ascii="Times New Roman" w:hAnsi="Times New Roman" w:cs="Times New Roman"/>
          <w:sz w:val="28"/>
          <w:szCs w:val="28"/>
        </w:rPr>
        <w:t>)</w:t>
      </w:r>
      <w:r w:rsidR="00FA0092" w:rsidRPr="00FA0092">
        <w:rPr>
          <w:rFonts w:ascii="Times New Roman" w:hAnsi="Times New Roman" w:cs="Times New Roman"/>
          <w:sz w:val="28"/>
          <w:szCs w:val="28"/>
        </w:rPr>
        <w:t>. По сравнению с 20</w:t>
      </w:r>
      <w:r w:rsidR="00D56D77">
        <w:rPr>
          <w:rFonts w:ascii="Times New Roman" w:hAnsi="Times New Roman" w:cs="Times New Roman"/>
          <w:sz w:val="28"/>
          <w:szCs w:val="28"/>
        </w:rPr>
        <w:t>2</w:t>
      </w:r>
      <w:r w:rsidR="003927F3">
        <w:rPr>
          <w:rFonts w:ascii="Times New Roman" w:hAnsi="Times New Roman" w:cs="Times New Roman"/>
          <w:sz w:val="28"/>
          <w:szCs w:val="28"/>
        </w:rPr>
        <w:t>3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одом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3927F3">
        <w:rPr>
          <w:rFonts w:ascii="Times New Roman" w:hAnsi="Times New Roman" w:cs="Times New Roman"/>
          <w:sz w:val="28"/>
          <w:szCs w:val="28"/>
        </w:rPr>
        <w:t>увеличились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на </w:t>
      </w:r>
      <w:r w:rsidR="00554F98">
        <w:rPr>
          <w:rFonts w:ascii="Times New Roman" w:hAnsi="Times New Roman" w:cs="Times New Roman"/>
          <w:sz w:val="28"/>
          <w:szCs w:val="28"/>
        </w:rPr>
        <w:t>3</w:t>
      </w:r>
      <w:r w:rsidR="003927F3">
        <w:rPr>
          <w:rFonts w:ascii="Times New Roman" w:hAnsi="Times New Roman" w:cs="Times New Roman"/>
          <w:sz w:val="28"/>
          <w:szCs w:val="28"/>
        </w:rPr>
        <w:t>99 541,8</w:t>
      </w:r>
      <w:r w:rsidR="00FA0092" w:rsidRPr="00FA0092">
        <w:rPr>
          <w:rFonts w:ascii="Times New Roman" w:hAnsi="Times New Roman" w:cs="Times New Roman"/>
          <w:sz w:val="28"/>
          <w:szCs w:val="28"/>
        </w:rPr>
        <w:t> тыс.</w:t>
      </w:r>
      <w:r w:rsidR="003868A0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D56D77">
        <w:rPr>
          <w:rFonts w:ascii="Times New Roman" w:hAnsi="Times New Roman" w:cs="Times New Roman"/>
          <w:sz w:val="28"/>
          <w:szCs w:val="28"/>
        </w:rPr>
        <w:t>,</w:t>
      </w:r>
      <w:r w:rsidR="00835C78">
        <w:rPr>
          <w:rFonts w:ascii="Times New Roman" w:hAnsi="Times New Roman" w:cs="Times New Roman"/>
          <w:sz w:val="28"/>
          <w:szCs w:val="28"/>
        </w:rPr>
        <w:t xml:space="preserve"> или </w:t>
      </w:r>
      <w:r w:rsidR="003927F3">
        <w:rPr>
          <w:rFonts w:ascii="Times New Roman" w:hAnsi="Times New Roman" w:cs="Times New Roman"/>
          <w:sz w:val="28"/>
          <w:szCs w:val="28"/>
        </w:rPr>
        <w:t>в 2,7 раза</w:t>
      </w:r>
      <w:r w:rsidR="00835C78">
        <w:rPr>
          <w:rFonts w:ascii="Times New Roman" w:hAnsi="Times New Roman" w:cs="Times New Roman"/>
          <w:sz w:val="28"/>
          <w:szCs w:val="28"/>
        </w:rPr>
        <w:t>.</w:t>
      </w:r>
    </w:p>
    <w:p w:rsidR="000B1D55" w:rsidRDefault="0079525D" w:rsidP="0079525D">
      <w:pPr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расходов по разделу </w:t>
      </w:r>
      <w:r w:rsidR="000B1D55">
        <w:rPr>
          <w:rFonts w:ascii="Times New Roman" w:hAnsi="Times New Roman" w:cs="Times New Roman"/>
          <w:sz w:val="28"/>
          <w:szCs w:val="28"/>
        </w:rPr>
        <w:t xml:space="preserve">«Жилищно-коммунальное хозяйство»           </w:t>
      </w:r>
      <w:r w:rsidR="00FA14B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A14BD" w:rsidRDefault="00FA14BD" w:rsidP="00FA14BD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816960" behindDoc="0" locked="0" layoutInCell="1" allowOverlap="1" wp14:anchorId="7D6873B3" wp14:editId="2B2B8AF2">
            <wp:simplePos x="0" y="0"/>
            <wp:positionH relativeFrom="column">
              <wp:posOffset>2548890</wp:posOffset>
            </wp:positionH>
            <wp:positionV relativeFrom="paragraph">
              <wp:posOffset>70485</wp:posOffset>
            </wp:positionV>
            <wp:extent cx="3419475" cy="1266825"/>
            <wp:effectExtent l="0" t="0" r="9525" b="9525"/>
            <wp:wrapSquare wrapText="bothSides"/>
            <wp:docPr id="40" name="Диаграмма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50CC">
        <w:rPr>
          <w:rFonts w:ascii="Times New Roman" w:hAnsi="Times New Roman" w:cs="Times New Roman"/>
          <w:sz w:val="28"/>
          <w:szCs w:val="28"/>
        </w:rPr>
        <w:t xml:space="preserve">В общем объеме профинансированных расходов </w:t>
      </w:r>
      <w:r>
        <w:rPr>
          <w:rFonts w:ascii="Times New Roman" w:hAnsi="Times New Roman" w:cs="Times New Roman"/>
          <w:sz w:val="28"/>
          <w:szCs w:val="28"/>
        </w:rPr>
        <w:t xml:space="preserve">наибольший удельный вес занимают расходы по </w:t>
      </w:r>
      <w:r w:rsidRPr="009B0542">
        <w:rPr>
          <w:rFonts w:ascii="Times New Roman" w:hAnsi="Times New Roman" w:cs="Times New Roman"/>
          <w:sz w:val="28"/>
          <w:szCs w:val="28"/>
        </w:rPr>
        <w:t>подразделу «</w:t>
      </w:r>
      <w:r>
        <w:rPr>
          <w:rFonts w:ascii="Times New Roman" w:hAnsi="Times New Roman" w:cs="Times New Roman"/>
          <w:sz w:val="28"/>
          <w:szCs w:val="28"/>
        </w:rPr>
        <w:t>Коммунальное хозяйство</w:t>
      </w:r>
      <w:r w:rsidRPr="009B05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- 79,5 %.</w:t>
      </w:r>
    </w:p>
    <w:p w:rsidR="00FA14BD" w:rsidRDefault="00FA14BD" w:rsidP="00487BDE">
      <w:pPr>
        <w:pStyle w:val="ConsNonformat"/>
        <w:widowControl/>
        <w:spacing w:before="120"/>
        <w:ind w:righ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87BDE" w:rsidRDefault="00487BDE" w:rsidP="00487BDE">
      <w:pPr>
        <w:pStyle w:val="ConsNonformat"/>
        <w:widowControl/>
        <w:spacing w:before="120"/>
        <w:ind w:righ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Расходы на ж</w:t>
      </w:r>
      <w:r>
        <w:rPr>
          <w:rFonts w:ascii="Times New Roman" w:hAnsi="Times New Roman" w:cs="Times New Roman"/>
          <w:sz w:val="28"/>
          <w:szCs w:val="28"/>
        </w:rPr>
        <w:t>илищно-коммунальное хозяйство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ведомственной структурой осуществляли </w:t>
      </w:r>
      <w:r w:rsidR="00011BF8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главных распорядителя бюджетных средств: </w:t>
      </w:r>
      <w:r w:rsidR="009C5384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дминистрация района</w:t>
      </w:r>
      <w:r w:rsidR="00011BF8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r w:rsidRPr="003514EE">
        <w:rPr>
          <w:sz w:val="28"/>
          <w:szCs w:val="28"/>
        </w:rPr>
        <w:t xml:space="preserve"> </w:t>
      </w:r>
      <w:r w:rsidRPr="003514EE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514EE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</w:t>
      </w:r>
      <w:r w:rsidR="00B345E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514EE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3153" w:rsidRDefault="00487BDE" w:rsidP="00E814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Утвержденные и исполненные назначения 202</w:t>
      </w:r>
      <w:r w:rsidR="00374D4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приведены в следующей таблице.</w:t>
      </w:r>
    </w:p>
    <w:p w:rsidR="00487BDE" w:rsidRPr="004A2F5F" w:rsidRDefault="00487BDE" w:rsidP="00487BD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69C2">
        <w:rPr>
          <w:rFonts w:ascii="Times New Roman" w:hAnsi="Times New Roman" w:cs="Times New Roman"/>
          <w:sz w:val="24"/>
          <w:szCs w:val="24"/>
        </w:rPr>
        <w:t>Таблица 1</w:t>
      </w:r>
      <w:r w:rsidR="004A2F5F" w:rsidRPr="004A2F5F">
        <w:rPr>
          <w:rFonts w:ascii="Times New Roman" w:hAnsi="Times New Roman" w:cs="Times New Roman"/>
          <w:sz w:val="24"/>
          <w:szCs w:val="24"/>
        </w:rPr>
        <w:t>8</w:t>
      </w:r>
    </w:p>
    <w:p w:rsidR="00487BDE" w:rsidRPr="00A469C2" w:rsidRDefault="00487BDE" w:rsidP="00487BDE">
      <w:pPr>
        <w:tabs>
          <w:tab w:val="left" w:pos="-2200"/>
          <w:tab w:val="left" w:pos="-2100"/>
          <w:tab w:val="left" w:pos="720"/>
        </w:tabs>
        <w:spacing w:after="0" w:line="240" w:lineRule="auto"/>
        <w:ind w:firstLine="700"/>
        <w:jc w:val="right"/>
        <w:rPr>
          <w:sz w:val="28"/>
          <w:szCs w:val="28"/>
        </w:rPr>
      </w:pPr>
      <w:r w:rsidRPr="00A469C2">
        <w:rPr>
          <w:rFonts w:ascii="Times New Roman" w:hAnsi="Times New Roman" w:cs="Times New Roman"/>
          <w:sz w:val="24"/>
          <w:szCs w:val="24"/>
        </w:rPr>
        <w:t xml:space="preserve"> (тыс. руб.)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559"/>
        <w:gridCol w:w="1418"/>
        <w:gridCol w:w="1559"/>
      </w:tblGrid>
      <w:tr w:rsidR="00487BDE" w:rsidRPr="00376AFD" w:rsidTr="006541C4">
        <w:trPr>
          <w:trHeight w:val="293"/>
          <w:tblHeader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7BDE" w:rsidRPr="00376AFD" w:rsidRDefault="00487BDE" w:rsidP="00A22E56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AFD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7BDE" w:rsidRPr="00376AFD" w:rsidRDefault="00487BDE" w:rsidP="00374D49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12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AF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74D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76AF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7BDE" w:rsidRPr="00376AFD" w:rsidRDefault="00487BDE" w:rsidP="00A22E56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Неисполненные назначения</w:t>
            </w:r>
          </w:p>
        </w:tc>
      </w:tr>
      <w:tr w:rsidR="00487BDE" w:rsidRPr="00376AFD" w:rsidTr="006541C4">
        <w:trPr>
          <w:trHeight w:val="292"/>
          <w:tblHeader/>
        </w:trPr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BDE" w:rsidRPr="00376AFD" w:rsidRDefault="00487BDE" w:rsidP="00A22E56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7BDE" w:rsidRPr="00376AFD" w:rsidRDefault="00487BDE" w:rsidP="00A22E56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12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AFD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7BDE" w:rsidRPr="00376AFD" w:rsidRDefault="00487BDE" w:rsidP="00A22E56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12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AFD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7BDE" w:rsidRPr="00376AFD" w:rsidRDefault="00487BDE" w:rsidP="00A22E56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BDE" w:rsidRPr="00376AFD" w:rsidTr="006541C4">
        <w:trPr>
          <w:trHeight w:val="2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DE" w:rsidRPr="00A469C2" w:rsidRDefault="00487BDE" w:rsidP="00A22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469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дминистрация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DE" w:rsidRPr="00376AFD" w:rsidRDefault="00374D49" w:rsidP="00B34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651 698,8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DE" w:rsidRPr="00376AFD" w:rsidRDefault="00374D49" w:rsidP="00B34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638 733,8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DE" w:rsidRPr="00376AFD" w:rsidRDefault="002379F1" w:rsidP="00B34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-12 965,0</w:t>
            </w:r>
          </w:p>
        </w:tc>
      </w:tr>
      <w:tr w:rsidR="00487BDE" w:rsidRPr="00376AFD" w:rsidTr="006541C4">
        <w:trPr>
          <w:trHeight w:val="2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DE" w:rsidRPr="00A469C2" w:rsidRDefault="00487BDE" w:rsidP="006541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9C2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муниципальной собственности</w:t>
            </w:r>
            <w:r w:rsidR="006541C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A469C2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DE" w:rsidRPr="00376AFD" w:rsidRDefault="002379F1" w:rsidP="00B34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DE" w:rsidRPr="00376AFD" w:rsidRDefault="002379F1" w:rsidP="00B34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DE" w:rsidRPr="00376AFD" w:rsidRDefault="002379F1" w:rsidP="00B34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-6,6</w:t>
            </w:r>
          </w:p>
        </w:tc>
      </w:tr>
      <w:tr w:rsidR="00487BDE" w:rsidRPr="00376AFD" w:rsidTr="006541C4">
        <w:trPr>
          <w:trHeight w:val="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DE" w:rsidRPr="0094502A" w:rsidRDefault="00487BDE" w:rsidP="00A22E56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2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DE" w:rsidRPr="0094502A" w:rsidRDefault="002379F1" w:rsidP="00B34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652 568,8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DE" w:rsidRPr="0094502A" w:rsidRDefault="002379F1" w:rsidP="00B34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639 597,2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DE" w:rsidRPr="0094502A" w:rsidRDefault="002379F1" w:rsidP="00237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-12 971,6</w:t>
            </w:r>
          </w:p>
        </w:tc>
      </w:tr>
    </w:tbl>
    <w:p w:rsidR="00654F2B" w:rsidRDefault="00654F2B" w:rsidP="00654F2B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4F2B">
        <w:rPr>
          <w:rFonts w:ascii="Times New Roman" w:hAnsi="Times New Roman" w:cs="Times New Roman"/>
          <w:sz w:val="28"/>
          <w:szCs w:val="28"/>
        </w:rPr>
        <w:t xml:space="preserve">Финансирование большей части мероприятий осуществлялось программным методом в рамках </w:t>
      </w:r>
      <w:r w:rsidR="00D80093" w:rsidRPr="00D80093">
        <w:rPr>
          <w:rFonts w:ascii="Times New Roman" w:hAnsi="Times New Roman" w:cs="Times New Roman"/>
          <w:sz w:val="28"/>
          <w:szCs w:val="28"/>
        </w:rPr>
        <w:t>4</w:t>
      </w:r>
      <w:r w:rsidRPr="00D80093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654F2B">
        <w:rPr>
          <w:rFonts w:ascii="Times New Roman" w:hAnsi="Times New Roman" w:cs="Times New Roman"/>
          <w:sz w:val="28"/>
          <w:szCs w:val="28"/>
        </w:rPr>
        <w:t xml:space="preserve"> программ на общую </w:t>
      </w:r>
      <w:r w:rsidRPr="00654F2B">
        <w:rPr>
          <w:rFonts w:ascii="Times New Roman" w:hAnsi="Times New Roman" w:cs="Times New Roman"/>
          <w:sz w:val="28"/>
          <w:szCs w:val="28"/>
        </w:rPr>
        <w:lastRenderedPageBreak/>
        <w:t xml:space="preserve">сумму </w:t>
      </w:r>
      <w:r w:rsidR="002379F1">
        <w:rPr>
          <w:rFonts w:ascii="Times New Roman" w:hAnsi="Times New Roman" w:cs="Times New Roman"/>
          <w:sz w:val="28"/>
          <w:szCs w:val="28"/>
        </w:rPr>
        <w:t>633 808,5</w:t>
      </w:r>
      <w:r w:rsidRPr="00654F2B">
        <w:rPr>
          <w:rFonts w:ascii="Times New Roman" w:hAnsi="Times New Roman" w:cs="Times New Roman"/>
          <w:sz w:val="28"/>
          <w:szCs w:val="28"/>
        </w:rPr>
        <w:t xml:space="preserve"> тыс. рублей. Доля программных расходов по разделу составила 9</w:t>
      </w:r>
      <w:r w:rsidR="002379F1">
        <w:rPr>
          <w:rFonts w:ascii="Times New Roman" w:hAnsi="Times New Roman" w:cs="Times New Roman"/>
          <w:sz w:val="28"/>
          <w:szCs w:val="28"/>
        </w:rPr>
        <w:t>9,1</w:t>
      </w:r>
      <w:r w:rsidRPr="00654F2B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0071CA" w:rsidRDefault="00654F2B" w:rsidP="00011BF8">
      <w:pPr>
        <w:tabs>
          <w:tab w:val="left" w:pos="705"/>
        </w:tabs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5EF5" w:rsidRPr="00AF36AB">
        <w:rPr>
          <w:rFonts w:ascii="Times New Roman" w:hAnsi="Times New Roman" w:cs="Times New Roman"/>
          <w:sz w:val="28"/>
          <w:szCs w:val="28"/>
        </w:rPr>
        <w:t>П</w:t>
      </w:r>
      <w:r w:rsidR="00FA0092" w:rsidRPr="00AF36AB">
        <w:rPr>
          <w:rFonts w:ascii="Times New Roman" w:hAnsi="Times New Roman" w:cs="Times New Roman"/>
          <w:sz w:val="28"/>
          <w:szCs w:val="28"/>
        </w:rPr>
        <w:t>о подразделу 01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631E9A">
        <w:rPr>
          <w:rFonts w:ascii="Times New Roman" w:hAnsi="Times New Roman" w:cs="Times New Roman"/>
          <w:i/>
          <w:sz w:val="28"/>
          <w:szCs w:val="28"/>
        </w:rPr>
        <w:t>«Жилищное хозяйство»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расходы составили                </w:t>
      </w:r>
      <w:r w:rsidR="00C939BC">
        <w:rPr>
          <w:rFonts w:ascii="Times New Roman" w:hAnsi="Times New Roman" w:cs="Times New Roman"/>
          <w:sz w:val="28"/>
          <w:szCs w:val="28"/>
        </w:rPr>
        <w:t>87 611,8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715EF5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835C78">
        <w:rPr>
          <w:rFonts w:ascii="Times New Roman" w:hAnsi="Times New Roman" w:cs="Times New Roman"/>
          <w:sz w:val="28"/>
          <w:szCs w:val="28"/>
        </w:rPr>
        <w:t>лей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(</w:t>
      </w:r>
      <w:r w:rsidR="002E5BFB">
        <w:rPr>
          <w:rFonts w:ascii="Times New Roman" w:hAnsi="Times New Roman" w:cs="Times New Roman"/>
          <w:sz w:val="28"/>
          <w:szCs w:val="28"/>
        </w:rPr>
        <w:t>9</w:t>
      </w:r>
      <w:r w:rsidR="00C939BC">
        <w:rPr>
          <w:rFonts w:ascii="Times New Roman" w:hAnsi="Times New Roman" w:cs="Times New Roman"/>
          <w:sz w:val="28"/>
          <w:szCs w:val="28"/>
        </w:rPr>
        <w:t>6,5</w:t>
      </w:r>
      <w:r w:rsidR="006A59A3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% от годовых назначений), что </w:t>
      </w:r>
      <w:r w:rsidR="00C939BC">
        <w:rPr>
          <w:rFonts w:ascii="Times New Roman" w:hAnsi="Times New Roman" w:cs="Times New Roman"/>
          <w:sz w:val="28"/>
          <w:szCs w:val="28"/>
        </w:rPr>
        <w:t>выше</w:t>
      </w:r>
      <w:r w:rsidR="006A59A3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уровня </w:t>
      </w:r>
      <w:r w:rsidR="00B53594">
        <w:rPr>
          <w:rFonts w:ascii="Times New Roman" w:hAnsi="Times New Roman" w:cs="Times New Roman"/>
          <w:sz w:val="28"/>
          <w:szCs w:val="28"/>
        </w:rPr>
        <w:t xml:space="preserve">       </w:t>
      </w:r>
      <w:r w:rsidR="00FA0092" w:rsidRPr="00FA0092">
        <w:rPr>
          <w:rFonts w:ascii="Times New Roman" w:hAnsi="Times New Roman" w:cs="Times New Roman"/>
          <w:sz w:val="28"/>
          <w:szCs w:val="28"/>
        </w:rPr>
        <w:t>20</w:t>
      </w:r>
      <w:r w:rsidR="002E5BFB">
        <w:rPr>
          <w:rFonts w:ascii="Times New Roman" w:hAnsi="Times New Roman" w:cs="Times New Roman"/>
          <w:sz w:val="28"/>
          <w:szCs w:val="28"/>
        </w:rPr>
        <w:t>2</w:t>
      </w:r>
      <w:r w:rsidR="00C939BC">
        <w:rPr>
          <w:rFonts w:ascii="Times New Roman" w:hAnsi="Times New Roman" w:cs="Times New Roman"/>
          <w:sz w:val="28"/>
          <w:szCs w:val="28"/>
        </w:rPr>
        <w:t>3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г</w:t>
      </w:r>
      <w:r w:rsidR="00835C78">
        <w:rPr>
          <w:rFonts w:ascii="Times New Roman" w:hAnsi="Times New Roman" w:cs="Times New Roman"/>
          <w:sz w:val="28"/>
          <w:szCs w:val="28"/>
        </w:rPr>
        <w:t>ода</w:t>
      </w:r>
      <w:r w:rsidR="006A59A3">
        <w:rPr>
          <w:rFonts w:ascii="Times New Roman" w:hAnsi="Times New Roman" w:cs="Times New Roman"/>
          <w:sz w:val="28"/>
          <w:szCs w:val="28"/>
        </w:rPr>
        <w:t xml:space="preserve"> н</w:t>
      </w:r>
      <w:r w:rsidR="00631E9A">
        <w:rPr>
          <w:rFonts w:ascii="Times New Roman" w:hAnsi="Times New Roman" w:cs="Times New Roman"/>
          <w:sz w:val="28"/>
          <w:szCs w:val="28"/>
        </w:rPr>
        <w:t xml:space="preserve">а </w:t>
      </w:r>
      <w:r w:rsidR="00C939BC">
        <w:rPr>
          <w:rFonts w:ascii="Times New Roman" w:hAnsi="Times New Roman" w:cs="Times New Roman"/>
          <w:sz w:val="28"/>
          <w:szCs w:val="28"/>
        </w:rPr>
        <w:t>65 296,2</w:t>
      </w:r>
      <w:r w:rsidR="00631E9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345EC">
        <w:rPr>
          <w:rFonts w:ascii="Times New Roman" w:hAnsi="Times New Roman" w:cs="Times New Roman"/>
          <w:sz w:val="28"/>
          <w:szCs w:val="28"/>
        </w:rPr>
        <w:t xml:space="preserve">в </w:t>
      </w:r>
      <w:r w:rsidR="00C939BC">
        <w:rPr>
          <w:rFonts w:ascii="Times New Roman" w:hAnsi="Times New Roman" w:cs="Times New Roman"/>
          <w:sz w:val="28"/>
          <w:szCs w:val="28"/>
        </w:rPr>
        <w:t>3,9</w:t>
      </w:r>
      <w:r w:rsidR="00B345EC">
        <w:rPr>
          <w:rFonts w:ascii="Times New Roman" w:hAnsi="Times New Roman" w:cs="Times New Roman"/>
          <w:sz w:val="28"/>
          <w:szCs w:val="28"/>
        </w:rPr>
        <w:t xml:space="preserve"> раза</w:t>
      </w:r>
      <w:r w:rsidR="00835C78">
        <w:rPr>
          <w:rFonts w:ascii="Times New Roman" w:hAnsi="Times New Roman" w:cs="Times New Roman"/>
          <w:sz w:val="28"/>
          <w:szCs w:val="28"/>
        </w:rPr>
        <w:t>.</w:t>
      </w:r>
    </w:p>
    <w:p w:rsidR="000071CA" w:rsidRDefault="000071CA" w:rsidP="00D800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исполнения </w:t>
      </w:r>
      <w:r w:rsidRPr="001C3F77">
        <w:rPr>
          <w:rFonts w:ascii="Times New Roman" w:hAnsi="Times New Roman" w:cs="Times New Roman"/>
          <w:sz w:val="28"/>
          <w:szCs w:val="28"/>
        </w:rPr>
        <w:t>расходов по данному подразделу финансирование направлено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2472D1" w:rsidRPr="009D430D">
        <w:rPr>
          <w:rFonts w:ascii="Times New Roman" w:hAnsi="Times New Roman" w:cs="Times New Roman"/>
          <w:sz w:val="28"/>
          <w:szCs w:val="28"/>
        </w:rPr>
        <w:t xml:space="preserve"> рамках </w:t>
      </w:r>
      <w:r w:rsidRPr="009D430D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715EF5"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населения Шекснинского муниципального района доступным жильем и </w:t>
      </w:r>
      <w:r w:rsidR="002B444D">
        <w:rPr>
          <w:rFonts w:ascii="Times New Roman" w:hAnsi="Times New Roman" w:cs="Times New Roman"/>
          <w:sz w:val="28"/>
          <w:szCs w:val="28"/>
        </w:rPr>
        <w:t>создание благоприятных условий проживания</w:t>
      </w:r>
      <w:r w:rsidRPr="00FA009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939BC">
        <w:rPr>
          <w:rFonts w:ascii="Times New Roman" w:hAnsi="Times New Roman" w:cs="Times New Roman"/>
          <w:sz w:val="28"/>
          <w:szCs w:val="28"/>
        </w:rPr>
        <w:t>87 611,8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939BC">
        <w:rPr>
          <w:rFonts w:ascii="Times New Roman" w:hAnsi="Times New Roman" w:cs="Times New Roman"/>
          <w:sz w:val="28"/>
          <w:szCs w:val="28"/>
        </w:rPr>
        <w:t xml:space="preserve"> (</w:t>
      </w:r>
      <w:r w:rsidR="00BA66E7">
        <w:rPr>
          <w:rFonts w:ascii="Times New Roman" w:hAnsi="Times New Roman" w:cs="Times New Roman"/>
          <w:sz w:val="28"/>
          <w:szCs w:val="28"/>
        </w:rPr>
        <w:t xml:space="preserve">освоение </w:t>
      </w:r>
      <w:r w:rsidR="00C939BC">
        <w:rPr>
          <w:rFonts w:ascii="Times New Roman" w:hAnsi="Times New Roman" w:cs="Times New Roman"/>
          <w:sz w:val="28"/>
          <w:szCs w:val="28"/>
        </w:rPr>
        <w:t>96,5 %)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F5C3A" w:rsidRDefault="000071CA" w:rsidP="009D43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939BC">
        <w:rPr>
          <w:rFonts w:ascii="Times New Roman" w:hAnsi="Times New Roman" w:cs="Times New Roman"/>
          <w:sz w:val="28"/>
          <w:szCs w:val="28"/>
        </w:rPr>
        <w:t>50,4</w:t>
      </w:r>
      <w:r w:rsidR="00BF5C3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939BC">
        <w:rPr>
          <w:rFonts w:ascii="Times New Roman" w:hAnsi="Times New Roman" w:cs="Times New Roman"/>
          <w:sz w:val="28"/>
          <w:szCs w:val="28"/>
        </w:rPr>
        <w:t xml:space="preserve"> (37,1</w:t>
      </w:r>
      <w:r w:rsidR="009C5384">
        <w:rPr>
          <w:rFonts w:ascii="Times New Roman" w:hAnsi="Times New Roman" w:cs="Times New Roman"/>
          <w:sz w:val="28"/>
          <w:szCs w:val="28"/>
        </w:rPr>
        <w:t xml:space="preserve"> %</w:t>
      </w:r>
      <w:r w:rsidR="00C939BC">
        <w:rPr>
          <w:rFonts w:ascii="Times New Roman" w:hAnsi="Times New Roman" w:cs="Times New Roman"/>
          <w:sz w:val="28"/>
          <w:szCs w:val="28"/>
        </w:rPr>
        <w:t xml:space="preserve">) - на ликвидацию аварийного жилищного фонда; </w:t>
      </w:r>
    </w:p>
    <w:p w:rsidR="002825AF" w:rsidRDefault="00FC0DB1" w:rsidP="00FC0D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83 163,0 тыс. рублей (97,8 %) - </w:t>
      </w:r>
      <w:r w:rsidR="003D5A62">
        <w:rPr>
          <w:rFonts w:ascii="Times New Roman" w:hAnsi="Times New Roman" w:cs="Times New Roman"/>
          <w:sz w:val="28"/>
          <w:szCs w:val="28"/>
        </w:rPr>
        <w:t xml:space="preserve">на реализацию регионального проекта «Обеспечение устойчивого сокращения непригодного для проживания жилищного фонда» </w:t>
      </w:r>
      <w:r w:rsidR="00BA66E7">
        <w:rPr>
          <w:rFonts w:ascii="Times New Roman" w:hAnsi="Times New Roman" w:cs="Times New Roman"/>
          <w:sz w:val="28"/>
          <w:szCs w:val="28"/>
        </w:rPr>
        <w:t xml:space="preserve">(нацпроект «Жилье и городская среда») </w:t>
      </w:r>
      <w:r w:rsidR="00AD6DAE">
        <w:rPr>
          <w:rFonts w:ascii="Times New Roman" w:hAnsi="Times New Roman" w:cs="Times New Roman"/>
          <w:sz w:val="28"/>
          <w:szCs w:val="28"/>
        </w:rPr>
        <w:t>в рамках мероприятий по переселению граждан из аварийного жилищного фонда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D6DAE">
        <w:rPr>
          <w:rFonts w:ascii="Times New Roman" w:hAnsi="Times New Roman" w:cs="Times New Roman"/>
          <w:sz w:val="28"/>
          <w:szCs w:val="28"/>
        </w:rPr>
        <w:t xml:space="preserve"> </w:t>
      </w:r>
      <w:r w:rsidRPr="005A067D">
        <w:rPr>
          <w:rFonts w:ascii="Times New Roman" w:hAnsi="Times New Roman" w:cs="Times New Roman"/>
          <w:sz w:val="28"/>
          <w:szCs w:val="28"/>
        </w:rPr>
        <w:t xml:space="preserve">в том числе за счет средств федерального бюджета </w:t>
      </w:r>
      <w:r>
        <w:rPr>
          <w:rFonts w:ascii="Times New Roman" w:hAnsi="Times New Roman" w:cs="Times New Roman"/>
          <w:sz w:val="28"/>
          <w:szCs w:val="28"/>
        </w:rPr>
        <w:t>- 44 291,4</w:t>
      </w:r>
      <w:r w:rsidRPr="005A067D">
        <w:rPr>
          <w:rFonts w:ascii="Times New Roman" w:hAnsi="Times New Roman" w:cs="Times New Roman"/>
          <w:sz w:val="28"/>
          <w:szCs w:val="28"/>
        </w:rPr>
        <w:t xml:space="preserve"> тыс. рублей, за счет средств областного бюджета </w:t>
      </w:r>
      <w:r>
        <w:rPr>
          <w:rFonts w:ascii="Times New Roman" w:hAnsi="Times New Roman" w:cs="Times New Roman"/>
          <w:sz w:val="28"/>
          <w:szCs w:val="28"/>
        </w:rPr>
        <w:t>- 38 838,3</w:t>
      </w:r>
      <w:r w:rsidRPr="005A067D">
        <w:rPr>
          <w:rFonts w:ascii="Times New Roman" w:hAnsi="Times New Roman" w:cs="Times New Roman"/>
          <w:sz w:val="28"/>
          <w:szCs w:val="28"/>
        </w:rPr>
        <w:t xml:space="preserve"> тыс. рублей, за счет средств бюджета района </w:t>
      </w:r>
      <w:r>
        <w:rPr>
          <w:rFonts w:ascii="Times New Roman" w:hAnsi="Times New Roman" w:cs="Times New Roman"/>
          <w:sz w:val="28"/>
          <w:szCs w:val="28"/>
        </w:rPr>
        <w:t>- 33,3 тыс</w:t>
      </w:r>
      <w:proofErr w:type="gramEnd"/>
      <w:r>
        <w:rPr>
          <w:rFonts w:ascii="Times New Roman" w:hAnsi="Times New Roman" w:cs="Times New Roman"/>
          <w:sz w:val="28"/>
          <w:szCs w:val="28"/>
        </w:rPr>
        <w:t>. рублей (</w:t>
      </w:r>
      <w:r w:rsidR="00AD6DAE">
        <w:rPr>
          <w:rFonts w:ascii="Times New Roman" w:hAnsi="Times New Roman" w:cs="Times New Roman"/>
          <w:sz w:val="28"/>
          <w:szCs w:val="28"/>
        </w:rPr>
        <w:t xml:space="preserve">приобретено </w:t>
      </w:r>
      <w:r>
        <w:rPr>
          <w:rFonts w:ascii="Times New Roman" w:hAnsi="Times New Roman" w:cs="Times New Roman"/>
          <w:sz w:val="28"/>
          <w:szCs w:val="28"/>
        </w:rPr>
        <w:t>28</w:t>
      </w:r>
      <w:r w:rsidR="00AD6DAE">
        <w:rPr>
          <w:rFonts w:ascii="Times New Roman" w:hAnsi="Times New Roman" w:cs="Times New Roman"/>
          <w:sz w:val="28"/>
          <w:szCs w:val="28"/>
        </w:rPr>
        <w:t xml:space="preserve"> квартир в новом строящемся доме в п. Шексна на ул. </w:t>
      </w:r>
      <w:r w:rsidR="00A75BE0">
        <w:rPr>
          <w:rFonts w:ascii="Times New Roman" w:hAnsi="Times New Roman" w:cs="Times New Roman"/>
          <w:sz w:val="28"/>
          <w:szCs w:val="28"/>
        </w:rPr>
        <w:t>Труда</w:t>
      </w:r>
      <w:r w:rsidR="00AD6D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в п. Чебсара на ул. Весенняя </w:t>
      </w:r>
      <w:r w:rsidR="00AD6DAE">
        <w:rPr>
          <w:rFonts w:ascii="Times New Roman" w:hAnsi="Times New Roman" w:cs="Times New Roman"/>
          <w:sz w:val="28"/>
          <w:szCs w:val="28"/>
        </w:rPr>
        <w:t xml:space="preserve">общей площадью </w:t>
      </w:r>
      <w:r>
        <w:rPr>
          <w:rFonts w:ascii="Times New Roman" w:hAnsi="Times New Roman" w:cs="Times New Roman"/>
          <w:sz w:val="28"/>
          <w:szCs w:val="28"/>
        </w:rPr>
        <w:t>1 </w:t>
      </w:r>
      <w:r w:rsidR="00A75BE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84,4</w:t>
      </w:r>
      <w:r w:rsidR="00A75B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6DAE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AD6DAE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а также 3 квартиры во вторичном фонде в </w:t>
      </w:r>
      <w:r w:rsidR="00BA66E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п. Шексна общей площадью 52,4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A75BE0">
        <w:rPr>
          <w:rFonts w:ascii="Times New Roman" w:hAnsi="Times New Roman" w:cs="Times New Roman"/>
          <w:sz w:val="28"/>
          <w:szCs w:val="28"/>
        </w:rPr>
        <w:t>;</w:t>
      </w:r>
      <w:r w:rsidR="003D5A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5BE0" w:rsidRDefault="00FC0DB1" w:rsidP="00FC0D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2 434,6 тыс. рублей (97,4 %) -</w:t>
      </w:r>
      <w:r w:rsidR="00A75BE0">
        <w:rPr>
          <w:rFonts w:ascii="Times New Roman" w:hAnsi="Times New Roman" w:cs="Times New Roman"/>
          <w:sz w:val="28"/>
          <w:szCs w:val="28"/>
        </w:rPr>
        <w:t xml:space="preserve"> </w:t>
      </w:r>
      <w:r w:rsidR="00C2657B">
        <w:rPr>
          <w:rFonts w:ascii="Times New Roman" w:hAnsi="Times New Roman" w:cs="Times New Roman"/>
          <w:sz w:val="28"/>
          <w:szCs w:val="28"/>
        </w:rPr>
        <w:t xml:space="preserve">на ремонт </w:t>
      </w:r>
      <w:r w:rsidR="008E1E1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2657B">
        <w:rPr>
          <w:rFonts w:ascii="Times New Roman" w:hAnsi="Times New Roman" w:cs="Times New Roman"/>
          <w:sz w:val="28"/>
          <w:szCs w:val="28"/>
        </w:rPr>
        <w:t xml:space="preserve">жилищного фонда </w:t>
      </w:r>
      <w:r>
        <w:rPr>
          <w:rFonts w:ascii="Times New Roman" w:hAnsi="Times New Roman" w:cs="Times New Roman"/>
          <w:sz w:val="28"/>
          <w:szCs w:val="28"/>
        </w:rPr>
        <w:t>(отремонтировано 9</w:t>
      </w:r>
      <w:r w:rsidR="00A75BE0">
        <w:rPr>
          <w:rFonts w:ascii="Times New Roman" w:hAnsi="Times New Roman" w:cs="Times New Roman"/>
          <w:sz w:val="28"/>
          <w:szCs w:val="28"/>
        </w:rPr>
        <w:t xml:space="preserve"> квартир</w:t>
      </w:r>
      <w:r>
        <w:rPr>
          <w:rFonts w:ascii="Times New Roman" w:hAnsi="Times New Roman" w:cs="Times New Roman"/>
          <w:sz w:val="28"/>
          <w:szCs w:val="28"/>
        </w:rPr>
        <w:t>);</w:t>
      </w:r>
      <w:r w:rsidR="007A61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0DB1" w:rsidRDefault="00FC0DB1" w:rsidP="00FC0D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1 100,4 тыс. рублей (100,0 %) </w:t>
      </w:r>
      <w:r w:rsidR="006A565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на капитальный ремонт фасада дома в </w:t>
      </w:r>
      <w:r w:rsidR="00BA66E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п. Шексна на ул. Водников, д.2;</w:t>
      </w:r>
    </w:p>
    <w:p w:rsidR="00797448" w:rsidRPr="00EB167C" w:rsidRDefault="00FC0DB1" w:rsidP="00FC0D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863,4 тыс. рублей (99,2 %) - </w:t>
      </w:r>
      <w:r w:rsidR="00C2657B">
        <w:rPr>
          <w:rFonts w:ascii="Times New Roman" w:hAnsi="Times New Roman" w:cs="Times New Roman"/>
          <w:sz w:val="28"/>
          <w:szCs w:val="28"/>
        </w:rPr>
        <w:t>проведена оплата взносов в фонд капитального ремонта муниципального жилищного фонда</w:t>
      </w:r>
      <w:r w:rsidR="00EB167C">
        <w:rPr>
          <w:rFonts w:ascii="Times New Roman" w:hAnsi="Times New Roman" w:cs="Times New Roman"/>
          <w:sz w:val="28"/>
          <w:szCs w:val="28"/>
        </w:rPr>
        <w:t>.</w:t>
      </w:r>
    </w:p>
    <w:p w:rsidR="009D430D" w:rsidRDefault="00272B20" w:rsidP="00FD29DA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FC8">
        <w:rPr>
          <w:rFonts w:ascii="Times New Roman" w:hAnsi="Times New Roman" w:cs="Times New Roman"/>
          <w:sz w:val="28"/>
          <w:szCs w:val="28"/>
        </w:rPr>
        <w:t xml:space="preserve">         </w:t>
      </w:r>
      <w:r w:rsidR="00FA0092" w:rsidRPr="00AD0FC8">
        <w:rPr>
          <w:rFonts w:ascii="Times New Roman" w:hAnsi="Times New Roman" w:cs="Times New Roman"/>
          <w:sz w:val="28"/>
          <w:szCs w:val="28"/>
        </w:rPr>
        <w:t xml:space="preserve">По подразделу  02 </w:t>
      </w:r>
      <w:r w:rsidR="00FA0092" w:rsidRPr="00AD0FC8">
        <w:rPr>
          <w:rFonts w:ascii="Times New Roman" w:hAnsi="Times New Roman" w:cs="Times New Roman"/>
          <w:i/>
          <w:sz w:val="28"/>
          <w:szCs w:val="28"/>
        </w:rPr>
        <w:t>«Коммунальное хозяйство»</w:t>
      </w:r>
      <w:r w:rsidR="006B603E" w:rsidRPr="00AD0F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A0092" w:rsidRPr="00AD0FC8">
        <w:rPr>
          <w:rFonts w:ascii="Times New Roman" w:hAnsi="Times New Roman" w:cs="Times New Roman"/>
          <w:sz w:val="28"/>
          <w:szCs w:val="28"/>
        </w:rPr>
        <w:t xml:space="preserve">расходы составили </w:t>
      </w:r>
      <w:r w:rsidR="00AD0FC8">
        <w:rPr>
          <w:rFonts w:ascii="Times New Roman" w:hAnsi="Times New Roman" w:cs="Times New Roman"/>
          <w:sz w:val="28"/>
          <w:szCs w:val="28"/>
        </w:rPr>
        <w:t>508 198,6</w:t>
      </w:r>
      <w:r w:rsidR="00FA0092" w:rsidRPr="00AD0FC8">
        <w:rPr>
          <w:rFonts w:ascii="Times New Roman" w:hAnsi="Times New Roman" w:cs="Times New Roman"/>
          <w:sz w:val="28"/>
          <w:szCs w:val="28"/>
        </w:rPr>
        <w:t xml:space="preserve"> тыс.</w:t>
      </w:r>
      <w:r w:rsidR="000368EA" w:rsidRPr="00AD0FC8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AD0FC8">
        <w:rPr>
          <w:rFonts w:ascii="Times New Roman" w:hAnsi="Times New Roman" w:cs="Times New Roman"/>
          <w:sz w:val="28"/>
          <w:szCs w:val="28"/>
        </w:rPr>
        <w:t>руб</w:t>
      </w:r>
      <w:r w:rsidR="00835C78" w:rsidRPr="00AD0FC8">
        <w:rPr>
          <w:rFonts w:ascii="Times New Roman" w:hAnsi="Times New Roman" w:cs="Times New Roman"/>
          <w:sz w:val="28"/>
          <w:szCs w:val="28"/>
        </w:rPr>
        <w:t>лей</w:t>
      </w:r>
      <w:r w:rsidR="00FA0092" w:rsidRPr="00AD0FC8">
        <w:rPr>
          <w:rFonts w:ascii="Times New Roman" w:hAnsi="Times New Roman" w:cs="Times New Roman"/>
          <w:sz w:val="28"/>
          <w:szCs w:val="28"/>
        </w:rPr>
        <w:t xml:space="preserve">, </w:t>
      </w:r>
      <w:r w:rsidR="009D430D" w:rsidRPr="00AD0FC8">
        <w:rPr>
          <w:rFonts w:ascii="Times New Roman" w:hAnsi="Times New Roman" w:cs="Times New Roman"/>
          <w:sz w:val="28"/>
          <w:szCs w:val="28"/>
        </w:rPr>
        <w:t xml:space="preserve">или </w:t>
      </w:r>
      <w:r w:rsidR="00EB167C" w:rsidRPr="00AD0FC8">
        <w:rPr>
          <w:rFonts w:ascii="Times New Roman" w:hAnsi="Times New Roman" w:cs="Times New Roman"/>
          <w:sz w:val="28"/>
          <w:szCs w:val="28"/>
        </w:rPr>
        <w:t>9</w:t>
      </w:r>
      <w:r w:rsidR="00AD0FC8">
        <w:rPr>
          <w:rFonts w:ascii="Times New Roman" w:hAnsi="Times New Roman" w:cs="Times New Roman"/>
          <w:sz w:val="28"/>
          <w:szCs w:val="28"/>
        </w:rPr>
        <w:t>8</w:t>
      </w:r>
      <w:r w:rsidR="00BC2618" w:rsidRPr="00AD0FC8">
        <w:rPr>
          <w:rFonts w:ascii="Times New Roman" w:hAnsi="Times New Roman" w:cs="Times New Roman"/>
          <w:sz w:val="28"/>
          <w:szCs w:val="28"/>
        </w:rPr>
        <w:t>,4</w:t>
      </w:r>
      <w:r w:rsidR="009A24B6" w:rsidRPr="00AD0FC8">
        <w:rPr>
          <w:rFonts w:ascii="Times New Roman" w:hAnsi="Times New Roman" w:cs="Times New Roman"/>
          <w:sz w:val="28"/>
          <w:szCs w:val="28"/>
        </w:rPr>
        <w:t xml:space="preserve"> </w:t>
      </w:r>
      <w:r w:rsidR="009D430D" w:rsidRPr="00AD0FC8">
        <w:rPr>
          <w:rFonts w:ascii="Times New Roman" w:hAnsi="Times New Roman" w:cs="Times New Roman"/>
          <w:sz w:val="28"/>
          <w:szCs w:val="28"/>
        </w:rPr>
        <w:t>% от годовых назначений, в том числе:</w:t>
      </w:r>
    </w:p>
    <w:p w:rsidR="004F553E" w:rsidRDefault="0033305D" w:rsidP="0033305D">
      <w:pPr>
        <w:spacing w:after="0" w:line="240" w:lineRule="auto"/>
        <w:jc w:val="both"/>
        <w:rPr>
          <w:sz w:val="28"/>
          <w:szCs w:val="28"/>
        </w:rPr>
      </w:pPr>
      <w:r w:rsidRPr="00AD0FC8">
        <w:rPr>
          <w:rFonts w:ascii="Times New Roman" w:hAnsi="Times New Roman" w:cs="Times New Roman"/>
          <w:sz w:val="28"/>
          <w:szCs w:val="28"/>
        </w:rPr>
        <w:t xml:space="preserve">- в рамках муниципальной программы «Охрана окружающей среды </w:t>
      </w:r>
      <w:r w:rsidRPr="00851F8B">
        <w:rPr>
          <w:rFonts w:ascii="Times New Roman" w:hAnsi="Times New Roman" w:cs="Times New Roman"/>
          <w:sz w:val="28"/>
          <w:szCs w:val="28"/>
        </w:rPr>
        <w:t xml:space="preserve">и рациональное использование природных ресурсов </w:t>
      </w:r>
      <w:r w:rsidR="004F553E">
        <w:rPr>
          <w:rFonts w:ascii="Times New Roman" w:hAnsi="Times New Roman" w:cs="Times New Roman"/>
          <w:sz w:val="28"/>
          <w:szCs w:val="28"/>
        </w:rPr>
        <w:t>на территории Шекснинского муниципального района</w:t>
      </w:r>
      <w:r w:rsidRPr="00851F8B"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AD0FC8">
        <w:rPr>
          <w:rFonts w:ascii="Times New Roman" w:hAnsi="Times New Roman" w:cs="Times New Roman"/>
          <w:sz w:val="28"/>
          <w:szCs w:val="28"/>
        </w:rPr>
        <w:t>471 259,8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1F8B">
        <w:rPr>
          <w:rFonts w:ascii="Times New Roman" w:hAnsi="Times New Roman" w:cs="Times New Roman"/>
          <w:sz w:val="28"/>
          <w:szCs w:val="28"/>
        </w:rPr>
        <w:t>тыс. рублей</w:t>
      </w:r>
      <w:r w:rsidR="00187BD6">
        <w:rPr>
          <w:rFonts w:ascii="Times New Roman" w:hAnsi="Times New Roman" w:cs="Times New Roman"/>
          <w:sz w:val="28"/>
          <w:szCs w:val="28"/>
        </w:rPr>
        <w:t xml:space="preserve"> (</w:t>
      </w:r>
      <w:r w:rsidR="00EC4CD7">
        <w:rPr>
          <w:rFonts w:ascii="Times New Roman" w:hAnsi="Times New Roman" w:cs="Times New Roman"/>
          <w:sz w:val="28"/>
          <w:szCs w:val="28"/>
        </w:rPr>
        <w:t xml:space="preserve">исполнение - </w:t>
      </w:r>
      <w:r w:rsidR="00C4561A">
        <w:rPr>
          <w:rFonts w:ascii="Times New Roman" w:hAnsi="Times New Roman" w:cs="Times New Roman"/>
          <w:sz w:val="28"/>
          <w:szCs w:val="28"/>
        </w:rPr>
        <w:t>99,</w:t>
      </w:r>
      <w:r w:rsidR="00AD0FC8">
        <w:rPr>
          <w:rFonts w:ascii="Times New Roman" w:hAnsi="Times New Roman" w:cs="Times New Roman"/>
          <w:sz w:val="28"/>
          <w:szCs w:val="28"/>
        </w:rPr>
        <w:t>5</w:t>
      </w:r>
      <w:r w:rsidR="00187BD6">
        <w:rPr>
          <w:rFonts w:ascii="Times New Roman" w:hAnsi="Times New Roman" w:cs="Times New Roman"/>
          <w:sz w:val="28"/>
          <w:szCs w:val="28"/>
        </w:rPr>
        <w:t xml:space="preserve"> %</w:t>
      </w:r>
      <w:r w:rsidR="00EC4CD7">
        <w:rPr>
          <w:rFonts w:ascii="Times New Roman" w:hAnsi="Times New Roman" w:cs="Times New Roman"/>
          <w:sz w:val="28"/>
          <w:szCs w:val="28"/>
        </w:rPr>
        <w:t>)</w:t>
      </w:r>
      <w:r w:rsidRPr="00851F8B">
        <w:rPr>
          <w:rFonts w:ascii="Times New Roman" w:hAnsi="Times New Roman" w:cs="Times New Roman"/>
          <w:sz w:val="28"/>
          <w:szCs w:val="28"/>
        </w:rPr>
        <w:t xml:space="preserve">, </w:t>
      </w:r>
      <w:r w:rsidR="00187BD6">
        <w:rPr>
          <w:rFonts w:ascii="Times New Roman" w:hAnsi="Times New Roman" w:cs="Times New Roman"/>
          <w:sz w:val="28"/>
          <w:szCs w:val="28"/>
        </w:rPr>
        <w:t>из них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3305D">
        <w:rPr>
          <w:sz w:val="28"/>
          <w:szCs w:val="28"/>
        </w:rPr>
        <w:t xml:space="preserve"> </w:t>
      </w:r>
    </w:p>
    <w:p w:rsidR="0000218C" w:rsidRDefault="008C6736" w:rsidP="000021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 w:rsidR="007401AD">
        <w:rPr>
          <w:rFonts w:ascii="Times New Roman" w:hAnsi="Times New Roman" w:cs="Times New Roman"/>
          <w:sz w:val="28"/>
          <w:szCs w:val="28"/>
        </w:rPr>
        <w:t>06 883,</w:t>
      </w:r>
      <w:r w:rsidR="00292E2C">
        <w:rPr>
          <w:rFonts w:ascii="Times New Roman" w:hAnsi="Times New Roman" w:cs="Times New Roman"/>
          <w:sz w:val="28"/>
          <w:szCs w:val="28"/>
        </w:rPr>
        <w:t>7</w:t>
      </w:r>
      <w:r w:rsidR="007401AD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20543F">
        <w:rPr>
          <w:rFonts w:ascii="Times New Roman" w:hAnsi="Times New Roman" w:cs="Times New Roman"/>
          <w:sz w:val="28"/>
          <w:szCs w:val="28"/>
        </w:rPr>
        <w:t xml:space="preserve">(99,9 %) - </w:t>
      </w:r>
      <w:r w:rsidR="0000218C">
        <w:rPr>
          <w:rFonts w:ascii="Times New Roman" w:hAnsi="Times New Roman" w:cs="Times New Roman"/>
          <w:sz w:val="28"/>
          <w:szCs w:val="28"/>
        </w:rPr>
        <w:t>на строительство объекта «</w:t>
      </w:r>
      <w:r w:rsidR="0020543F">
        <w:rPr>
          <w:rFonts w:ascii="Times New Roman" w:hAnsi="Times New Roman" w:cs="Times New Roman"/>
          <w:sz w:val="28"/>
          <w:szCs w:val="28"/>
        </w:rPr>
        <w:t>Очистные сооружения хозяйственно-бытовых стоков производительностью 8000куб.м./сутки в п. Шексна</w:t>
      </w:r>
      <w:r w:rsidR="00850CA4">
        <w:rPr>
          <w:rFonts w:ascii="Times New Roman" w:hAnsi="Times New Roman" w:cs="Times New Roman"/>
          <w:sz w:val="28"/>
          <w:szCs w:val="28"/>
        </w:rPr>
        <w:t>»</w:t>
      </w:r>
      <w:r w:rsidR="0000218C">
        <w:rPr>
          <w:rFonts w:ascii="Times New Roman" w:hAnsi="Times New Roman" w:cs="Times New Roman"/>
          <w:sz w:val="28"/>
          <w:szCs w:val="28"/>
        </w:rPr>
        <w:t xml:space="preserve">, в том числе за счет средств областного бюджета в сумме </w:t>
      </w:r>
      <w:r w:rsidR="0020543F">
        <w:rPr>
          <w:rFonts w:ascii="Times New Roman" w:hAnsi="Times New Roman" w:cs="Times New Roman"/>
          <w:sz w:val="28"/>
          <w:szCs w:val="28"/>
        </w:rPr>
        <w:t>390 608,3</w:t>
      </w:r>
      <w:r w:rsidR="0000218C">
        <w:rPr>
          <w:rFonts w:ascii="Times New Roman" w:hAnsi="Times New Roman" w:cs="Times New Roman"/>
          <w:sz w:val="28"/>
          <w:szCs w:val="28"/>
        </w:rPr>
        <w:t xml:space="preserve"> тыс. рублей, за счет средств бюджета района в сумме </w:t>
      </w:r>
      <w:r w:rsidR="00850CA4">
        <w:rPr>
          <w:rFonts w:ascii="Times New Roman" w:hAnsi="Times New Roman" w:cs="Times New Roman"/>
          <w:sz w:val="28"/>
          <w:szCs w:val="28"/>
        </w:rPr>
        <w:t>12 275,4</w:t>
      </w:r>
      <w:r w:rsidR="0000218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50CA4">
        <w:rPr>
          <w:rFonts w:ascii="Times New Roman" w:hAnsi="Times New Roman" w:cs="Times New Roman"/>
          <w:sz w:val="28"/>
          <w:szCs w:val="28"/>
        </w:rPr>
        <w:t>, за счет переданных полномочий ГП п. Шексна в сумме 4 000,0 тыс. рублей</w:t>
      </w:r>
      <w:r w:rsidR="00002DFB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BC2618">
        <w:rPr>
          <w:rFonts w:ascii="Times New Roman" w:hAnsi="Times New Roman" w:cs="Times New Roman"/>
          <w:sz w:val="28"/>
          <w:szCs w:val="28"/>
        </w:rPr>
        <w:t xml:space="preserve"> </w:t>
      </w:r>
      <w:r w:rsidR="00002DFB">
        <w:rPr>
          <w:rFonts w:ascii="Times New Roman" w:hAnsi="Times New Roman" w:cs="Times New Roman"/>
          <w:sz w:val="28"/>
          <w:szCs w:val="28"/>
        </w:rPr>
        <w:t xml:space="preserve">на </w:t>
      </w:r>
      <w:r w:rsidR="00850CA4">
        <w:rPr>
          <w:rFonts w:ascii="Times New Roman" w:hAnsi="Times New Roman" w:cs="Times New Roman"/>
          <w:sz w:val="28"/>
          <w:szCs w:val="28"/>
        </w:rPr>
        <w:t xml:space="preserve">авторский надзор, геодезические работы, подготовку технических заданий по строительству </w:t>
      </w:r>
      <w:r w:rsidR="00BC2618">
        <w:rPr>
          <w:rFonts w:ascii="Times New Roman" w:hAnsi="Times New Roman" w:cs="Times New Roman"/>
          <w:sz w:val="28"/>
          <w:szCs w:val="28"/>
        </w:rPr>
        <w:t xml:space="preserve">вышеуказанного объекта в сумме </w:t>
      </w:r>
      <w:r w:rsidR="00292E2C">
        <w:rPr>
          <w:rFonts w:ascii="Times New Roman" w:hAnsi="Times New Roman" w:cs="Times New Roman"/>
          <w:sz w:val="28"/>
          <w:szCs w:val="28"/>
        </w:rPr>
        <w:t>1 033,1</w:t>
      </w:r>
      <w:r w:rsidR="00BC2618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0218C">
        <w:rPr>
          <w:rFonts w:ascii="Times New Roman" w:hAnsi="Times New Roman" w:cs="Times New Roman"/>
          <w:sz w:val="28"/>
          <w:szCs w:val="28"/>
        </w:rPr>
        <w:t>;</w:t>
      </w:r>
    </w:p>
    <w:p w:rsidR="00850CA4" w:rsidRDefault="00850CA4" w:rsidP="000021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25 062,2 тыс. рублей (</w:t>
      </w:r>
      <w:r w:rsidR="007F2E75">
        <w:rPr>
          <w:rFonts w:ascii="Times New Roman" w:hAnsi="Times New Roman" w:cs="Times New Roman"/>
          <w:sz w:val="28"/>
          <w:szCs w:val="28"/>
        </w:rPr>
        <w:t>92,6 %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7F2E7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на строительство канализации по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Нифантовская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Нифантово</w:t>
      </w:r>
      <w:proofErr w:type="spellEnd"/>
      <w:r w:rsidR="007F2E75">
        <w:rPr>
          <w:rFonts w:ascii="Times New Roman" w:hAnsi="Times New Roman" w:cs="Times New Roman"/>
          <w:sz w:val="28"/>
          <w:szCs w:val="28"/>
        </w:rPr>
        <w:t xml:space="preserve"> (включая</w:t>
      </w:r>
      <w:r>
        <w:rPr>
          <w:rFonts w:ascii="Times New Roman" w:hAnsi="Times New Roman" w:cs="Times New Roman"/>
          <w:sz w:val="28"/>
          <w:szCs w:val="28"/>
        </w:rPr>
        <w:t xml:space="preserve"> авторский надзор и строительный контроль</w:t>
      </w:r>
      <w:r w:rsidR="007F2E7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из них средства областного бюджета </w:t>
      </w:r>
      <w:r w:rsidR="007F2E7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23</w:t>
      </w:r>
      <w:r w:rsidR="007F2E75">
        <w:rPr>
          <w:rFonts w:ascii="Times New Roman" w:hAnsi="Times New Roman" w:cs="Times New Roman"/>
          <w:sz w:val="28"/>
          <w:szCs w:val="28"/>
        </w:rPr>
        <w:t> 505,4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50CA4" w:rsidRDefault="007F2E75" w:rsidP="000021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34 </w:t>
      </w:r>
      <w:r w:rsidR="006259B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89,4 тыс. рублей (99,6 %) - на строительство канализации по           ул. Садовая, Заречная, Набережная в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Нифантово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(включая авторский надзор и строительный контроль), из них средства областного бюджета в сумме 32 471,7 тыс. рублей;</w:t>
      </w:r>
    </w:p>
    <w:p w:rsidR="007F2E75" w:rsidRDefault="007F2E75" w:rsidP="000021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3 350,9 тыс. рублей (75,0 %) – на текущий ремонт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участка сетей канализации насосной станции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(СП Железнодорожное);</w:t>
      </w:r>
    </w:p>
    <w:p w:rsidR="007F2E75" w:rsidRDefault="007F2E75" w:rsidP="000021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440,5 тыс. рублей (100,0 %) – на разработку проектно-сметной документации напорного коллектора КНС-1, КНС-3 с положительным </w:t>
      </w:r>
      <w:r w:rsidRPr="002D16EE">
        <w:rPr>
          <w:rFonts w:ascii="Times New Roman" w:hAnsi="Times New Roman" w:cs="Times New Roman"/>
          <w:sz w:val="28"/>
          <w:szCs w:val="28"/>
        </w:rPr>
        <w:t>заключением государственной экспертизы;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7FD7" w:rsidRDefault="00CA4283" w:rsidP="00FA0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74D2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FA0092">
        <w:rPr>
          <w:rFonts w:ascii="Times New Roman" w:hAnsi="Times New Roman" w:cs="Times New Roman"/>
          <w:sz w:val="28"/>
          <w:szCs w:val="28"/>
        </w:rPr>
        <w:t xml:space="preserve"> «</w:t>
      </w:r>
      <w:r w:rsidR="00C67FD7">
        <w:rPr>
          <w:rFonts w:ascii="Times New Roman" w:hAnsi="Times New Roman" w:cs="Times New Roman"/>
          <w:sz w:val="28"/>
          <w:szCs w:val="28"/>
        </w:rPr>
        <w:t>Развитие топливно-энергетического комплекса и коммунальной инфраструктуры на территории Шекснинского муниципального района</w:t>
      </w:r>
      <w:r w:rsidRPr="00FA009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7FD7">
        <w:rPr>
          <w:rFonts w:ascii="Times New Roman" w:hAnsi="Times New Roman" w:cs="Times New Roman"/>
          <w:sz w:val="28"/>
          <w:szCs w:val="28"/>
        </w:rPr>
        <w:t xml:space="preserve"> </w:t>
      </w:r>
      <w:r w:rsidR="00101B5F">
        <w:rPr>
          <w:rFonts w:ascii="Times New Roman" w:hAnsi="Times New Roman" w:cs="Times New Roman"/>
          <w:sz w:val="28"/>
          <w:szCs w:val="28"/>
        </w:rPr>
        <w:t xml:space="preserve">в </w:t>
      </w:r>
      <w:r w:rsidR="00C67FD7">
        <w:rPr>
          <w:rFonts w:ascii="Times New Roman" w:hAnsi="Times New Roman" w:cs="Times New Roman"/>
          <w:sz w:val="28"/>
          <w:szCs w:val="28"/>
        </w:rPr>
        <w:t>сумм</w:t>
      </w:r>
      <w:r w:rsidR="00101B5F">
        <w:rPr>
          <w:rFonts w:ascii="Times New Roman" w:hAnsi="Times New Roman" w:cs="Times New Roman"/>
          <w:sz w:val="28"/>
          <w:szCs w:val="28"/>
        </w:rPr>
        <w:t>е</w:t>
      </w:r>
      <w:r w:rsidR="00C67FD7">
        <w:rPr>
          <w:rFonts w:ascii="Times New Roman" w:hAnsi="Times New Roman" w:cs="Times New Roman"/>
          <w:sz w:val="28"/>
          <w:szCs w:val="28"/>
        </w:rPr>
        <w:t xml:space="preserve"> </w:t>
      </w:r>
      <w:r w:rsidR="00101B5F">
        <w:rPr>
          <w:rFonts w:ascii="Times New Roman" w:hAnsi="Times New Roman" w:cs="Times New Roman"/>
          <w:sz w:val="28"/>
          <w:szCs w:val="28"/>
        </w:rPr>
        <w:t>32 652,9</w:t>
      </w:r>
      <w:r w:rsidR="00C67FD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87BD6">
        <w:rPr>
          <w:rFonts w:ascii="Times New Roman" w:hAnsi="Times New Roman" w:cs="Times New Roman"/>
          <w:sz w:val="28"/>
          <w:szCs w:val="28"/>
        </w:rPr>
        <w:t xml:space="preserve"> (</w:t>
      </w:r>
      <w:r w:rsidR="00101B5F">
        <w:rPr>
          <w:rFonts w:ascii="Times New Roman" w:hAnsi="Times New Roman" w:cs="Times New Roman"/>
          <w:sz w:val="28"/>
          <w:szCs w:val="28"/>
        </w:rPr>
        <w:t>85,1</w:t>
      </w:r>
      <w:r w:rsidR="00187BD6">
        <w:rPr>
          <w:rFonts w:ascii="Times New Roman" w:hAnsi="Times New Roman" w:cs="Times New Roman"/>
          <w:sz w:val="28"/>
          <w:szCs w:val="28"/>
        </w:rPr>
        <w:t xml:space="preserve"> % </w:t>
      </w:r>
      <w:r w:rsidR="00E60CE7">
        <w:rPr>
          <w:rFonts w:ascii="Times New Roman" w:hAnsi="Times New Roman" w:cs="Times New Roman"/>
          <w:sz w:val="28"/>
          <w:szCs w:val="28"/>
        </w:rPr>
        <w:t>от годовых назначений</w:t>
      </w:r>
      <w:r w:rsidR="00187BD6">
        <w:rPr>
          <w:rFonts w:ascii="Times New Roman" w:hAnsi="Times New Roman" w:cs="Times New Roman"/>
          <w:sz w:val="28"/>
          <w:szCs w:val="28"/>
        </w:rPr>
        <w:t>)</w:t>
      </w:r>
      <w:r w:rsidR="00C67FD7">
        <w:rPr>
          <w:rFonts w:ascii="Times New Roman" w:hAnsi="Times New Roman" w:cs="Times New Roman"/>
          <w:sz w:val="28"/>
          <w:szCs w:val="28"/>
        </w:rPr>
        <w:t xml:space="preserve">, </w:t>
      </w:r>
      <w:r w:rsidR="00187BD6">
        <w:rPr>
          <w:rFonts w:ascii="Times New Roman" w:hAnsi="Times New Roman" w:cs="Times New Roman"/>
          <w:sz w:val="28"/>
          <w:szCs w:val="28"/>
        </w:rPr>
        <w:t>в том числе</w:t>
      </w:r>
      <w:r w:rsidR="00C67FD7">
        <w:rPr>
          <w:rFonts w:ascii="Times New Roman" w:hAnsi="Times New Roman" w:cs="Times New Roman"/>
          <w:sz w:val="28"/>
          <w:szCs w:val="28"/>
        </w:rPr>
        <w:t>:</w:t>
      </w:r>
    </w:p>
    <w:p w:rsidR="00F94529" w:rsidRDefault="00F94529" w:rsidP="00F945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29">
        <w:rPr>
          <w:rFonts w:ascii="Times New Roman" w:hAnsi="Times New Roman" w:cs="Times New Roman"/>
          <w:sz w:val="28"/>
          <w:szCs w:val="28"/>
        </w:rPr>
        <w:t>1 440,5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529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 xml:space="preserve">лей - на </w:t>
      </w:r>
      <w:r w:rsidRPr="00F94529">
        <w:rPr>
          <w:rFonts w:ascii="Times New Roman" w:hAnsi="Times New Roman" w:cs="Times New Roman"/>
          <w:sz w:val="28"/>
          <w:szCs w:val="28"/>
        </w:rPr>
        <w:t xml:space="preserve">капитальный ремонт участка сетей водоснабжения д. </w:t>
      </w:r>
      <w:proofErr w:type="spellStart"/>
      <w:r w:rsidRPr="00F94529">
        <w:rPr>
          <w:rFonts w:ascii="Times New Roman" w:hAnsi="Times New Roman" w:cs="Times New Roman"/>
          <w:sz w:val="28"/>
          <w:szCs w:val="28"/>
        </w:rPr>
        <w:t>Еремеево</w:t>
      </w:r>
      <w:proofErr w:type="spellEnd"/>
      <w:r w:rsidRPr="00F945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(СП</w:t>
      </w:r>
      <w:r w:rsidRPr="00F9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529">
        <w:rPr>
          <w:rFonts w:ascii="Times New Roman" w:hAnsi="Times New Roman" w:cs="Times New Roman"/>
          <w:sz w:val="28"/>
          <w:szCs w:val="28"/>
        </w:rPr>
        <w:t>Угольское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F9452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включая строительный контроль)</w:t>
      </w:r>
      <w:r w:rsidRPr="00F94529">
        <w:rPr>
          <w:rFonts w:ascii="Times New Roman" w:hAnsi="Times New Roman" w:cs="Times New Roman"/>
          <w:sz w:val="28"/>
          <w:szCs w:val="28"/>
        </w:rPr>
        <w:t xml:space="preserve">, в том числе за счет средств 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94529">
        <w:rPr>
          <w:rFonts w:ascii="Times New Roman" w:hAnsi="Times New Roman" w:cs="Times New Roman"/>
          <w:sz w:val="28"/>
          <w:szCs w:val="28"/>
        </w:rPr>
        <w:t>498,8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F94529">
        <w:rPr>
          <w:rFonts w:ascii="Times New Roman" w:hAnsi="Times New Roman" w:cs="Times New Roman"/>
          <w:sz w:val="28"/>
          <w:szCs w:val="28"/>
        </w:rPr>
        <w:t xml:space="preserve">, за счет средств федерального бюджета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94529">
        <w:rPr>
          <w:rFonts w:ascii="Times New Roman" w:hAnsi="Times New Roman" w:cs="Times New Roman"/>
          <w:sz w:val="28"/>
          <w:szCs w:val="28"/>
        </w:rPr>
        <w:t xml:space="preserve"> 921,0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529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F94529">
        <w:rPr>
          <w:rFonts w:ascii="Times New Roman" w:hAnsi="Times New Roman" w:cs="Times New Roman"/>
          <w:sz w:val="28"/>
          <w:szCs w:val="28"/>
        </w:rPr>
        <w:t>, за счет</w:t>
      </w:r>
      <w:r>
        <w:rPr>
          <w:rFonts w:ascii="Times New Roman" w:hAnsi="Times New Roman" w:cs="Times New Roman"/>
          <w:sz w:val="28"/>
          <w:szCs w:val="28"/>
        </w:rPr>
        <w:t xml:space="preserve"> средств</w:t>
      </w:r>
      <w:r w:rsidRPr="00F94529">
        <w:rPr>
          <w:rFonts w:ascii="Times New Roman" w:hAnsi="Times New Roman" w:cs="Times New Roman"/>
          <w:sz w:val="28"/>
          <w:szCs w:val="28"/>
        </w:rPr>
        <w:t xml:space="preserve"> бюджета района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94529">
        <w:rPr>
          <w:rFonts w:ascii="Times New Roman" w:hAnsi="Times New Roman" w:cs="Times New Roman"/>
          <w:sz w:val="28"/>
          <w:szCs w:val="28"/>
        </w:rPr>
        <w:t xml:space="preserve"> 20,7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529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F9452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94529" w:rsidRDefault="00F94529" w:rsidP="00F945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4529">
        <w:rPr>
          <w:rFonts w:ascii="Times New Roman" w:hAnsi="Times New Roman" w:cs="Times New Roman"/>
          <w:sz w:val="28"/>
          <w:szCs w:val="28"/>
        </w:rPr>
        <w:t>3 489,8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529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 - на</w:t>
      </w:r>
      <w:r w:rsidRPr="00F94529">
        <w:rPr>
          <w:rFonts w:ascii="Times New Roman" w:hAnsi="Times New Roman" w:cs="Times New Roman"/>
          <w:sz w:val="28"/>
          <w:szCs w:val="28"/>
        </w:rPr>
        <w:t xml:space="preserve"> капитальный ремонт участка сетей водоснабжения д. </w:t>
      </w:r>
      <w:proofErr w:type="spellStart"/>
      <w:r w:rsidRPr="00F94529">
        <w:rPr>
          <w:rFonts w:ascii="Times New Roman" w:hAnsi="Times New Roman" w:cs="Times New Roman"/>
          <w:sz w:val="28"/>
          <w:szCs w:val="28"/>
        </w:rPr>
        <w:t>Братково</w:t>
      </w:r>
      <w:proofErr w:type="spellEnd"/>
      <w:r w:rsidRPr="00F945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(СП</w:t>
      </w:r>
      <w:r w:rsidRPr="00F9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529">
        <w:rPr>
          <w:rFonts w:ascii="Times New Roman" w:hAnsi="Times New Roman" w:cs="Times New Roman"/>
          <w:sz w:val="28"/>
          <w:szCs w:val="28"/>
        </w:rPr>
        <w:t>Угольское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F9452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включая строительный контроль)</w:t>
      </w:r>
      <w:r w:rsidRPr="00F94529">
        <w:rPr>
          <w:rFonts w:ascii="Times New Roman" w:hAnsi="Times New Roman" w:cs="Times New Roman"/>
          <w:sz w:val="28"/>
          <w:szCs w:val="28"/>
        </w:rPr>
        <w:t xml:space="preserve">, в том числе за счет средств 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94529">
        <w:rPr>
          <w:rFonts w:ascii="Times New Roman" w:hAnsi="Times New Roman" w:cs="Times New Roman"/>
          <w:sz w:val="28"/>
          <w:szCs w:val="28"/>
        </w:rPr>
        <w:t>1 207,5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529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F94529">
        <w:rPr>
          <w:rFonts w:ascii="Times New Roman" w:hAnsi="Times New Roman" w:cs="Times New Roman"/>
          <w:sz w:val="28"/>
          <w:szCs w:val="28"/>
        </w:rPr>
        <w:t>, за счет средств федерального бюджета - 2 232,0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529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F94529">
        <w:rPr>
          <w:rFonts w:ascii="Times New Roman" w:hAnsi="Times New Roman" w:cs="Times New Roman"/>
          <w:sz w:val="28"/>
          <w:szCs w:val="28"/>
        </w:rPr>
        <w:t xml:space="preserve">, за счет средств бюджета района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94529">
        <w:rPr>
          <w:rFonts w:ascii="Times New Roman" w:hAnsi="Times New Roman" w:cs="Times New Roman"/>
          <w:sz w:val="28"/>
          <w:szCs w:val="28"/>
        </w:rPr>
        <w:t xml:space="preserve"> 50,3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529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лей;</w:t>
      </w:r>
      <w:r w:rsidRPr="00F945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94529" w:rsidRDefault="00F94529" w:rsidP="00F945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3 200,1 тыс. рублей - на </w:t>
      </w:r>
      <w:r w:rsidRPr="00F94529">
        <w:rPr>
          <w:rFonts w:ascii="Times New Roman" w:hAnsi="Times New Roman" w:cs="Times New Roman"/>
          <w:sz w:val="28"/>
          <w:szCs w:val="28"/>
        </w:rPr>
        <w:t xml:space="preserve">капитальный ремонт участка сетей водоснабжения д. Ершово </w:t>
      </w:r>
      <w:r>
        <w:rPr>
          <w:rFonts w:ascii="Times New Roman" w:hAnsi="Times New Roman" w:cs="Times New Roman"/>
          <w:sz w:val="28"/>
          <w:szCs w:val="28"/>
        </w:rPr>
        <w:t>(СП</w:t>
      </w:r>
      <w:r w:rsidRPr="00F9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529">
        <w:rPr>
          <w:rFonts w:ascii="Times New Roman" w:hAnsi="Times New Roman" w:cs="Times New Roman"/>
          <w:sz w:val="28"/>
          <w:szCs w:val="28"/>
        </w:rPr>
        <w:t>Ершовское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F94529">
        <w:rPr>
          <w:rFonts w:ascii="Times New Roman" w:hAnsi="Times New Roman" w:cs="Times New Roman"/>
          <w:sz w:val="28"/>
          <w:szCs w:val="28"/>
        </w:rPr>
        <w:t xml:space="preserve">, в том числе за счет средств 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94529">
        <w:rPr>
          <w:rFonts w:ascii="Times New Roman" w:hAnsi="Times New Roman" w:cs="Times New Roman"/>
          <w:sz w:val="28"/>
          <w:szCs w:val="28"/>
        </w:rPr>
        <w:t>1 105,9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529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F94529">
        <w:rPr>
          <w:rFonts w:ascii="Times New Roman" w:hAnsi="Times New Roman" w:cs="Times New Roman"/>
          <w:sz w:val="28"/>
          <w:szCs w:val="28"/>
        </w:rPr>
        <w:t>, за счет средств федерального бюджета - 2 048,0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529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F94529">
        <w:rPr>
          <w:rFonts w:ascii="Times New Roman" w:hAnsi="Times New Roman" w:cs="Times New Roman"/>
          <w:sz w:val="28"/>
          <w:szCs w:val="28"/>
        </w:rPr>
        <w:t xml:space="preserve">, за счет </w:t>
      </w:r>
      <w:r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F94529">
        <w:rPr>
          <w:rFonts w:ascii="Times New Roman" w:hAnsi="Times New Roman" w:cs="Times New Roman"/>
          <w:sz w:val="28"/>
          <w:szCs w:val="28"/>
        </w:rPr>
        <w:t xml:space="preserve">бюджета района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94529">
        <w:rPr>
          <w:rFonts w:ascii="Times New Roman" w:hAnsi="Times New Roman" w:cs="Times New Roman"/>
          <w:sz w:val="28"/>
          <w:szCs w:val="28"/>
        </w:rPr>
        <w:t xml:space="preserve"> 46,2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529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F94529">
        <w:rPr>
          <w:rFonts w:ascii="Times New Roman" w:hAnsi="Times New Roman" w:cs="Times New Roman"/>
          <w:sz w:val="28"/>
          <w:szCs w:val="28"/>
        </w:rPr>
        <w:t>;</w:t>
      </w:r>
    </w:p>
    <w:p w:rsidR="00F94529" w:rsidRDefault="00F94529" w:rsidP="00F945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29">
        <w:rPr>
          <w:rFonts w:ascii="Times New Roman" w:hAnsi="Times New Roman" w:cs="Times New Roman"/>
          <w:sz w:val="28"/>
          <w:szCs w:val="28"/>
        </w:rPr>
        <w:t xml:space="preserve"> 670,6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529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F945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н</w:t>
      </w:r>
      <w:r w:rsidRPr="00F94529">
        <w:rPr>
          <w:rFonts w:ascii="Times New Roman" w:hAnsi="Times New Roman" w:cs="Times New Roman"/>
          <w:sz w:val="28"/>
          <w:szCs w:val="28"/>
        </w:rPr>
        <w:t xml:space="preserve">а разработку проектно-сметной документации объекта «Капитальный ремонт водопровода </w:t>
      </w:r>
      <w:proofErr w:type="spellStart"/>
      <w:r w:rsidRPr="00F94529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F94529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F94529">
        <w:rPr>
          <w:rFonts w:ascii="Times New Roman" w:hAnsi="Times New Roman" w:cs="Times New Roman"/>
          <w:sz w:val="28"/>
          <w:szCs w:val="28"/>
        </w:rPr>
        <w:t>ранспортная</w:t>
      </w:r>
      <w:proofErr w:type="spellEnd"/>
      <w:r w:rsidRPr="00F94529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F94529">
        <w:rPr>
          <w:rFonts w:ascii="Times New Roman" w:hAnsi="Times New Roman" w:cs="Times New Roman"/>
          <w:sz w:val="28"/>
          <w:szCs w:val="28"/>
        </w:rPr>
        <w:t>Батулиных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F9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4529">
        <w:rPr>
          <w:rFonts w:ascii="Times New Roman" w:hAnsi="Times New Roman" w:cs="Times New Roman"/>
          <w:sz w:val="28"/>
          <w:szCs w:val="28"/>
        </w:rPr>
        <w:t>ул.Первомайская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79FA">
        <w:rPr>
          <w:rFonts w:ascii="Times New Roman" w:hAnsi="Times New Roman" w:cs="Times New Roman"/>
          <w:sz w:val="28"/>
          <w:szCs w:val="28"/>
        </w:rPr>
        <w:t xml:space="preserve">в </w:t>
      </w:r>
      <w:r w:rsidRPr="00F94529">
        <w:rPr>
          <w:rFonts w:ascii="Times New Roman" w:hAnsi="Times New Roman" w:cs="Times New Roman"/>
          <w:sz w:val="28"/>
          <w:szCs w:val="28"/>
        </w:rPr>
        <w:t>п. Чебсара» (с прохождением государственной экспертизы);</w:t>
      </w:r>
    </w:p>
    <w:p w:rsidR="00F94529" w:rsidRDefault="00F94529" w:rsidP="00F945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473,2 тыс. рублей - на</w:t>
      </w:r>
      <w:r w:rsidRPr="00F94529">
        <w:rPr>
          <w:rFonts w:ascii="Times New Roman" w:hAnsi="Times New Roman" w:cs="Times New Roman"/>
          <w:sz w:val="28"/>
          <w:szCs w:val="28"/>
        </w:rPr>
        <w:t xml:space="preserve"> строительство колодца в д. </w:t>
      </w:r>
      <w:proofErr w:type="spellStart"/>
      <w:r w:rsidRPr="00F94529">
        <w:rPr>
          <w:rFonts w:ascii="Times New Roman" w:hAnsi="Times New Roman" w:cs="Times New Roman"/>
          <w:sz w:val="28"/>
          <w:szCs w:val="28"/>
        </w:rPr>
        <w:t>Воркопь</w:t>
      </w:r>
      <w:proofErr w:type="spellEnd"/>
      <w:r w:rsidRPr="00F94529">
        <w:rPr>
          <w:rFonts w:ascii="Times New Roman" w:hAnsi="Times New Roman" w:cs="Times New Roman"/>
          <w:sz w:val="28"/>
          <w:szCs w:val="28"/>
        </w:rPr>
        <w:t xml:space="preserve"> в рамках проекта «Народный бюджет», в том числе за счет средств областного бюджета в сумме  331,2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529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F94529">
        <w:rPr>
          <w:rFonts w:ascii="Times New Roman" w:hAnsi="Times New Roman" w:cs="Times New Roman"/>
          <w:sz w:val="28"/>
          <w:szCs w:val="28"/>
        </w:rPr>
        <w:t xml:space="preserve">, безвозмездные средства физических лиц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94529">
        <w:rPr>
          <w:rFonts w:ascii="Times New Roman" w:hAnsi="Times New Roman" w:cs="Times New Roman"/>
          <w:sz w:val="28"/>
          <w:szCs w:val="28"/>
        </w:rPr>
        <w:t xml:space="preserve"> 25,0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529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F94529">
        <w:rPr>
          <w:rFonts w:ascii="Times New Roman" w:hAnsi="Times New Roman" w:cs="Times New Roman"/>
          <w:sz w:val="28"/>
          <w:szCs w:val="28"/>
        </w:rPr>
        <w:t xml:space="preserve">, за счет </w:t>
      </w:r>
      <w:r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F94529">
        <w:rPr>
          <w:rFonts w:ascii="Times New Roman" w:hAnsi="Times New Roman" w:cs="Times New Roman"/>
          <w:sz w:val="28"/>
          <w:szCs w:val="28"/>
        </w:rPr>
        <w:t xml:space="preserve">бюджета района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94529">
        <w:rPr>
          <w:rFonts w:ascii="Times New Roman" w:hAnsi="Times New Roman" w:cs="Times New Roman"/>
          <w:sz w:val="28"/>
          <w:szCs w:val="28"/>
        </w:rPr>
        <w:t xml:space="preserve"> 117,0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F94529">
        <w:rPr>
          <w:rFonts w:ascii="Times New Roman" w:hAnsi="Times New Roman" w:cs="Times New Roman"/>
          <w:sz w:val="28"/>
          <w:szCs w:val="28"/>
        </w:rPr>
        <w:t>;</w:t>
      </w:r>
    </w:p>
    <w:p w:rsidR="003279FA" w:rsidRDefault="003279FA" w:rsidP="00F945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9 745,8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на 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строительство водопроводных сетей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F94529" w:rsidRPr="00F94529">
        <w:rPr>
          <w:rFonts w:ascii="Times New Roman" w:hAnsi="Times New Roman" w:cs="Times New Roman"/>
          <w:sz w:val="28"/>
          <w:szCs w:val="28"/>
        </w:rPr>
        <w:t>Нифантово</w:t>
      </w:r>
      <w:proofErr w:type="spellEnd"/>
      <w:r w:rsidR="00F94529" w:rsidRPr="00F94529">
        <w:rPr>
          <w:rFonts w:ascii="Times New Roman" w:hAnsi="Times New Roman" w:cs="Times New Roman"/>
          <w:sz w:val="28"/>
          <w:szCs w:val="28"/>
        </w:rPr>
        <w:t xml:space="preserve"> ул. </w:t>
      </w:r>
      <w:proofErr w:type="spellStart"/>
      <w:r w:rsidR="00F94529" w:rsidRPr="00F94529">
        <w:rPr>
          <w:rFonts w:ascii="Times New Roman" w:hAnsi="Times New Roman" w:cs="Times New Roman"/>
          <w:sz w:val="28"/>
          <w:szCs w:val="28"/>
        </w:rPr>
        <w:t>Нифантовская</w:t>
      </w:r>
      <w:proofErr w:type="spellEnd"/>
      <w:r w:rsidR="00F94529" w:rsidRPr="00F94529">
        <w:rPr>
          <w:rFonts w:ascii="Times New Roman" w:hAnsi="Times New Roman" w:cs="Times New Roman"/>
          <w:sz w:val="28"/>
          <w:szCs w:val="28"/>
        </w:rPr>
        <w:t xml:space="preserve">, в том числе средства областного бюджета </w:t>
      </w:r>
      <w:r>
        <w:rPr>
          <w:rFonts w:ascii="Times New Roman" w:hAnsi="Times New Roman" w:cs="Times New Roman"/>
          <w:sz w:val="28"/>
          <w:szCs w:val="28"/>
        </w:rPr>
        <w:t>-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 9 125,2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4529" w:rsidRPr="00F94529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94529" w:rsidRDefault="003279FA" w:rsidP="00F945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864,9</w:t>
      </w:r>
      <w:r w:rsidRPr="00F94529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529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 - н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а текущий ремонт </w:t>
      </w:r>
      <w:r>
        <w:rPr>
          <w:rFonts w:ascii="Times New Roman" w:hAnsi="Times New Roman" w:cs="Times New Roman"/>
          <w:sz w:val="28"/>
          <w:szCs w:val="28"/>
        </w:rPr>
        <w:t xml:space="preserve">и строительство </w:t>
      </w:r>
      <w:r w:rsidR="00F94529" w:rsidRPr="00F94529">
        <w:rPr>
          <w:rFonts w:ascii="Times New Roman" w:hAnsi="Times New Roman" w:cs="Times New Roman"/>
          <w:sz w:val="28"/>
          <w:szCs w:val="28"/>
        </w:rPr>
        <w:t>колодц</w:t>
      </w:r>
      <w:r>
        <w:rPr>
          <w:rFonts w:ascii="Times New Roman" w:hAnsi="Times New Roman" w:cs="Times New Roman"/>
          <w:sz w:val="28"/>
          <w:szCs w:val="28"/>
        </w:rPr>
        <w:t>ев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       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F94529" w:rsidRPr="00F94529">
        <w:rPr>
          <w:rFonts w:ascii="Times New Roman" w:hAnsi="Times New Roman" w:cs="Times New Roman"/>
          <w:sz w:val="28"/>
          <w:szCs w:val="28"/>
        </w:rPr>
        <w:t>Каликино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529" w:rsidRPr="00F94529">
        <w:rPr>
          <w:rFonts w:ascii="Times New Roman" w:hAnsi="Times New Roman" w:cs="Times New Roman"/>
          <w:sz w:val="28"/>
          <w:szCs w:val="28"/>
        </w:rPr>
        <w:t>Глуповское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 Дудкино;</w:t>
      </w:r>
    </w:p>
    <w:p w:rsidR="00F94529" w:rsidRDefault="003279FA" w:rsidP="00F945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29">
        <w:rPr>
          <w:rFonts w:ascii="Times New Roman" w:hAnsi="Times New Roman" w:cs="Times New Roman"/>
          <w:sz w:val="28"/>
          <w:szCs w:val="28"/>
        </w:rPr>
        <w:lastRenderedPageBreak/>
        <w:t>5 898,2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529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 xml:space="preserve">лей </w:t>
      </w:r>
      <w:r w:rsidR="001B741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F94529" w:rsidRPr="00F94529">
        <w:rPr>
          <w:rFonts w:ascii="Times New Roman" w:hAnsi="Times New Roman" w:cs="Times New Roman"/>
          <w:sz w:val="28"/>
          <w:szCs w:val="28"/>
        </w:rPr>
        <w:t>приобретен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 2 станци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 очистки воды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B741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94529" w:rsidRPr="00F94529">
        <w:rPr>
          <w:rFonts w:ascii="Times New Roman" w:hAnsi="Times New Roman" w:cs="Times New Roman"/>
          <w:sz w:val="28"/>
          <w:szCs w:val="28"/>
        </w:rPr>
        <w:t>п. Чебсара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F94529" w:rsidRDefault="003279FA" w:rsidP="00F945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29">
        <w:rPr>
          <w:rFonts w:ascii="Times New Roman" w:hAnsi="Times New Roman" w:cs="Times New Roman"/>
          <w:sz w:val="28"/>
          <w:szCs w:val="28"/>
        </w:rPr>
        <w:t>680,6 тыс. руб</w:t>
      </w:r>
      <w:r>
        <w:rPr>
          <w:rFonts w:ascii="Times New Roman" w:hAnsi="Times New Roman" w:cs="Times New Roman"/>
          <w:sz w:val="28"/>
          <w:szCs w:val="28"/>
        </w:rPr>
        <w:t xml:space="preserve">лей - </w:t>
      </w:r>
      <w:r w:rsidR="00F94529">
        <w:rPr>
          <w:rFonts w:ascii="Times New Roman" w:hAnsi="Times New Roman" w:cs="Times New Roman"/>
          <w:sz w:val="28"/>
          <w:szCs w:val="28"/>
        </w:rPr>
        <w:t>р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езервуар для воды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F94529" w:rsidRPr="00F94529">
        <w:rPr>
          <w:rFonts w:ascii="Times New Roman" w:hAnsi="Times New Roman" w:cs="Times New Roman"/>
          <w:sz w:val="28"/>
          <w:szCs w:val="28"/>
        </w:rPr>
        <w:t>Чаромское</w:t>
      </w:r>
      <w:proofErr w:type="spellEnd"/>
      <w:r w:rsidR="00F94529" w:rsidRPr="00F945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(СП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529" w:rsidRPr="00F94529">
        <w:rPr>
          <w:rFonts w:ascii="Times New Roman" w:hAnsi="Times New Roman" w:cs="Times New Roman"/>
          <w:sz w:val="28"/>
          <w:szCs w:val="28"/>
        </w:rPr>
        <w:t>Сиземское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F94529" w:rsidRPr="00F94529">
        <w:rPr>
          <w:rFonts w:ascii="Times New Roman" w:hAnsi="Times New Roman" w:cs="Times New Roman"/>
          <w:sz w:val="28"/>
          <w:szCs w:val="28"/>
        </w:rPr>
        <w:t>;</w:t>
      </w:r>
    </w:p>
    <w:p w:rsidR="00F94529" w:rsidRDefault="003279FA" w:rsidP="00F945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29">
        <w:rPr>
          <w:rFonts w:ascii="Times New Roman" w:hAnsi="Times New Roman" w:cs="Times New Roman"/>
          <w:sz w:val="28"/>
          <w:szCs w:val="28"/>
        </w:rPr>
        <w:t>120,0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529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 xml:space="preserve">лей - 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актуализация схем водоснабжения и водоотведения поселений </w:t>
      </w:r>
      <w:r>
        <w:rPr>
          <w:rFonts w:ascii="Times New Roman" w:hAnsi="Times New Roman" w:cs="Times New Roman"/>
          <w:sz w:val="28"/>
          <w:szCs w:val="28"/>
        </w:rPr>
        <w:t>района;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16EE" w:rsidRDefault="003279FA" w:rsidP="00F945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08C9">
        <w:rPr>
          <w:rFonts w:ascii="Times New Roman" w:hAnsi="Times New Roman" w:cs="Times New Roman"/>
          <w:sz w:val="28"/>
          <w:szCs w:val="28"/>
        </w:rPr>
        <w:t>8</w:t>
      </w:r>
      <w:r w:rsidR="004A08C9" w:rsidRPr="004A08C9">
        <w:rPr>
          <w:rFonts w:ascii="Times New Roman" w:hAnsi="Times New Roman" w:cs="Times New Roman"/>
          <w:sz w:val="28"/>
          <w:szCs w:val="28"/>
        </w:rPr>
        <w:t>0</w:t>
      </w:r>
      <w:r w:rsidRPr="004A08C9">
        <w:rPr>
          <w:rFonts w:ascii="Times New Roman" w:hAnsi="Times New Roman" w:cs="Times New Roman"/>
          <w:sz w:val="28"/>
          <w:szCs w:val="28"/>
        </w:rPr>
        <w:t>,</w:t>
      </w:r>
      <w:r w:rsidR="004A08C9" w:rsidRPr="004A08C9">
        <w:rPr>
          <w:rFonts w:ascii="Times New Roman" w:hAnsi="Times New Roman" w:cs="Times New Roman"/>
          <w:sz w:val="28"/>
          <w:szCs w:val="28"/>
        </w:rPr>
        <w:t>5</w:t>
      </w:r>
      <w:r w:rsidRPr="004A08C9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4A08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производственный контроль </w:t>
      </w:r>
      <w:r w:rsidR="002D16EE">
        <w:rPr>
          <w:rFonts w:ascii="Times New Roman" w:hAnsi="Times New Roman" w:cs="Times New Roman"/>
          <w:sz w:val="28"/>
          <w:szCs w:val="28"/>
        </w:rPr>
        <w:t xml:space="preserve">качества воды из источников </w:t>
      </w:r>
      <w:r w:rsidR="00F94529" w:rsidRPr="00F94529">
        <w:rPr>
          <w:rFonts w:ascii="Times New Roman" w:hAnsi="Times New Roman" w:cs="Times New Roman"/>
          <w:sz w:val="28"/>
          <w:szCs w:val="28"/>
        </w:rPr>
        <w:t>нецентрализованного водоснабжения</w:t>
      </w:r>
      <w:r w:rsidR="002D16EE">
        <w:rPr>
          <w:rFonts w:ascii="Times New Roman" w:hAnsi="Times New Roman" w:cs="Times New Roman"/>
          <w:sz w:val="28"/>
          <w:szCs w:val="28"/>
        </w:rPr>
        <w:t>;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9FA" w:rsidRDefault="00F94529" w:rsidP="00F945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29">
        <w:rPr>
          <w:rFonts w:ascii="Times New Roman" w:hAnsi="Times New Roman" w:cs="Times New Roman"/>
          <w:sz w:val="28"/>
          <w:szCs w:val="28"/>
        </w:rPr>
        <w:t>1 200,0 тыс.</w:t>
      </w:r>
      <w:r w:rsidR="002D16EE">
        <w:rPr>
          <w:rFonts w:ascii="Times New Roman" w:hAnsi="Times New Roman" w:cs="Times New Roman"/>
          <w:sz w:val="28"/>
          <w:szCs w:val="28"/>
        </w:rPr>
        <w:t xml:space="preserve"> </w:t>
      </w:r>
      <w:r w:rsidRPr="00F94529">
        <w:rPr>
          <w:rFonts w:ascii="Times New Roman" w:hAnsi="Times New Roman" w:cs="Times New Roman"/>
          <w:sz w:val="28"/>
          <w:szCs w:val="28"/>
        </w:rPr>
        <w:t>руб</w:t>
      </w:r>
      <w:r w:rsidR="002D16EE">
        <w:rPr>
          <w:rFonts w:ascii="Times New Roman" w:hAnsi="Times New Roman" w:cs="Times New Roman"/>
          <w:sz w:val="28"/>
          <w:szCs w:val="28"/>
        </w:rPr>
        <w:t xml:space="preserve">лей </w:t>
      </w:r>
      <w:r w:rsidR="004A08C9">
        <w:rPr>
          <w:rFonts w:ascii="Times New Roman" w:hAnsi="Times New Roman" w:cs="Times New Roman"/>
          <w:sz w:val="28"/>
          <w:szCs w:val="28"/>
        </w:rPr>
        <w:t>-</w:t>
      </w:r>
      <w:r w:rsidR="002D16EE">
        <w:rPr>
          <w:rFonts w:ascii="Times New Roman" w:hAnsi="Times New Roman" w:cs="Times New Roman"/>
          <w:sz w:val="28"/>
          <w:szCs w:val="28"/>
        </w:rPr>
        <w:t xml:space="preserve"> </w:t>
      </w:r>
      <w:r w:rsidR="002D16EE" w:rsidRPr="00F94529">
        <w:rPr>
          <w:rFonts w:ascii="Times New Roman" w:hAnsi="Times New Roman" w:cs="Times New Roman"/>
          <w:sz w:val="28"/>
          <w:szCs w:val="28"/>
        </w:rPr>
        <w:t>аварийно</w:t>
      </w:r>
      <w:r w:rsidR="002D16EE">
        <w:rPr>
          <w:rFonts w:ascii="Times New Roman" w:hAnsi="Times New Roman" w:cs="Times New Roman"/>
          <w:sz w:val="28"/>
          <w:szCs w:val="28"/>
        </w:rPr>
        <w:t>е и диспетчерское обслуживание водопроводных сетей;</w:t>
      </w:r>
    </w:p>
    <w:p w:rsidR="002D16EE" w:rsidRDefault="002D16EE" w:rsidP="00F945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29">
        <w:rPr>
          <w:rFonts w:ascii="Times New Roman" w:hAnsi="Times New Roman" w:cs="Times New Roman"/>
          <w:sz w:val="28"/>
          <w:szCs w:val="28"/>
        </w:rPr>
        <w:t>1 111,5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529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 -</w:t>
      </w:r>
      <w:r w:rsidRPr="00F94529">
        <w:rPr>
          <w:rFonts w:ascii="Times New Roman" w:hAnsi="Times New Roman" w:cs="Times New Roman"/>
          <w:sz w:val="28"/>
          <w:szCs w:val="28"/>
        </w:rPr>
        <w:t xml:space="preserve"> 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на межбюджетные трансферты </w:t>
      </w:r>
      <w:r>
        <w:rPr>
          <w:rFonts w:ascii="Times New Roman" w:hAnsi="Times New Roman" w:cs="Times New Roman"/>
          <w:sz w:val="28"/>
          <w:szCs w:val="28"/>
        </w:rPr>
        <w:t>СП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529" w:rsidRPr="00F94529">
        <w:rPr>
          <w:rFonts w:ascii="Times New Roman" w:hAnsi="Times New Roman" w:cs="Times New Roman"/>
          <w:sz w:val="28"/>
          <w:szCs w:val="28"/>
        </w:rPr>
        <w:t>Чебсарское</w:t>
      </w:r>
      <w:proofErr w:type="spellEnd"/>
      <w:r w:rsidR="00F94529" w:rsidRPr="00F94529">
        <w:rPr>
          <w:rFonts w:ascii="Times New Roman" w:hAnsi="Times New Roman" w:cs="Times New Roman"/>
          <w:sz w:val="28"/>
          <w:szCs w:val="28"/>
        </w:rPr>
        <w:t xml:space="preserve"> на организацию водоснабжения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16EE" w:rsidRDefault="00F94529" w:rsidP="00F945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29">
        <w:rPr>
          <w:rFonts w:ascii="Times New Roman" w:hAnsi="Times New Roman" w:cs="Times New Roman"/>
          <w:sz w:val="28"/>
          <w:szCs w:val="28"/>
        </w:rPr>
        <w:t xml:space="preserve"> </w:t>
      </w:r>
      <w:r w:rsidR="002D16EE" w:rsidRPr="00F94529">
        <w:rPr>
          <w:rFonts w:ascii="Times New Roman" w:hAnsi="Times New Roman" w:cs="Times New Roman"/>
          <w:sz w:val="28"/>
          <w:szCs w:val="28"/>
        </w:rPr>
        <w:t>1 500,0 тыс.</w:t>
      </w:r>
      <w:r w:rsidR="002D16EE">
        <w:rPr>
          <w:rFonts w:ascii="Times New Roman" w:hAnsi="Times New Roman" w:cs="Times New Roman"/>
          <w:sz w:val="28"/>
          <w:szCs w:val="28"/>
        </w:rPr>
        <w:t xml:space="preserve"> </w:t>
      </w:r>
      <w:r w:rsidR="002D16EE" w:rsidRPr="00F94529">
        <w:rPr>
          <w:rFonts w:ascii="Times New Roman" w:hAnsi="Times New Roman" w:cs="Times New Roman"/>
          <w:sz w:val="28"/>
          <w:szCs w:val="28"/>
        </w:rPr>
        <w:t>руб</w:t>
      </w:r>
      <w:r w:rsidR="002D16EE">
        <w:rPr>
          <w:rFonts w:ascii="Times New Roman" w:hAnsi="Times New Roman" w:cs="Times New Roman"/>
          <w:sz w:val="28"/>
          <w:szCs w:val="28"/>
        </w:rPr>
        <w:t xml:space="preserve">лей - </w:t>
      </w:r>
      <w:r w:rsidRPr="00F94529">
        <w:rPr>
          <w:rFonts w:ascii="Times New Roman" w:hAnsi="Times New Roman" w:cs="Times New Roman"/>
          <w:sz w:val="28"/>
          <w:szCs w:val="28"/>
        </w:rPr>
        <w:t>субсидия на подготовку объектов теплоснабжения к работе в осенне-зимний период ООО «</w:t>
      </w:r>
      <w:proofErr w:type="spellStart"/>
      <w:r w:rsidRPr="00F94529">
        <w:rPr>
          <w:rFonts w:ascii="Times New Roman" w:hAnsi="Times New Roman" w:cs="Times New Roman"/>
          <w:sz w:val="28"/>
          <w:szCs w:val="28"/>
        </w:rPr>
        <w:t>Чуровское</w:t>
      </w:r>
      <w:proofErr w:type="spellEnd"/>
      <w:r w:rsidRPr="00F94529">
        <w:rPr>
          <w:rFonts w:ascii="Times New Roman" w:hAnsi="Times New Roman" w:cs="Times New Roman"/>
          <w:sz w:val="28"/>
          <w:szCs w:val="28"/>
        </w:rPr>
        <w:t xml:space="preserve"> коммунальное хозяйство</w:t>
      </w:r>
      <w:r w:rsidR="002D16EE">
        <w:rPr>
          <w:rFonts w:ascii="Times New Roman" w:hAnsi="Times New Roman" w:cs="Times New Roman"/>
          <w:sz w:val="28"/>
          <w:szCs w:val="28"/>
        </w:rPr>
        <w:t>»;</w:t>
      </w:r>
    </w:p>
    <w:p w:rsidR="002D16EE" w:rsidRDefault="00F94529" w:rsidP="00F945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29">
        <w:rPr>
          <w:rFonts w:ascii="Times New Roman" w:hAnsi="Times New Roman" w:cs="Times New Roman"/>
          <w:sz w:val="28"/>
          <w:szCs w:val="28"/>
        </w:rPr>
        <w:t xml:space="preserve"> </w:t>
      </w:r>
      <w:r w:rsidR="002D16EE" w:rsidRPr="00F94529">
        <w:rPr>
          <w:rFonts w:ascii="Times New Roman" w:hAnsi="Times New Roman" w:cs="Times New Roman"/>
          <w:sz w:val="28"/>
          <w:szCs w:val="28"/>
        </w:rPr>
        <w:t>89,2 тыс.</w:t>
      </w:r>
      <w:r w:rsidR="002D16EE">
        <w:rPr>
          <w:rFonts w:ascii="Times New Roman" w:hAnsi="Times New Roman" w:cs="Times New Roman"/>
          <w:sz w:val="28"/>
          <w:szCs w:val="28"/>
        </w:rPr>
        <w:t xml:space="preserve"> </w:t>
      </w:r>
      <w:r w:rsidR="002D16EE" w:rsidRPr="00F94529">
        <w:rPr>
          <w:rFonts w:ascii="Times New Roman" w:hAnsi="Times New Roman" w:cs="Times New Roman"/>
          <w:sz w:val="28"/>
          <w:szCs w:val="28"/>
        </w:rPr>
        <w:t>руб</w:t>
      </w:r>
      <w:r w:rsidR="002D16EE">
        <w:rPr>
          <w:rFonts w:ascii="Times New Roman" w:hAnsi="Times New Roman" w:cs="Times New Roman"/>
          <w:sz w:val="28"/>
          <w:szCs w:val="28"/>
        </w:rPr>
        <w:t>лей -</w:t>
      </w:r>
      <w:r w:rsidRPr="00F94529">
        <w:rPr>
          <w:rFonts w:ascii="Times New Roman" w:hAnsi="Times New Roman" w:cs="Times New Roman"/>
          <w:sz w:val="28"/>
          <w:szCs w:val="28"/>
        </w:rPr>
        <w:t xml:space="preserve"> на технологическое подключение к газоснабжению объекта строительство модульной котельной п. Шексна ул. Полевая</w:t>
      </w:r>
      <w:r w:rsidR="002D16EE">
        <w:rPr>
          <w:rFonts w:ascii="Times New Roman" w:hAnsi="Times New Roman" w:cs="Times New Roman"/>
          <w:sz w:val="28"/>
          <w:szCs w:val="28"/>
        </w:rPr>
        <w:t>;</w:t>
      </w:r>
    </w:p>
    <w:p w:rsidR="002D16EE" w:rsidRDefault="002D16EE" w:rsidP="00F945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529">
        <w:rPr>
          <w:rFonts w:ascii="Times New Roman" w:hAnsi="Times New Roman" w:cs="Times New Roman"/>
          <w:sz w:val="28"/>
          <w:szCs w:val="28"/>
        </w:rPr>
        <w:t>30</w:t>
      </w:r>
      <w:r w:rsidR="001B7419">
        <w:rPr>
          <w:rFonts w:ascii="Times New Roman" w:hAnsi="Times New Roman" w:cs="Times New Roman"/>
          <w:sz w:val="28"/>
          <w:szCs w:val="28"/>
        </w:rPr>
        <w:t>7</w:t>
      </w:r>
      <w:r w:rsidRPr="00F94529">
        <w:rPr>
          <w:rFonts w:ascii="Times New Roman" w:hAnsi="Times New Roman" w:cs="Times New Roman"/>
          <w:sz w:val="28"/>
          <w:szCs w:val="28"/>
        </w:rPr>
        <w:t>,</w:t>
      </w:r>
      <w:r w:rsidR="004A08C9">
        <w:rPr>
          <w:rFonts w:ascii="Times New Roman" w:hAnsi="Times New Roman" w:cs="Times New Roman"/>
          <w:sz w:val="28"/>
          <w:szCs w:val="28"/>
        </w:rPr>
        <w:t>1</w:t>
      </w:r>
      <w:r w:rsidRPr="00F94529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529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 xml:space="preserve">лей - на </w:t>
      </w:r>
      <w:r w:rsidR="00F94529" w:rsidRPr="00F94529">
        <w:rPr>
          <w:rFonts w:ascii="Times New Roman" w:hAnsi="Times New Roman" w:cs="Times New Roman"/>
          <w:sz w:val="28"/>
          <w:szCs w:val="28"/>
        </w:rPr>
        <w:t>техническое обслуживание нецентрализованных источников водоснабжения (колодцев)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94529" w:rsidRPr="00F94529" w:rsidRDefault="002D16EE" w:rsidP="00F945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529">
        <w:rPr>
          <w:rFonts w:ascii="Times New Roman" w:hAnsi="Times New Roman" w:cs="Times New Roman"/>
          <w:sz w:val="28"/>
          <w:szCs w:val="28"/>
        </w:rPr>
        <w:t>271,9 тыс.</w:t>
      </w:r>
      <w:r w:rsidR="004A08C9">
        <w:rPr>
          <w:rFonts w:ascii="Times New Roman" w:hAnsi="Times New Roman" w:cs="Times New Roman"/>
          <w:sz w:val="28"/>
          <w:szCs w:val="28"/>
        </w:rPr>
        <w:t xml:space="preserve"> </w:t>
      </w:r>
      <w:r w:rsidRPr="00F94529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 - на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 строительство системы водоснабжения и водоотведения ФАП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F94529" w:rsidRPr="00F94529">
        <w:rPr>
          <w:rFonts w:ascii="Times New Roman" w:hAnsi="Times New Roman" w:cs="Times New Roman"/>
          <w:sz w:val="28"/>
          <w:szCs w:val="28"/>
        </w:rPr>
        <w:t>Юрочкино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529" w:rsidRPr="00F94529" w:rsidRDefault="002D16EE" w:rsidP="00F945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529">
        <w:rPr>
          <w:rFonts w:ascii="Times New Roman" w:hAnsi="Times New Roman" w:cs="Times New Roman"/>
          <w:sz w:val="28"/>
          <w:szCs w:val="28"/>
        </w:rPr>
        <w:t>1 509,0 тыс.</w:t>
      </w:r>
      <w:r>
        <w:rPr>
          <w:rFonts w:ascii="Times New Roman" w:hAnsi="Times New Roman" w:cs="Times New Roman"/>
          <w:sz w:val="28"/>
          <w:szCs w:val="28"/>
        </w:rPr>
        <w:t xml:space="preserve"> рублей н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а разработку проектно-сметной документации строительство объекта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Распределительный газопровод низкого давления </w:t>
      </w:r>
      <w:proofErr w:type="spellStart"/>
      <w:r w:rsidR="00F94529" w:rsidRPr="00F94529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F94529" w:rsidRPr="00F9452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94529" w:rsidRPr="00F94529">
        <w:rPr>
          <w:rFonts w:ascii="Times New Roman" w:hAnsi="Times New Roman" w:cs="Times New Roman"/>
          <w:sz w:val="28"/>
          <w:szCs w:val="28"/>
        </w:rPr>
        <w:t>аменье-д.Аристово</w:t>
      </w:r>
      <w:proofErr w:type="spellEnd"/>
      <w:r w:rsidR="00F94529" w:rsidRPr="00F945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529" w:rsidRPr="00F94529">
        <w:rPr>
          <w:rFonts w:ascii="Times New Roman" w:hAnsi="Times New Roman" w:cs="Times New Roman"/>
          <w:sz w:val="28"/>
          <w:szCs w:val="28"/>
        </w:rPr>
        <w:t>Ершовское</w:t>
      </w:r>
      <w:proofErr w:type="spellEnd"/>
      <w:r w:rsidR="00F94529" w:rsidRPr="00F94529">
        <w:rPr>
          <w:rFonts w:ascii="Times New Roman" w:hAnsi="Times New Roman" w:cs="Times New Roman"/>
          <w:sz w:val="28"/>
          <w:szCs w:val="28"/>
        </w:rPr>
        <w:t xml:space="preserve">», в том числе за счет средств областного бюджета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 1 436,2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4529" w:rsidRPr="00F94529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лей;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3BE3" w:rsidRDefault="003279FA" w:rsidP="00F945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16EE">
        <w:rPr>
          <w:rFonts w:ascii="Times New Roman" w:hAnsi="Times New Roman" w:cs="Times New Roman"/>
          <w:sz w:val="28"/>
          <w:szCs w:val="28"/>
        </w:rPr>
        <w:t>з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а счет </w:t>
      </w:r>
      <w:proofErr w:type="gramStart"/>
      <w:r w:rsidR="00F94529" w:rsidRPr="00F94529">
        <w:rPr>
          <w:rFonts w:ascii="Times New Roman" w:hAnsi="Times New Roman" w:cs="Times New Roman"/>
          <w:sz w:val="28"/>
          <w:szCs w:val="28"/>
        </w:rPr>
        <w:t>средств резервного фонда администрации района</w:t>
      </w:r>
      <w:proofErr w:type="gramEnd"/>
      <w:r w:rsidR="001B7419">
        <w:rPr>
          <w:rFonts w:ascii="Times New Roman" w:hAnsi="Times New Roman" w:cs="Times New Roman"/>
          <w:sz w:val="28"/>
          <w:szCs w:val="28"/>
        </w:rPr>
        <w:t xml:space="preserve"> на общую сумму 4 285,9 тыс. рублей (освоение 100,0 %), в том числе</w:t>
      </w:r>
      <w:r w:rsidR="00DD3BE3">
        <w:rPr>
          <w:rFonts w:ascii="Times New Roman" w:hAnsi="Times New Roman" w:cs="Times New Roman"/>
          <w:sz w:val="28"/>
          <w:szCs w:val="28"/>
        </w:rPr>
        <w:t>:</w:t>
      </w:r>
    </w:p>
    <w:p w:rsidR="00DD3BE3" w:rsidRPr="002077AF" w:rsidRDefault="00DD3BE3" w:rsidP="00DD3B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29">
        <w:rPr>
          <w:rFonts w:ascii="Times New Roman" w:hAnsi="Times New Roman" w:cs="Times New Roman"/>
          <w:sz w:val="28"/>
          <w:szCs w:val="28"/>
        </w:rPr>
        <w:t>1 786,1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7641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="00F94529" w:rsidRPr="00F94529">
        <w:rPr>
          <w:rFonts w:ascii="Times New Roman" w:hAnsi="Times New Roman" w:cs="Times New Roman"/>
          <w:sz w:val="28"/>
          <w:szCs w:val="28"/>
        </w:rPr>
        <w:t>выполнен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2D16EE">
        <w:rPr>
          <w:rFonts w:ascii="Times New Roman" w:hAnsi="Times New Roman" w:cs="Times New Roman"/>
          <w:sz w:val="28"/>
          <w:szCs w:val="28"/>
        </w:rPr>
        <w:t xml:space="preserve"> </w:t>
      </w:r>
      <w:r w:rsidR="00F94529" w:rsidRPr="00F94529">
        <w:rPr>
          <w:rFonts w:ascii="Times New Roman" w:hAnsi="Times New Roman" w:cs="Times New Roman"/>
          <w:sz w:val="28"/>
          <w:szCs w:val="28"/>
        </w:rPr>
        <w:t>работ по капитальному ремонту аварийного участка канализации диаметром 200 мм по пер. Медицинскому в п. Чебсара Шекснинского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согласно распоряжению</w:t>
      </w:r>
      <w:r w:rsidRPr="007641AF"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  <w:r w:rsidRPr="007641AF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06</w:t>
      </w:r>
      <w:r w:rsidRPr="007641AF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7641AF">
        <w:rPr>
          <w:rFonts w:ascii="Times New Roman" w:eastAsia="Calibri" w:hAnsi="Times New Roman" w:cs="Times New Roman"/>
          <w:sz w:val="28"/>
          <w:szCs w:val="28"/>
        </w:rPr>
        <w:t xml:space="preserve">.2024 года № </w:t>
      </w:r>
      <w:r>
        <w:rPr>
          <w:rFonts w:ascii="Times New Roman" w:eastAsia="Calibri" w:hAnsi="Times New Roman" w:cs="Times New Roman"/>
          <w:sz w:val="28"/>
          <w:szCs w:val="28"/>
        </w:rPr>
        <w:t>97</w:t>
      </w:r>
      <w:r w:rsidRPr="007641AF">
        <w:rPr>
          <w:rFonts w:ascii="Times New Roman" w:hAnsi="Times New Roman" w:cs="Times New Roman"/>
          <w:sz w:val="28"/>
          <w:szCs w:val="28"/>
        </w:rPr>
        <w:t>;</w:t>
      </w:r>
    </w:p>
    <w:p w:rsidR="00DD3BE3" w:rsidRPr="002077AF" w:rsidRDefault="00DD3BE3" w:rsidP="00DD3B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29">
        <w:rPr>
          <w:rFonts w:ascii="Times New Roman" w:hAnsi="Times New Roman" w:cs="Times New Roman"/>
          <w:sz w:val="28"/>
          <w:szCs w:val="28"/>
        </w:rPr>
        <w:t>2 499,8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529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 xml:space="preserve">лей - на 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проведение аварийно-восстановительных работ </w:t>
      </w:r>
      <w:proofErr w:type="gramStart"/>
      <w:r w:rsidR="00F94529" w:rsidRPr="00F94529">
        <w:rPr>
          <w:rFonts w:ascii="Times New Roman" w:hAnsi="Times New Roman" w:cs="Times New Roman"/>
          <w:sz w:val="28"/>
          <w:szCs w:val="28"/>
        </w:rPr>
        <w:t>участка магистрального водопровода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 ДОЗ</w:t>
      </w:r>
      <w:proofErr w:type="gramEnd"/>
      <w:r w:rsidR="00F94529" w:rsidRPr="00F945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94529" w:rsidRPr="00F94529">
        <w:rPr>
          <w:rFonts w:ascii="Times New Roman" w:hAnsi="Times New Roman" w:cs="Times New Roman"/>
          <w:sz w:val="28"/>
          <w:szCs w:val="28"/>
        </w:rPr>
        <w:t xml:space="preserve">п. Шексна </w:t>
      </w:r>
      <w:r>
        <w:rPr>
          <w:rFonts w:ascii="Times New Roman" w:hAnsi="Times New Roman" w:cs="Times New Roman"/>
          <w:sz w:val="28"/>
          <w:szCs w:val="28"/>
        </w:rPr>
        <w:t>согласно распоряжению</w:t>
      </w:r>
      <w:r w:rsidRPr="007641AF"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  <w:r w:rsidRPr="007641AF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08</w:t>
      </w:r>
      <w:r w:rsidRPr="007641AF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  <w:r w:rsidRPr="007641AF">
        <w:rPr>
          <w:rFonts w:ascii="Times New Roman" w:eastAsia="Calibri" w:hAnsi="Times New Roman" w:cs="Times New Roman"/>
          <w:sz w:val="28"/>
          <w:szCs w:val="28"/>
        </w:rPr>
        <w:t xml:space="preserve">.2024 года № </w:t>
      </w:r>
      <w:r>
        <w:rPr>
          <w:rFonts w:ascii="Times New Roman" w:eastAsia="Calibri" w:hAnsi="Times New Roman" w:cs="Times New Roman"/>
          <w:sz w:val="28"/>
          <w:szCs w:val="28"/>
        </w:rPr>
        <w:t>183.</w:t>
      </w:r>
    </w:p>
    <w:p w:rsidR="004A08C9" w:rsidRDefault="004A08C9" w:rsidP="004A08C9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1154D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F1154D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у исполнение бюджетных ассигнований осуществлено с увеличением к 2023 году </w:t>
      </w:r>
      <w:r w:rsidRPr="00F1154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301 644,4 </w:t>
      </w:r>
      <w:r w:rsidRPr="00F1154D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(в 2,5 раза)</w:t>
      </w:r>
      <w:r w:rsidRPr="00F1154D">
        <w:rPr>
          <w:rFonts w:ascii="Times New Roman" w:hAnsi="Times New Roman" w:cs="Times New Roman"/>
          <w:sz w:val="28"/>
          <w:szCs w:val="28"/>
        </w:rPr>
        <w:t>.</w:t>
      </w:r>
    </w:p>
    <w:p w:rsidR="00C01241" w:rsidRDefault="00FA0092" w:rsidP="00FD29DA">
      <w:pPr>
        <w:tabs>
          <w:tab w:val="left" w:pos="709"/>
        </w:tabs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0092">
        <w:rPr>
          <w:rFonts w:ascii="Times New Roman" w:hAnsi="Times New Roman" w:cs="Times New Roman"/>
          <w:sz w:val="28"/>
          <w:szCs w:val="28"/>
        </w:rPr>
        <w:t xml:space="preserve"> </w:t>
      </w:r>
      <w:r w:rsidR="00B23CAB">
        <w:rPr>
          <w:rFonts w:ascii="Times New Roman" w:hAnsi="Times New Roman" w:cs="Times New Roman"/>
          <w:sz w:val="28"/>
          <w:szCs w:val="28"/>
        </w:rPr>
        <w:tab/>
      </w:r>
      <w:r w:rsidRPr="00FC7B1D">
        <w:rPr>
          <w:rFonts w:ascii="Times New Roman" w:hAnsi="Times New Roman" w:cs="Times New Roman"/>
          <w:sz w:val="28"/>
          <w:szCs w:val="28"/>
        </w:rPr>
        <w:t xml:space="preserve">По подразделу 03 </w:t>
      </w:r>
      <w:r w:rsidRPr="00FC7B1D">
        <w:rPr>
          <w:rFonts w:ascii="Times New Roman" w:hAnsi="Times New Roman" w:cs="Times New Roman"/>
          <w:i/>
          <w:sz w:val="28"/>
          <w:szCs w:val="28"/>
        </w:rPr>
        <w:t>«Благоустройство»</w:t>
      </w:r>
      <w:r w:rsidR="00B23CAB" w:rsidRPr="00FC7B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1241" w:rsidRPr="00FC7B1D">
        <w:rPr>
          <w:rFonts w:ascii="Times New Roman" w:hAnsi="Times New Roman" w:cs="Times New Roman"/>
          <w:sz w:val="28"/>
          <w:szCs w:val="28"/>
        </w:rPr>
        <w:t>расходы</w:t>
      </w:r>
      <w:r w:rsidR="00C01241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9A03B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44818">
        <w:rPr>
          <w:rFonts w:ascii="Times New Roman" w:hAnsi="Times New Roman" w:cs="Times New Roman"/>
          <w:sz w:val="28"/>
          <w:szCs w:val="28"/>
        </w:rPr>
        <w:t xml:space="preserve">  </w:t>
      </w:r>
      <w:r w:rsidR="00417DFB">
        <w:rPr>
          <w:rFonts w:ascii="Times New Roman" w:hAnsi="Times New Roman" w:cs="Times New Roman"/>
          <w:sz w:val="28"/>
          <w:szCs w:val="28"/>
        </w:rPr>
        <w:t>43 786,8</w:t>
      </w:r>
      <w:r w:rsidR="00C01241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17DFB">
        <w:rPr>
          <w:rFonts w:ascii="Times New Roman" w:hAnsi="Times New Roman" w:cs="Times New Roman"/>
          <w:sz w:val="28"/>
          <w:szCs w:val="28"/>
        </w:rPr>
        <w:t>96,2</w:t>
      </w:r>
      <w:r w:rsidR="009A03BC">
        <w:rPr>
          <w:rFonts w:ascii="Times New Roman" w:hAnsi="Times New Roman" w:cs="Times New Roman"/>
          <w:sz w:val="28"/>
          <w:szCs w:val="28"/>
        </w:rPr>
        <w:t xml:space="preserve"> </w:t>
      </w:r>
      <w:r w:rsidR="00C01241">
        <w:rPr>
          <w:rFonts w:ascii="Times New Roman" w:hAnsi="Times New Roman" w:cs="Times New Roman"/>
          <w:sz w:val="28"/>
          <w:szCs w:val="28"/>
        </w:rPr>
        <w:t>% от годовых назначений, в том числе:</w:t>
      </w:r>
    </w:p>
    <w:p w:rsidR="00C0401E" w:rsidRDefault="00417DFB" w:rsidP="001F5C6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3725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621ABB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621ABB" w:rsidRPr="00FA0092">
        <w:rPr>
          <w:rFonts w:ascii="Times New Roman" w:hAnsi="Times New Roman" w:cs="Times New Roman"/>
          <w:sz w:val="28"/>
          <w:szCs w:val="28"/>
        </w:rPr>
        <w:t xml:space="preserve"> «</w:t>
      </w:r>
      <w:r w:rsidR="004A3725">
        <w:rPr>
          <w:rFonts w:ascii="Times New Roman" w:hAnsi="Times New Roman" w:cs="Times New Roman"/>
          <w:sz w:val="28"/>
          <w:szCs w:val="28"/>
        </w:rPr>
        <w:t xml:space="preserve">Формирование современной городской среды </w:t>
      </w:r>
      <w:r w:rsidR="001B741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621ABB">
        <w:rPr>
          <w:rFonts w:ascii="Times New Roman" w:hAnsi="Times New Roman" w:cs="Times New Roman"/>
          <w:sz w:val="28"/>
          <w:szCs w:val="28"/>
        </w:rPr>
        <w:t xml:space="preserve">Шекснинского муниципального </w:t>
      </w:r>
      <w:r w:rsidR="00621ABB" w:rsidRPr="00FA0092">
        <w:rPr>
          <w:rFonts w:ascii="Times New Roman" w:hAnsi="Times New Roman" w:cs="Times New Roman"/>
          <w:sz w:val="28"/>
          <w:szCs w:val="28"/>
        </w:rPr>
        <w:t>района»</w:t>
      </w:r>
      <w:r w:rsidR="00136FF2">
        <w:rPr>
          <w:rFonts w:ascii="Times New Roman" w:hAnsi="Times New Roman" w:cs="Times New Roman"/>
          <w:sz w:val="28"/>
          <w:szCs w:val="28"/>
        </w:rPr>
        <w:t xml:space="preserve"> </w:t>
      </w:r>
      <w:r w:rsidR="006842C4">
        <w:rPr>
          <w:rFonts w:ascii="Times New Roman" w:hAnsi="Times New Roman" w:cs="Times New Roman"/>
          <w:sz w:val="28"/>
          <w:szCs w:val="28"/>
        </w:rPr>
        <w:t xml:space="preserve">на </w:t>
      </w:r>
      <w:r w:rsidR="003E1D9B">
        <w:rPr>
          <w:rFonts w:ascii="Times New Roman" w:hAnsi="Times New Roman" w:cs="Times New Roman"/>
          <w:sz w:val="28"/>
          <w:szCs w:val="28"/>
        </w:rPr>
        <w:t xml:space="preserve">общую сумму </w:t>
      </w:r>
      <w:r>
        <w:rPr>
          <w:rFonts w:ascii="Times New Roman" w:hAnsi="Times New Roman" w:cs="Times New Roman"/>
          <w:sz w:val="28"/>
          <w:szCs w:val="28"/>
        </w:rPr>
        <w:t>37 470,2</w:t>
      </w:r>
      <w:r w:rsidR="003E1D9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C730F">
        <w:rPr>
          <w:rFonts w:ascii="Times New Roman" w:hAnsi="Times New Roman" w:cs="Times New Roman"/>
          <w:sz w:val="28"/>
          <w:szCs w:val="28"/>
        </w:rPr>
        <w:t xml:space="preserve"> (</w:t>
      </w:r>
      <w:r w:rsidR="0094725F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237EF8">
        <w:rPr>
          <w:rFonts w:ascii="Times New Roman" w:hAnsi="Times New Roman" w:cs="Times New Roman"/>
          <w:sz w:val="28"/>
          <w:szCs w:val="28"/>
        </w:rPr>
        <w:t>-</w:t>
      </w:r>
      <w:r w:rsidR="009472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99,2</w:t>
      </w:r>
      <w:r w:rsidR="008C730F">
        <w:rPr>
          <w:rFonts w:ascii="Times New Roman" w:hAnsi="Times New Roman" w:cs="Times New Roman"/>
          <w:sz w:val="28"/>
          <w:szCs w:val="28"/>
        </w:rPr>
        <w:t xml:space="preserve"> %)</w:t>
      </w:r>
      <w:r w:rsidR="003E1D9B">
        <w:rPr>
          <w:rFonts w:ascii="Times New Roman" w:hAnsi="Times New Roman" w:cs="Times New Roman"/>
          <w:sz w:val="28"/>
          <w:szCs w:val="28"/>
        </w:rPr>
        <w:t xml:space="preserve">, </w:t>
      </w:r>
      <w:r w:rsidR="00C0401E">
        <w:rPr>
          <w:rFonts w:ascii="Times New Roman" w:hAnsi="Times New Roman" w:cs="Times New Roman"/>
          <w:sz w:val="28"/>
          <w:szCs w:val="28"/>
        </w:rPr>
        <w:t>из них:</w:t>
      </w:r>
    </w:p>
    <w:p w:rsidR="006F178C" w:rsidRDefault="006F178C" w:rsidP="006F178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Pr="006F178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839,1</w:t>
      </w:r>
      <w:r w:rsidRPr="006F178C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78C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 (99,2 %) - на реализацию регионального проекта «Формирование комфортной городской среды» (национальный проект «Жилье и городская среда»), из них:</w:t>
      </w:r>
    </w:p>
    <w:p w:rsidR="006F178C" w:rsidRDefault="006F178C" w:rsidP="006F178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gramStart"/>
      <w:r w:rsidR="00E50D28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78C">
        <w:rPr>
          <w:rFonts w:ascii="Times New Roman" w:hAnsi="Times New Roman" w:cs="Times New Roman"/>
          <w:sz w:val="28"/>
          <w:szCs w:val="28"/>
        </w:rPr>
        <w:t>5 653,9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78C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 xml:space="preserve">лей (100,0 %) - </w:t>
      </w:r>
      <w:r w:rsidR="00417DFB" w:rsidRPr="006F178C">
        <w:rPr>
          <w:rFonts w:ascii="Times New Roman" w:hAnsi="Times New Roman" w:cs="Times New Roman"/>
          <w:sz w:val="28"/>
          <w:szCs w:val="28"/>
        </w:rPr>
        <w:t xml:space="preserve">на благоустройство  придомовой территории </w:t>
      </w:r>
      <w:r>
        <w:rPr>
          <w:rFonts w:ascii="Times New Roman" w:hAnsi="Times New Roman" w:cs="Times New Roman"/>
          <w:sz w:val="28"/>
          <w:szCs w:val="28"/>
        </w:rPr>
        <w:t xml:space="preserve">в п. Шексна </w:t>
      </w:r>
      <w:r w:rsidR="00417DFB" w:rsidRPr="006F178C">
        <w:rPr>
          <w:rFonts w:ascii="Times New Roman" w:hAnsi="Times New Roman" w:cs="Times New Roman"/>
          <w:sz w:val="28"/>
          <w:szCs w:val="28"/>
        </w:rPr>
        <w:t>ул. Детская, д.24а</w:t>
      </w:r>
      <w:r>
        <w:rPr>
          <w:rFonts w:ascii="Times New Roman" w:hAnsi="Times New Roman" w:cs="Times New Roman"/>
          <w:sz w:val="28"/>
          <w:szCs w:val="28"/>
        </w:rPr>
        <w:t>, ул. Первомайская, д.12</w:t>
      </w:r>
      <w:r w:rsidR="00417DFB" w:rsidRPr="006F178C">
        <w:rPr>
          <w:rFonts w:ascii="Times New Roman" w:hAnsi="Times New Roman" w:cs="Times New Roman"/>
          <w:sz w:val="28"/>
          <w:szCs w:val="28"/>
        </w:rPr>
        <w:t xml:space="preserve"> (асфальтирование проездов, обустройство тротуаров), в том числе за счет средств федерального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7DFB" w:rsidRPr="006F178C">
        <w:rPr>
          <w:rFonts w:ascii="Times New Roman" w:hAnsi="Times New Roman" w:cs="Times New Roman"/>
          <w:sz w:val="28"/>
          <w:szCs w:val="28"/>
        </w:rPr>
        <w:t>3 256,3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7DFB" w:rsidRPr="006F178C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417DFB" w:rsidRPr="006F178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417DFB" w:rsidRPr="006F178C">
        <w:rPr>
          <w:rFonts w:ascii="Times New Roman" w:hAnsi="Times New Roman" w:cs="Times New Roman"/>
          <w:sz w:val="28"/>
          <w:szCs w:val="28"/>
        </w:rPr>
        <w:t xml:space="preserve">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17DFB" w:rsidRPr="006F178C">
        <w:rPr>
          <w:rFonts w:ascii="Times New Roman" w:hAnsi="Times New Roman" w:cs="Times New Roman"/>
          <w:sz w:val="28"/>
          <w:szCs w:val="28"/>
        </w:rPr>
        <w:t>1 832,2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417DFB" w:rsidRPr="006F178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 счет средств ГП</w:t>
      </w:r>
      <w:r w:rsidR="00417DFB" w:rsidRPr="006F178C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.</w:t>
      </w:r>
      <w:r w:rsidR="00417DFB" w:rsidRPr="006F178C">
        <w:rPr>
          <w:rFonts w:ascii="Times New Roman" w:hAnsi="Times New Roman" w:cs="Times New Roman"/>
          <w:sz w:val="28"/>
          <w:szCs w:val="28"/>
        </w:rPr>
        <w:t xml:space="preserve"> Шексна </w:t>
      </w:r>
      <w:r>
        <w:rPr>
          <w:rFonts w:ascii="Times New Roman" w:hAnsi="Times New Roman" w:cs="Times New Roman"/>
          <w:sz w:val="28"/>
          <w:szCs w:val="28"/>
        </w:rPr>
        <w:t>-</w:t>
      </w:r>
      <w:r w:rsidR="00417DFB" w:rsidRPr="006F178C">
        <w:rPr>
          <w:rFonts w:ascii="Times New Roman" w:hAnsi="Times New Roman" w:cs="Times New Roman"/>
          <w:sz w:val="28"/>
          <w:szCs w:val="28"/>
        </w:rPr>
        <w:t xml:space="preserve"> 565,4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7DFB" w:rsidRPr="006F178C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417DFB" w:rsidRPr="006F178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F178C" w:rsidRDefault="006F178C" w:rsidP="006F178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E50D28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71A1" w:rsidRPr="006F178C">
        <w:rPr>
          <w:rFonts w:ascii="Times New Roman" w:hAnsi="Times New Roman" w:cs="Times New Roman"/>
          <w:sz w:val="28"/>
          <w:szCs w:val="28"/>
        </w:rPr>
        <w:t>3 385,9 тыс.</w:t>
      </w:r>
      <w:r w:rsidR="007571A1">
        <w:rPr>
          <w:rFonts w:ascii="Times New Roman" w:hAnsi="Times New Roman" w:cs="Times New Roman"/>
          <w:sz w:val="28"/>
          <w:szCs w:val="28"/>
        </w:rPr>
        <w:t xml:space="preserve"> </w:t>
      </w:r>
      <w:r w:rsidR="007571A1" w:rsidRPr="006F178C">
        <w:rPr>
          <w:rFonts w:ascii="Times New Roman" w:hAnsi="Times New Roman" w:cs="Times New Roman"/>
          <w:sz w:val="28"/>
          <w:szCs w:val="28"/>
        </w:rPr>
        <w:t>руб</w:t>
      </w:r>
      <w:r w:rsidR="007571A1">
        <w:rPr>
          <w:rFonts w:ascii="Times New Roman" w:hAnsi="Times New Roman" w:cs="Times New Roman"/>
          <w:sz w:val="28"/>
          <w:szCs w:val="28"/>
        </w:rPr>
        <w:t xml:space="preserve">лей (97,4 %) - </w:t>
      </w:r>
      <w:r w:rsidR="007571A1" w:rsidRPr="006F178C">
        <w:rPr>
          <w:rFonts w:ascii="Times New Roman" w:hAnsi="Times New Roman" w:cs="Times New Roman"/>
          <w:sz w:val="28"/>
          <w:szCs w:val="28"/>
        </w:rPr>
        <w:t>на благоустройство</w:t>
      </w:r>
      <w:r w:rsidR="007571A1">
        <w:rPr>
          <w:rFonts w:ascii="Times New Roman" w:hAnsi="Times New Roman" w:cs="Times New Roman"/>
          <w:sz w:val="28"/>
          <w:szCs w:val="28"/>
        </w:rPr>
        <w:t xml:space="preserve"> </w:t>
      </w:r>
      <w:r w:rsidR="007571A1" w:rsidRPr="006F178C">
        <w:rPr>
          <w:rFonts w:ascii="Times New Roman" w:hAnsi="Times New Roman" w:cs="Times New Roman"/>
          <w:sz w:val="28"/>
          <w:szCs w:val="28"/>
        </w:rPr>
        <w:t xml:space="preserve">дворовых территорий многоквартирных домов </w:t>
      </w:r>
      <w:r w:rsidR="000F4D90">
        <w:rPr>
          <w:rFonts w:ascii="Times New Roman" w:hAnsi="Times New Roman" w:cs="Times New Roman"/>
          <w:sz w:val="28"/>
          <w:szCs w:val="28"/>
        </w:rPr>
        <w:t>(</w:t>
      </w:r>
      <w:r w:rsidR="007571A1" w:rsidRPr="006F178C">
        <w:rPr>
          <w:rFonts w:ascii="Times New Roman" w:hAnsi="Times New Roman" w:cs="Times New Roman"/>
          <w:sz w:val="28"/>
          <w:szCs w:val="28"/>
        </w:rPr>
        <w:t xml:space="preserve">ул. Юбилейная, д.3 </w:t>
      </w:r>
      <w:r w:rsidR="007571A1">
        <w:rPr>
          <w:rFonts w:ascii="Times New Roman" w:hAnsi="Times New Roman" w:cs="Times New Roman"/>
          <w:sz w:val="28"/>
          <w:szCs w:val="28"/>
        </w:rPr>
        <w:t xml:space="preserve">в </w:t>
      </w:r>
      <w:r w:rsidR="007571A1" w:rsidRPr="006F178C">
        <w:rPr>
          <w:rFonts w:ascii="Times New Roman" w:hAnsi="Times New Roman" w:cs="Times New Roman"/>
          <w:sz w:val="28"/>
          <w:szCs w:val="28"/>
        </w:rPr>
        <w:t>п.</w:t>
      </w:r>
      <w:r w:rsidR="007571A1">
        <w:rPr>
          <w:rFonts w:ascii="Times New Roman" w:hAnsi="Times New Roman" w:cs="Times New Roman"/>
          <w:sz w:val="28"/>
          <w:szCs w:val="28"/>
        </w:rPr>
        <w:t xml:space="preserve"> </w:t>
      </w:r>
      <w:r w:rsidR="007571A1" w:rsidRPr="006F178C">
        <w:rPr>
          <w:rFonts w:ascii="Times New Roman" w:hAnsi="Times New Roman" w:cs="Times New Roman"/>
          <w:sz w:val="28"/>
          <w:szCs w:val="28"/>
        </w:rPr>
        <w:t>Шексна</w:t>
      </w:r>
      <w:r w:rsidR="000F4D90">
        <w:rPr>
          <w:rFonts w:ascii="Times New Roman" w:hAnsi="Times New Roman" w:cs="Times New Roman"/>
          <w:sz w:val="28"/>
          <w:szCs w:val="28"/>
        </w:rPr>
        <w:t>)</w:t>
      </w:r>
      <w:r w:rsidR="007571A1">
        <w:rPr>
          <w:rFonts w:ascii="Times New Roman" w:hAnsi="Times New Roman" w:cs="Times New Roman"/>
          <w:sz w:val="28"/>
          <w:szCs w:val="28"/>
        </w:rPr>
        <w:t>,</w:t>
      </w:r>
      <w:r w:rsidR="007571A1" w:rsidRPr="006F178C">
        <w:rPr>
          <w:rFonts w:ascii="Times New Roman" w:hAnsi="Times New Roman" w:cs="Times New Roman"/>
          <w:sz w:val="28"/>
          <w:szCs w:val="28"/>
        </w:rPr>
        <w:t xml:space="preserve"> в том числе за счет средств областного бюджета </w:t>
      </w:r>
      <w:r w:rsidR="007571A1">
        <w:rPr>
          <w:rFonts w:ascii="Times New Roman" w:hAnsi="Times New Roman" w:cs="Times New Roman"/>
          <w:sz w:val="28"/>
          <w:szCs w:val="28"/>
        </w:rPr>
        <w:t xml:space="preserve">- </w:t>
      </w:r>
      <w:r w:rsidR="007571A1" w:rsidRPr="006F178C">
        <w:rPr>
          <w:rFonts w:ascii="Times New Roman" w:hAnsi="Times New Roman" w:cs="Times New Roman"/>
          <w:sz w:val="28"/>
          <w:szCs w:val="28"/>
        </w:rPr>
        <w:t>3 047,3 тыс.</w:t>
      </w:r>
      <w:r w:rsidR="007571A1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571A1" w:rsidRPr="006F178C">
        <w:rPr>
          <w:rFonts w:ascii="Times New Roman" w:hAnsi="Times New Roman" w:cs="Times New Roman"/>
          <w:sz w:val="28"/>
          <w:szCs w:val="28"/>
        </w:rPr>
        <w:t xml:space="preserve">, </w:t>
      </w:r>
      <w:r w:rsidR="007571A1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7571A1" w:rsidRPr="006F178C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7571A1">
        <w:rPr>
          <w:rFonts w:ascii="Times New Roman" w:hAnsi="Times New Roman" w:cs="Times New Roman"/>
          <w:sz w:val="28"/>
          <w:szCs w:val="28"/>
        </w:rPr>
        <w:t>ГП</w:t>
      </w:r>
      <w:r w:rsidR="007571A1" w:rsidRPr="006F178C">
        <w:rPr>
          <w:rFonts w:ascii="Times New Roman" w:hAnsi="Times New Roman" w:cs="Times New Roman"/>
          <w:sz w:val="28"/>
          <w:szCs w:val="28"/>
        </w:rPr>
        <w:t xml:space="preserve"> п. Шексна </w:t>
      </w:r>
      <w:r w:rsidR="007571A1">
        <w:rPr>
          <w:rFonts w:ascii="Times New Roman" w:hAnsi="Times New Roman" w:cs="Times New Roman"/>
          <w:sz w:val="28"/>
          <w:szCs w:val="28"/>
        </w:rPr>
        <w:t>-</w:t>
      </w:r>
      <w:r w:rsidR="007571A1" w:rsidRPr="006F178C">
        <w:rPr>
          <w:rFonts w:ascii="Times New Roman" w:hAnsi="Times New Roman" w:cs="Times New Roman"/>
          <w:sz w:val="28"/>
          <w:szCs w:val="28"/>
        </w:rPr>
        <w:t xml:space="preserve"> 338,6 тыс.</w:t>
      </w:r>
      <w:r w:rsidR="007571A1">
        <w:rPr>
          <w:rFonts w:ascii="Times New Roman" w:hAnsi="Times New Roman" w:cs="Times New Roman"/>
          <w:sz w:val="28"/>
          <w:szCs w:val="28"/>
        </w:rPr>
        <w:t xml:space="preserve"> </w:t>
      </w:r>
      <w:r w:rsidR="007571A1" w:rsidRPr="006F178C">
        <w:rPr>
          <w:rFonts w:ascii="Times New Roman" w:hAnsi="Times New Roman" w:cs="Times New Roman"/>
          <w:sz w:val="28"/>
          <w:szCs w:val="28"/>
        </w:rPr>
        <w:t>руб</w:t>
      </w:r>
      <w:r w:rsidR="007571A1">
        <w:rPr>
          <w:rFonts w:ascii="Times New Roman" w:hAnsi="Times New Roman" w:cs="Times New Roman"/>
          <w:sz w:val="28"/>
          <w:szCs w:val="28"/>
        </w:rPr>
        <w:t>лей</w:t>
      </w:r>
      <w:r w:rsidR="007571A1" w:rsidRPr="006F178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571A1" w:rsidRDefault="007571A1" w:rsidP="006F178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E50D28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3 9</w:t>
      </w:r>
      <w:r w:rsidR="0046600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1,0 тыс. рублей (97,5 %)</w:t>
      </w:r>
      <w:r w:rsidR="00466005">
        <w:rPr>
          <w:rFonts w:ascii="Times New Roman" w:hAnsi="Times New Roman" w:cs="Times New Roman"/>
          <w:sz w:val="28"/>
          <w:szCs w:val="28"/>
        </w:rPr>
        <w:t xml:space="preserve"> -</w:t>
      </w:r>
      <w:r w:rsidR="00466005" w:rsidRPr="00466005">
        <w:rPr>
          <w:rFonts w:ascii="Times New Roman" w:hAnsi="Times New Roman" w:cs="Times New Roman"/>
          <w:sz w:val="28"/>
          <w:szCs w:val="28"/>
        </w:rPr>
        <w:t xml:space="preserve"> </w:t>
      </w:r>
      <w:r w:rsidR="00466005" w:rsidRPr="006F178C">
        <w:rPr>
          <w:rFonts w:ascii="Times New Roman" w:hAnsi="Times New Roman" w:cs="Times New Roman"/>
          <w:sz w:val="28"/>
          <w:szCs w:val="28"/>
        </w:rPr>
        <w:t xml:space="preserve">благоустройство </w:t>
      </w:r>
      <w:proofErr w:type="spellStart"/>
      <w:r w:rsidR="00466005" w:rsidRPr="006F178C">
        <w:rPr>
          <w:rFonts w:ascii="Times New Roman" w:hAnsi="Times New Roman" w:cs="Times New Roman"/>
          <w:sz w:val="28"/>
          <w:szCs w:val="28"/>
        </w:rPr>
        <w:t>придворовой</w:t>
      </w:r>
      <w:proofErr w:type="spellEnd"/>
      <w:r w:rsidR="00466005" w:rsidRPr="006F178C">
        <w:rPr>
          <w:rFonts w:ascii="Times New Roman" w:hAnsi="Times New Roman" w:cs="Times New Roman"/>
          <w:sz w:val="28"/>
          <w:szCs w:val="28"/>
        </w:rPr>
        <w:t xml:space="preserve"> территории ул. </w:t>
      </w:r>
      <w:proofErr w:type="spellStart"/>
      <w:r w:rsidR="00466005" w:rsidRPr="006F178C">
        <w:rPr>
          <w:rFonts w:ascii="Times New Roman" w:hAnsi="Times New Roman" w:cs="Times New Roman"/>
          <w:sz w:val="28"/>
          <w:szCs w:val="28"/>
        </w:rPr>
        <w:t>Починковская</w:t>
      </w:r>
      <w:proofErr w:type="spellEnd"/>
      <w:r w:rsidR="00466005" w:rsidRPr="006F178C">
        <w:rPr>
          <w:rFonts w:ascii="Times New Roman" w:hAnsi="Times New Roman" w:cs="Times New Roman"/>
          <w:sz w:val="28"/>
          <w:szCs w:val="28"/>
        </w:rPr>
        <w:t xml:space="preserve"> д.11 </w:t>
      </w:r>
      <w:r w:rsidR="00466005">
        <w:rPr>
          <w:rFonts w:ascii="Times New Roman" w:hAnsi="Times New Roman" w:cs="Times New Roman"/>
          <w:sz w:val="28"/>
          <w:szCs w:val="28"/>
        </w:rPr>
        <w:t xml:space="preserve">в </w:t>
      </w:r>
      <w:r w:rsidR="00466005" w:rsidRPr="006F178C">
        <w:rPr>
          <w:rFonts w:ascii="Times New Roman" w:hAnsi="Times New Roman" w:cs="Times New Roman"/>
          <w:sz w:val="28"/>
          <w:szCs w:val="28"/>
        </w:rPr>
        <w:t>п. Шексна (асфальтирование проездов, обустройство тротуаров), в том числе за счет средств областного бюджета</w:t>
      </w:r>
      <w:r w:rsidR="00466005">
        <w:rPr>
          <w:rFonts w:ascii="Times New Roman" w:hAnsi="Times New Roman" w:cs="Times New Roman"/>
          <w:sz w:val="28"/>
          <w:szCs w:val="28"/>
        </w:rPr>
        <w:t xml:space="preserve"> -</w:t>
      </w:r>
      <w:r w:rsidR="00466005" w:rsidRPr="006F178C">
        <w:rPr>
          <w:rFonts w:ascii="Times New Roman" w:hAnsi="Times New Roman" w:cs="Times New Roman"/>
          <w:sz w:val="28"/>
          <w:szCs w:val="28"/>
        </w:rPr>
        <w:t xml:space="preserve"> 3 519,9 тыс.</w:t>
      </w:r>
      <w:r w:rsidR="00466005">
        <w:rPr>
          <w:rFonts w:ascii="Times New Roman" w:hAnsi="Times New Roman" w:cs="Times New Roman"/>
          <w:sz w:val="28"/>
          <w:szCs w:val="28"/>
        </w:rPr>
        <w:t xml:space="preserve"> </w:t>
      </w:r>
      <w:r w:rsidR="00466005" w:rsidRPr="006F178C">
        <w:rPr>
          <w:rFonts w:ascii="Times New Roman" w:hAnsi="Times New Roman" w:cs="Times New Roman"/>
          <w:sz w:val="28"/>
          <w:szCs w:val="28"/>
        </w:rPr>
        <w:t>руб</w:t>
      </w:r>
      <w:r w:rsidR="00466005">
        <w:rPr>
          <w:rFonts w:ascii="Times New Roman" w:hAnsi="Times New Roman" w:cs="Times New Roman"/>
          <w:sz w:val="28"/>
          <w:szCs w:val="28"/>
        </w:rPr>
        <w:t>лей</w:t>
      </w:r>
      <w:r w:rsidR="00466005" w:rsidRPr="006F178C">
        <w:rPr>
          <w:rFonts w:ascii="Times New Roman" w:hAnsi="Times New Roman" w:cs="Times New Roman"/>
          <w:sz w:val="28"/>
          <w:szCs w:val="28"/>
        </w:rPr>
        <w:t xml:space="preserve">, </w:t>
      </w:r>
      <w:r w:rsidR="00466005">
        <w:rPr>
          <w:rFonts w:ascii="Times New Roman" w:hAnsi="Times New Roman" w:cs="Times New Roman"/>
          <w:sz w:val="28"/>
          <w:szCs w:val="28"/>
        </w:rPr>
        <w:t>за счет средств ГП</w:t>
      </w:r>
      <w:r w:rsidR="00466005" w:rsidRPr="006F178C">
        <w:rPr>
          <w:rFonts w:ascii="Times New Roman" w:hAnsi="Times New Roman" w:cs="Times New Roman"/>
          <w:sz w:val="28"/>
          <w:szCs w:val="28"/>
        </w:rPr>
        <w:t xml:space="preserve"> п</w:t>
      </w:r>
      <w:r w:rsidR="00466005">
        <w:rPr>
          <w:rFonts w:ascii="Times New Roman" w:hAnsi="Times New Roman" w:cs="Times New Roman"/>
          <w:sz w:val="28"/>
          <w:szCs w:val="28"/>
        </w:rPr>
        <w:t>.</w:t>
      </w:r>
      <w:r w:rsidR="00466005" w:rsidRPr="006F178C">
        <w:rPr>
          <w:rFonts w:ascii="Times New Roman" w:hAnsi="Times New Roman" w:cs="Times New Roman"/>
          <w:sz w:val="28"/>
          <w:szCs w:val="28"/>
        </w:rPr>
        <w:t xml:space="preserve"> Шексна </w:t>
      </w:r>
      <w:r w:rsidR="00466005">
        <w:rPr>
          <w:rFonts w:ascii="Times New Roman" w:hAnsi="Times New Roman" w:cs="Times New Roman"/>
          <w:sz w:val="28"/>
          <w:szCs w:val="28"/>
        </w:rPr>
        <w:t>-</w:t>
      </w:r>
      <w:r w:rsidR="00466005" w:rsidRPr="006F178C">
        <w:rPr>
          <w:rFonts w:ascii="Times New Roman" w:hAnsi="Times New Roman" w:cs="Times New Roman"/>
          <w:sz w:val="28"/>
          <w:szCs w:val="28"/>
        </w:rPr>
        <w:t xml:space="preserve"> 391,1 тыс. руб</w:t>
      </w:r>
      <w:r w:rsidR="00466005">
        <w:rPr>
          <w:rFonts w:ascii="Times New Roman" w:hAnsi="Times New Roman" w:cs="Times New Roman"/>
          <w:sz w:val="28"/>
          <w:szCs w:val="28"/>
        </w:rPr>
        <w:t>лей</w:t>
      </w:r>
      <w:r w:rsidR="00466005" w:rsidRPr="006F178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50D28" w:rsidRDefault="00E50D28" w:rsidP="006F178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4) 12 888,3 тыс. рублей (100,0 %) - на</w:t>
      </w:r>
      <w:r w:rsidR="00417DFB" w:rsidRPr="006F178C">
        <w:rPr>
          <w:rFonts w:ascii="Times New Roman" w:hAnsi="Times New Roman" w:cs="Times New Roman"/>
          <w:sz w:val="28"/>
          <w:szCs w:val="28"/>
        </w:rPr>
        <w:t xml:space="preserve"> 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7DFB" w:rsidRPr="006F178C">
        <w:rPr>
          <w:rFonts w:ascii="Times New Roman" w:hAnsi="Times New Roman" w:cs="Times New Roman"/>
          <w:sz w:val="28"/>
          <w:szCs w:val="28"/>
        </w:rPr>
        <w:t>общественной территории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6F178C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78C">
        <w:rPr>
          <w:rFonts w:ascii="Times New Roman" w:hAnsi="Times New Roman" w:cs="Times New Roman"/>
          <w:sz w:val="28"/>
          <w:szCs w:val="28"/>
        </w:rPr>
        <w:t>Шексна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417DFB" w:rsidRPr="006F178C">
        <w:rPr>
          <w:rFonts w:ascii="Times New Roman" w:hAnsi="Times New Roman" w:cs="Times New Roman"/>
          <w:sz w:val="28"/>
          <w:szCs w:val="28"/>
        </w:rPr>
        <w:t>ул. Гагарина</w:t>
      </w:r>
      <w:r>
        <w:rPr>
          <w:rFonts w:ascii="Times New Roman" w:hAnsi="Times New Roman" w:cs="Times New Roman"/>
          <w:sz w:val="28"/>
          <w:szCs w:val="28"/>
        </w:rPr>
        <w:t>, ул. Юбилейная, д.1, д.3</w:t>
      </w:r>
      <w:r w:rsidR="00417DFB" w:rsidRPr="006F178C">
        <w:rPr>
          <w:rFonts w:ascii="Times New Roman" w:hAnsi="Times New Roman" w:cs="Times New Roman"/>
          <w:sz w:val="28"/>
          <w:szCs w:val="28"/>
        </w:rPr>
        <w:t xml:space="preserve">, в том числе за счет средств областного бюджета </w:t>
      </w:r>
      <w:r w:rsidR="000F4D90">
        <w:rPr>
          <w:rFonts w:ascii="Times New Roman" w:hAnsi="Times New Roman" w:cs="Times New Roman"/>
          <w:sz w:val="28"/>
          <w:szCs w:val="28"/>
        </w:rPr>
        <w:t xml:space="preserve">- </w:t>
      </w:r>
      <w:r w:rsidR="00417DFB" w:rsidRPr="006F178C">
        <w:rPr>
          <w:rFonts w:ascii="Times New Roman" w:hAnsi="Times New Roman" w:cs="Times New Roman"/>
          <w:sz w:val="28"/>
          <w:szCs w:val="28"/>
        </w:rPr>
        <w:t>10 859,7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7DFB" w:rsidRPr="006F178C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417DFB" w:rsidRPr="006F178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417DFB" w:rsidRPr="006F178C">
        <w:rPr>
          <w:rFonts w:ascii="Times New Roman" w:hAnsi="Times New Roman" w:cs="Times New Roman"/>
          <w:sz w:val="28"/>
          <w:szCs w:val="28"/>
        </w:rPr>
        <w:t xml:space="preserve">средств поселения </w:t>
      </w:r>
      <w:r w:rsidR="000F4D90">
        <w:rPr>
          <w:rFonts w:ascii="Times New Roman" w:hAnsi="Times New Roman" w:cs="Times New Roman"/>
          <w:sz w:val="28"/>
          <w:szCs w:val="28"/>
        </w:rPr>
        <w:t>-</w:t>
      </w:r>
      <w:r w:rsidR="00417DFB" w:rsidRPr="006F178C">
        <w:rPr>
          <w:rFonts w:ascii="Times New Roman" w:hAnsi="Times New Roman" w:cs="Times New Roman"/>
          <w:sz w:val="28"/>
          <w:szCs w:val="28"/>
        </w:rPr>
        <w:t xml:space="preserve"> 1 830,4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7DFB" w:rsidRPr="006F178C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417DFB" w:rsidRPr="006F178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417DFB" w:rsidRPr="006F178C">
        <w:rPr>
          <w:rFonts w:ascii="Times New Roman" w:hAnsi="Times New Roman" w:cs="Times New Roman"/>
          <w:sz w:val="28"/>
          <w:szCs w:val="28"/>
        </w:rPr>
        <w:t xml:space="preserve">средств бюджета района </w:t>
      </w:r>
      <w:r>
        <w:rPr>
          <w:rFonts w:ascii="Times New Roman" w:hAnsi="Times New Roman" w:cs="Times New Roman"/>
          <w:sz w:val="28"/>
          <w:szCs w:val="28"/>
        </w:rPr>
        <w:t>-</w:t>
      </w:r>
      <w:r w:rsidR="00417DFB" w:rsidRPr="006F17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17DFB" w:rsidRPr="006F178C">
        <w:rPr>
          <w:rFonts w:ascii="Times New Roman" w:hAnsi="Times New Roman" w:cs="Times New Roman"/>
          <w:sz w:val="28"/>
          <w:szCs w:val="28"/>
        </w:rPr>
        <w:t>198,2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7DFB" w:rsidRPr="006F178C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лей;</w:t>
      </w:r>
      <w:proofErr w:type="gramEnd"/>
    </w:p>
    <w:p w:rsidR="00E50D28" w:rsidRDefault="00E50D28" w:rsidP="006F178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2 622,9 тыс. рублей (97,3 %) - на прочие мероприятия в области благоустройства, из них: на покупку рассады в сумме 44,8 тыс. рублей, </w:t>
      </w:r>
      <w:r w:rsidR="00237EF8">
        <w:rPr>
          <w:rFonts w:ascii="Times New Roman" w:hAnsi="Times New Roman" w:cs="Times New Roman"/>
          <w:sz w:val="28"/>
          <w:szCs w:val="28"/>
        </w:rPr>
        <w:t xml:space="preserve">приобретение спортивной площадки в п. Шексна на ул. Садовая в сумме 562,1 тыс. рублей и игрового комплекса в Вологде-20 с передачей администрации СП </w:t>
      </w:r>
      <w:proofErr w:type="spellStart"/>
      <w:r w:rsidR="00237EF8">
        <w:rPr>
          <w:rFonts w:ascii="Times New Roman" w:hAnsi="Times New Roman" w:cs="Times New Roman"/>
          <w:sz w:val="28"/>
          <w:szCs w:val="28"/>
        </w:rPr>
        <w:t>Угольское</w:t>
      </w:r>
      <w:proofErr w:type="spellEnd"/>
      <w:r w:rsidR="00237EF8">
        <w:rPr>
          <w:rFonts w:ascii="Times New Roman" w:hAnsi="Times New Roman" w:cs="Times New Roman"/>
          <w:sz w:val="28"/>
          <w:szCs w:val="28"/>
        </w:rPr>
        <w:t xml:space="preserve"> в сумме 2 016,0 тыс. рублей;</w:t>
      </w:r>
      <w:proofErr w:type="gramEnd"/>
    </w:p>
    <w:p w:rsidR="00417DFB" w:rsidRPr="006F178C" w:rsidRDefault="00E50D28" w:rsidP="006F178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37EF8">
        <w:rPr>
          <w:rFonts w:ascii="Times New Roman" w:hAnsi="Times New Roman" w:cs="Times New Roman"/>
          <w:sz w:val="28"/>
          <w:szCs w:val="28"/>
        </w:rPr>
        <w:t xml:space="preserve">9 008,2 тыс. рублей (99,7 %) - на </w:t>
      </w:r>
      <w:r w:rsidR="00417DFB" w:rsidRPr="006F178C">
        <w:rPr>
          <w:rFonts w:ascii="Times New Roman" w:hAnsi="Times New Roman" w:cs="Times New Roman"/>
          <w:sz w:val="28"/>
          <w:szCs w:val="28"/>
        </w:rPr>
        <w:t>установ</w:t>
      </w:r>
      <w:r w:rsidR="00237EF8">
        <w:rPr>
          <w:rFonts w:ascii="Times New Roman" w:hAnsi="Times New Roman" w:cs="Times New Roman"/>
          <w:sz w:val="28"/>
          <w:szCs w:val="28"/>
        </w:rPr>
        <w:t>ку</w:t>
      </w:r>
      <w:r w:rsidR="00417DFB" w:rsidRPr="006F178C">
        <w:rPr>
          <w:rFonts w:ascii="Times New Roman" w:hAnsi="Times New Roman" w:cs="Times New Roman"/>
          <w:sz w:val="28"/>
          <w:szCs w:val="28"/>
        </w:rPr>
        <w:t xml:space="preserve"> 12 детских и спортивных площадок на территории п. Шексна и 5 сельских поселений, в том числе за счет средств областного бюджета </w:t>
      </w:r>
      <w:r w:rsidR="00237EF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17DFB" w:rsidRPr="006F178C">
        <w:rPr>
          <w:rFonts w:ascii="Times New Roman" w:hAnsi="Times New Roman" w:cs="Times New Roman"/>
          <w:sz w:val="28"/>
          <w:szCs w:val="28"/>
        </w:rPr>
        <w:t>8 107,4 тыс.</w:t>
      </w:r>
      <w:r w:rsidR="00237EF8">
        <w:rPr>
          <w:rFonts w:ascii="Times New Roman" w:hAnsi="Times New Roman" w:cs="Times New Roman"/>
          <w:sz w:val="28"/>
          <w:szCs w:val="28"/>
        </w:rPr>
        <w:t xml:space="preserve"> </w:t>
      </w:r>
      <w:r w:rsidR="00417DFB" w:rsidRPr="006F178C">
        <w:rPr>
          <w:rFonts w:ascii="Times New Roman" w:hAnsi="Times New Roman" w:cs="Times New Roman"/>
          <w:sz w:val="28"/>
          <w:szCs w:val="28"/>
        </w:rPr>
        <w:t>руб</w:t>
      </w:r>
      <w:r w:rsidR="00237EF8">
        <w:rPr>
          <w:rFonts w:ascii="Times New Roman" w:hAnsi="Times New Roman" w:cs="Times New Roman"/>
          <w:sz w:val="28"/>
          <w:szCs w:val="28"/>
        </w:rPr>
        <w:t>лей</w:t>
      </w:r>
      <w:r w:rsidR="00417DFB" w:rsidRPr="006F178C">
        <w:rPr>
          <w:rFonts w:ascii="Times New Roman" w:hAnsi="Times New Roman" w:cs="Times New Roman"/>
          <w:sz w:val="28"/>
          <w:szCs w:val="28"/>
        </w:rPr>
        <w:t>;</w:t>
      </w:r>
    </w:p>
    <w:p w:rsidR="00417DFB" w:rsidRPr="006F178C" w:rsidRDefault="00237EF8" w:rsidP="00237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рамках</w:t>
      </w:r>
      <w:r w:rsidR="00417DFB" w:rsidRPr="006F178C">
        <w:rPr>
          <w:rFonts w:ascii="Times New Roman" w:hAnsi="Times New Roman" w:cs="Times New Roman"/>
          <w:sz w:val="28"/>
          <w:szCs w:val="28"/>
        </w:rPr>
        <w:t xml:space="preserve"> муниципальной программы «Охрана окружающей среды и рациональное использование природных ресурсов» в сумме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17DFB" w:rsidRPr="006F178C">
        <w:rPr>
          <w:rFonts w:ascii="Times New Roman" w:hAnsi="Times New Roman" w:cs="Times New Roman"/>
          <w:sz w:val="28"/>
          <w:szCs w:val="28"/>
        </w:rPr>
        <w:t>4 813,8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7DFB" w:rsidRPr="006F178C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 (100,0 %)</w:t>
      </w:r>
      <w:r w:rsidR="00417DFB" w:rsidRPr="006F178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том числе</w:t>
      </w:r>
      <w:r w:rsidR="00417DFB" w:rsidRPr="006F178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37EF8" w:rsidRDefault="00237EF8" w:rsidP="00237E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178C">
        <w:rPr>
          <w:rFonts w:ascii="Times New Roman" w:hAnsi="Times New Roman" w:cs="Times New Roman"/>
          <w:sz w:val="28"/>
          <w:szCs w:val="28"/>
        </w:rPr>
        <w:t>1 463,4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78C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 (100,0 %) - на</w:t>
      </w:r>
      <w:r w:rsidR="00417DFB" w:rsidRPr="006F178C">
        <w:rPr>
          <w:rFonts w:ascii="Times New Roman" w:hAnsi="Times New Roman" w:cs="Times New Roman"/>
          <w:sz w:val="28"/>
          <w:szCs w:val="28"/>
        </w:rPr>
        <w:t xml:space="preserve"> приобретен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417DFB" w:rsidRPr="006F178C">
        <w:rPr>
          <w:rFonts w:ascii="Times New Roman" w:hAnsi="Times New Roman" w:cs="Times New Roman"/>
          <w:sz w:val="28"/>
          <w:szCs w:val="28"/>
        </w:rPr>
        <w:t xml:space="preserve"> 56 </w:t>
      </w:r>
      <w:proofErr w:type="spellStart"/>
      <w:r w:rsidR="00417DFB" w:rsidRPr="006F178C">
        <w:rPr>
          <w:rFonts w:ascii="Times New Roman" w:hAnsi="Times New Roman" w:cs="Times New Roman"/>
          <w:sz w:val="28"/>
          <w:szCs w:val="28"/>
        </w:rPr>
        <w:t>евроконтейнеров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  <w:r w:rsidR="00417DFB" w:rsidRPr="006F17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7EF8" w:rsidRDefault="00237EF8" w:rsidP="00237E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3 350,4 тыс. рублей (100,0 %) - </w:t>
      </w:r>
      <w:r w:rsidRPr="006F178C">
        <w:rPr>
          <w:rFonts w:ascii="Times New Roman" w:hAnsi="Times New Roman" w:cs="Times New Roman"/>
          <w:sz w:val="28"/>
          <w:szCs w:val="28"/>
        </w:rPr>
        <w:t xml:space="preserve">на обустройство контейнерных площадок в количестве 56 штук, в том числе за счет средств областного бюджета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Pr="006F178C">
        <w:rPr>
          <w:rFonts w:ascii="Times New Roman" w:hAnsi="Times New Roman" w:cs="Times New Roman"/>
          <w:sz w:val="28"/>
          <w:szCs w:val="28"/>
        </w:rPr>
        <w:t xml:space="preserve"> 3 249,9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78C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6F178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14E23" w:rsidRDefault="00237EF8" w:rsidP="00237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635F">
        <w:rPr>
          <w:rFonts w:ascii="Times New Roman" w:hAnsi="Times New Roman" w:cs="Times New Roman"/>
          <w:sz w:val="28"/>
          <w:szCs w:val="28"/>
        </w:rPr>
        <w:t>по непрограммным направлениям</w:t>
      </w:r>
      <w:r w:rsidR="00114E23">
        <w:rPr>
          <w:rFonts w:ascii="Times New Roman" w:hAnsi="Times New Roman" w:cs="Times New Roman"/>
          <w:sz w:val="28"/>
          <w:szCs w:val="28"/>
        </w:rPr>
        <w:t>:</w:t>
      </w:r>
    </w:p>
    <w:p w:rsidR="004A3725" w:rsidRDefault="00CE7E0B" w:rsidP="001F5C6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969,3 тыс. рублей (78,2 %) -</w:t>
      </w:r>
      <w:r w:rsidR="00362542">
        <w:rPr>
          <w:rFonts w:ascii="Times New Roman" w:hAnsi="Times New Roman" w:cs="Times New Roman"/>
          <w:sz w:val="28"/>
          <w:szCs w:val="28"/>
        </w:rPr>
        <w:t xml:space="preserve"> </w:t>
      </w:r>
      <w:r w:rsidR="0094635F">
        <w:rPr>
          <w:rFonts w:ascii="Times New Roman" w:hAnsi="Times New Roman" w:cs="Times New Roman"/>
          <w:sz w:val="28"/>
          <w:szCs w:val="28"/>
        </w:rPr>
        <w:t xml:space="preserve">на содержание </w:t>
      </w:r>
      <w:proofErr w:type="spellStart"/>
      <w:r w:rsidR="0094635F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="0094635F">
        <w:rPr>
          <w:rFonts w:ascii="Times New Roman" w:hAnsi="Times New Roman" w:cs="Times New Roman"/>
          <w:sz w:val="28"/>
          <w:szCs w:val="28"/>
        </w:rPr>
        <w:t xml:space="preserve"> мест захоронения</w:t>
      </w:r>
      <w:r w:rsidR="00114E23">
        <w:rPr>
          <w:rFonts w:ascii="Times New Roman" w:hAnsi="Times New Roman" w:cs="Times New Roman"/>
          <w:sz w:val="28"/>
          <w:szCs w:val="28"/>
        </w:rPr>
        <w:t>;</w:t>
      </w:r>
    </w:p>
    <w:p w:rsidR="00CE7E0B" w:rsidRDefault="00CE7E0B" w:rsidP="00CE7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490,0 тыс. рублей (98,5 %) -</w:t>
      </w:r>
      <w:r w:rsidRPr="00CE7E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обустройство </w:t>
      </w:r>
      <w:r w:rsidRPr="006F178C">
        <w:rPr>
          <w:rFonts w:ascii="Times New Roman" w:hAnsi="Times New Roman" w:cs="Times New Roman"/>
          <w:sz w:val="28"/>
          <w:szCs w:val="28"/>
        </w:rPr>
        <w:t>площадк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F178C">
        <w:rPr>
          <w:rFonts w:ascii="Times New Roman" w:hAnsi="Times New Roman" w:cs="Times New Roman"/>
          <w:sz w:val="28"/>
          <w:szCs w:val="28"/>
        </w:rPr>
        <w:t xml:space="preserve"> для выгула собак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7EF8" w:rsidRPr="006F178C" w:rsidRDefault="00CE7E0B" w:rsidP="00237E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43,5 тыс. рублей (3,7 %) - </w:t>
      </w:r>
      <w:r w:rsidR="00114E23">
        <w:rPr>
          <w:rFonts w:ascii="Times New Roman" w:hAnsi="Times New Roman" w:cs="Times New Roman"/>
          <w:sz w:val="28"/>
          <w:szCs w:val="28"/>
        </w:rPr>
        <w:t xml:space="preserve">на </w:t>
      </w:r>
      <w:r w:rsidR="00237EF8" w:rsidRPr="006F178C">
        <w:rPr>
          <w:rFonts w:ascii="Times New Roman" w:hAnsi="Times New Roman" w:cs="Times New Roman"/>
          <w:sz w:val="28"/>
          <w:szCs w:val="28"/>
        </w:rPr>
        <w:t xml:space="preserve">технологическое подключение к </w:t>
      </w:r>
      <w:r>
        <w:rPr>
          <w:rFonts w:ascii="Times New Roman" w:hAnsi="Times New Roman" w:cs="Times New Roman"/>
          <w:sz w:val="28"/>
          <w:szCs w:val="28"/>
        </w:rPr>
        <w:t>электро</w:t>
      </w:r>
      <w:r w:rsidR="00237EF8" w:rsidRPr="006F178C">
        <w:rPr>
          <w:rFonts w:ascii="Times New Roman" w:hAnsi="Times New Roman" w:cs="Times New Roman"/>
          <w:sz w:val="28"/>
          <w:szCs w:val="28"/>
        </w:rPr>
        <w:t xml:space="preserve">сети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37EF8" w:rsidRPr="006F178C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237EF8" w:rsidRPr="006F178C">
        <w:rPr>
          <w:rFonts w:ascii="Times New Roman" w:hAnsi="Times New Roman" w:cs="Times New Roman"/>
          <w:sz w:val="28"/>
          <w:szCs w:val="28"/>
        </w:rPr>
        <w:t>Воркопь</w:t>
      </w:r>
      <w:proofErr w:type="spellEnd"/>
      <w:r w:rsidR="00237EF8" w:rsidRPr="006F17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(СП</w:t>
      </w:r>
      <w:r w:rsidR="00237EF8" w:rsidRPr="006F17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7EF8" w:rsidRPr="006F178C">
        <w:rPr>
          <w:rFonts w:ascii="Times New Roman" w:hAnsi="Times New Roman" w:cs="Times New Roman"/>
          <w:sz w:val="28"/>
          <w:szCs w:val="28"/>
        </w:rPr>
        <w:t>Ершовское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237EF8" w:rsidRPr="006F178C">
        <w:rPr>
          <w:rFonts w:ascii="Times New Roman" w:hAnsi="Times New Roman" w:cs="Times New Roman"/>
          <w:sz w:val="28"/>
          <w:szCs w:val="28"/>
        </w:rPr>
        <w:t>.</w:t>
      </w:r>
    </w:p>
    <w:p w:rsidR="00C01241" w:rsidRDefault="004A3725" w:rsidP="0094481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635F" w:rsidRPr="003042A7">
        <w:rPr>
          <w:rFonts w:ascii="Times New Roman" w:hAnsi="Times New Roman" w:cs="Times New Roman"/>
          <w:sz w:val="28"/>
          <w:szCs w:val="28"/>
        </w:rPr>
        <w:t>По сравнению с 20</w:t>
      </w:r>
      <w:r w:rsidR="00B91B56">
        <w:rPr>
          <w:rFonts w:ascii="Times New Roman" w:hAnsi="Times New Roman" w:cs="Times New Roman"/>
          <w:sz w:val="28"/>
          <w:szCs w:val="28"/>
        </w:rPr>
        <w:t>2</w:t>
      </w:r>
      <w:r w:rsidR="00CE7E0B">
        <w:rPr>
          <w:rFonts w:ascii="Times New Roman" w:hAnsi="Times New Roman" w:cs="Times New Roman"/>
          <w:sz w:val="28"/>
          <w:szCs w:val="28"/>
        </w:rPr>
        <w:t>3</w:t>
      </w:r>
      <w:r w:rsidR="0094635F" w:rsidRPr="003042A7">
        <w:rPr>
          <w:rFonts w:ascii="Times New Roman" w:hAnsi="Times New Roman" w:cs="Times New Roman"/>
          <w:sz w:val="28"/>
          <w:szCs w:val="28"/>
        </w:rPr>
        <w:t xml:space="preserve"> годом расходы по данному подразделу </w:t>
      </w:r>
      <w:r w:rsidR="00B91B56">
        <w:rPr>
          <w:rFonts w:ascii="Times New Roman" w:hAnsi="Times New Roman" w:cs="Times New Roman"/>
          <w:sz w:val="28"/>
          <w:szCs w:val="28"/>
        </w:rPr>
        <w:t>у</w:t>
      </w:r>
      <w:r w:rsidR="00114E23">
        <w:rPr>
          <w:rFonts w:ascii="Times New Roman" w:hAnsi="Times New Roman" w:cs="Times New Roman"/>
          <w:sz w:val="28"/>
          <w:szCs w:val="28"/>
        </w:rPr>
        <w:t>величились</w:t>
      </w:r>
      <w:r w:rsidR="0094635F" w:rsidRPr="003042A7">
        <w:rPr>
          <w:rFonts w:ascii="Times New Roman" w:hAnsi="Times New Roman" w:cs="Times New Roman"/>
          <w:sz w:val="28"/>
          <w:szCs w:val="28"/>
        </w:rPr>
        <w:t xml:space="preserve"> на </w:t>
      </w:r>
      <w:r w:rsidR="00B91B56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CE7E0B">
        <w:rPr>
          <w:rFonts w:ascii="Times New Roman" w:hAnsi="Times New Roman" w:cs="Times New Roman"/>
          <w:sz w:val="28"/>
          <w:szCs w:val="28"/>
        </w:rPr>
        <w:t>32 601,2</w:t>
      </w:r>
      <w:r w:rsidR="0094635F" w:rsidRPr="003042A7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4318E">
        <w:rPr>
          <w:rFonts w:ascii="Times New Roman" w:hAnsi="Times New Roman" w:cs="Times New Roman"/>
          <w:sz w:val="28"/>
          <w:szCs w:val="28"/>
        </w:rPr>
        <w:t xml:space="preserve">в </w:t>
      </w:r>
      <w:r w:rsidR="00CE7E0B">
        <w:rPr>
          <w:rFonts w:ascii="Times New Roman" w:hAnsi="Times New Roman" w:cs="Times New Roman"/>
          <w:sz w:val="28"/>
          <w:szCs w:val="28"/>
        </w:rPr>
        <w:t>3,9</w:t>
      </w:r>
      <w:r w:rsidR="0024318E">
        <w:rPr>
          <w:rFonts w:ascii="Times New Roman" w:hAnsi="Times New Roman" w:cs="Times New Roman"/>
          <w:sz w:val="28"/>
          <w:szCs w:val="28"/>
        </w:rPr>
        <w:t xml:space="preserve"> раза</w:t>
      </w:r>
      <w:r w:rsidR="0094635F" w:rsidRPr="003042A7">
        <w:rPr>
          <w:rFonts w:ascii="Times New Roman" w:hAnsi="Times New Roman" w:cs="Times New Roman"/>
          <w:sz w:val="28"/>
          <w:szCs w:val="28"/>
        </w:rPr>
        <w:t>.</w:t>
      </w:r>
    </w:p>
    <w:p w:rsidR="00315F7D" w:rsidRDefault="00F1154D" w:rsidP="00926818">
      <w:pPr>
        <w:spacing w:after="12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F1154D">
        <w:rPr>
          <w:rFonts w:ascii="Times New Roman" w:hAnsi="Times New Roman" w:cs="Times New Roman"/>
          <w:sz w:val="28"/>
          <w:szCs w:val="28"/>
        </w:rPr>
        <w:lastRenderedPageBreak/>
        <w:t xml:space="preserve">В структуре расходов бюджета района доля расходов </w:t>
      </w:r>
      <w:r>
        <w:rPr>
          <w:rFonts w:ascii="Times New Roman" w:hAnsi="Times New Roman" w:cs="Times New Roman"/>
          <w:sz w:val="28"/>
          <w:szCs w:val="28"/>
        </w:rPr>
        <w:t xml:space="preserve">в целом </w:t>
      </w:r>
      <w:r w:rsidRPr="00F1154D">
        <w:rPr>
          <w:rFonts w:ascii="Times New Roman" w:hAnsi="Times New Roman" w:cs="Times New Roman"/>
          <w:sz w:val="28"/>
          <w:szCs w:val="28"/>
        </w:rPr>
        <w:t>по разделу</w:t>
      </w:r>
      <w:r w:rsidR="00E543D3">
        <w:rPr>
          <w:rFonts w:ascii="Times New Roman" w:hAnsi="Times New Roman" w:cs="Times New Roman"/>
          <w:sz w:val="28"/>
          <w:szCs w:val="28"/>
        </w:rPr>
        <w:t xml:space="preserve"> </w:t>
      </w:r>
      <w:r w:rsidRPr="001447EC">
        <w:rPr>
          <w:rFonts w:ascii="Times New Roman" w:hAnsi="Times New Roman" w:cs="Times New Roman"/>
          <w:sz w:val="28"/>
          <w:szCs w:val="28"/>
        </w:rPr>
        <w:t>«</w:t>
      </w:r>
      <w:r w:rsidRPr="00626F06">
        <w:rPr>
          <w:rFonts w:ascii="Times New Roman" w:hAnsi="Times New Roman" w:cs="Times New Roman"/>
          <w:sz w:val="28"/>
          <w:szCs w:val="28"/>
        </w:rPr>
        <w:t>Жилищно-коммунальное хозяйство</w:t>
      </w:r>
      <w:r w:rsidRPr="001447EC">
        <w:rPr>
          <w:rFonts w:ascii="Times New Roman" w:hAnsi="Times New Roman" w:cs="Times New Roman"/>
          <w:sz w:val="28"/>
          <w:szCs w:val="28"/>
        </w:rPr>
        <w:t>»</w:t>
      </w:r>
      <w:r w:rsidRPr="00F1154D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CE7E0B">
        <w:rPr>
          <w:rFonts w:ascii="Times New Roman" w:hAnsi="Times New Roman" w:cs="Times New Roman"/>
          <w:sz w:val="28"/>
          <w:szCs w:val="28"/>
        </w:rPr>
        <w:t>31,0</w:t>
      </w:r>
      <w:r w:rsidR="00944818">
        <w:rPr>
          <w:rFonts w:ascii="Times New Roman" w:hAnsi="Times New Roman" w:cs="Times New Roman"/>
          <w:sz w:val="28"/>
          <w:szCs w:val="28"/>
        </w:rPr>
        <w:t xml:space="preserve"> </w:t>
      </w:r>
      <w:r w:rsidRPr="00F1154D">
        <w:rPr>
          <w:rFonts w:ascii="Times New Roman" w:hAnsi="Times New Roman" w:cs="Times New Roman"/>
          <w:sz w:val="28"/>
          <w:szCs w:val="28"/>
        </w:rPr>
        <w:t>%.</w:t>
      </w:r>
    </w:p>
    <w:p w:rsidR="001627E9" w:rsidRDefault="00315F7D" w:rsidP="001627E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315F7D">
        <w:rPr>
          <w:rFonts w:ascii="Times New Roman" w:hAnsi="Times New Roman" w:cs="Times New Roman"/>
          <w:b/>
          <w:i/>
          <w:sz w:val="28"/>
          <w:szCs w:val="28"/>
        </w:rPr>
        <w:t>4.2.</w:t>
      </w:r>
      <w:r w:rsidR="00041F3C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315F7D">
        <w:rPr>
          <w:rFonts w:ascii="Times New Roman" w:hAnsi="Times New Roman" w:cs="Times New Roman"/>
          <w:b/>
          <w:i/>
          <w:sz w:val="28"/>
          <w:szCs w:val="28"/>
        </w:rPr>
        <w:t>. Раздел «</w:t>
      </w:r>
      <w:r w:rsidR="00FA0092" w:rsidRPr="00315F7D">
        <w:rPr>
          <w:rFonts w:ascii="Times New Roman" w:hAnsi="Times New Roman" w:cs="Times New Roman"/>
          <w:b/>
          <w:i/>
          <w:sz w:val="28"/>
          <w:szCs w:val="28"/>
        </w:rPr>
        <w:t>Охрана окружающей среды</w:t>
      </w:r>
      <w:r w:rsidRPr="00315F7D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315F7D" w:rsidRDefault="001627E9" w:rsidP="001627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807744" behindDoc="0" locked="0" layoutInCell="1" allowOverlap="1" wp14:anchorId="22434C5A" wp14:editId="0AD4EBCB">
            <wp:simplePos x="0" y="0"/>
            <wp:positionH relativeFrom="column">
              <wp:posOffset>1939290</wp:posOffset>
            </wp:positionH>
            <wp:positionV relativeFrom="paragraph">
              <wp:posOffset>1270</wp:posOffset>
            </wp:positionV>
            <wp:extent cx="3981450" cy="1943100"/>
            <wp:effectExtent l="0" t="0" r="19050" b="19050"/>
            <wp:wrapSquare wrapText="bothSides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1873" w:rsidRPr="00DB1153">
        <w:rPr>
          <w:rFonts w:ascii="Times New Roman" w:hAnsi="Times New Roman" w:cs="Times New Roman"/>
          <w:sz w:val="28"/>
          <w:szCs w:val="28"/>
        </w:rPr>
        <w:t>Б</w:t>
      </w:r>
      <w:r w:rsidR="00315F7D" w:rsidRPr="00DB1153">
        <w:rPr>
          <w:rFonts w:ascii="Times New Roman" w:hAnsi="Times New Roman" w:cs="Times New Roman"/>
          <w:sz w:val="28"/>
          <w:szCs w:val="28"/>
        </w:rPr>
        <w:t xml:space="preserve">юджетные ассигнования по разделу «Охрана окружающей среды» в первоначальной редакции </w:t>
      </w:r>
      <w:r w:rsidR="00933DCE" w:rsidRPr="00DB1153">
        <w:rPr>
          <w:rFonts w:ascii="Times New Roman" w:hAnsi="Times New Roman" w:cs="Times New Roman"/>
          <w:sz w:val="28"/>
          <w:szCs w:val="28"/>
        </w:rPr>
        <w:t>р</w:t>
      </w:r>
      <w:r w:rsidR="0053780C" w:rsidRPr="00DB1153">
        <w:rPr>
          <w:rFonts w:ascii="Times New Roman" w:hAnsi="Times New Roman" w:cs="Times New Roman"/>
          <w:sz w:val="28"/>
          <w:szCs w:val="28"/>
          <w:lang w:eastAsia="ru-RU"/>
        </w:rPr>
        <w:t xml:space="preserve">ешения о бюджете </w:t>
      </w:r>
      <w:r w:rsidR="00B3317B" w:rsidRPr="00DB1153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B331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E60F4">
        <w:rPr>
          <w:rFonts w:ascii="Times New Roman" w:hAnsi="Times New Roman" w:cs="Times New Roman"/>
          <w:sz w:val="28"/>
          <w:szCs w:val="28"/>
          <w:lang w:eastAsia="ru-RU"/>
        </w:rPr>
        <w:t>от 1</w:t>
      </w:r>
      <w:r w:rsidR="00DB1153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F64367">
        <w:rPr>
          <w:rFonts w:ascii="Times New Roman" w:hAnsi="Times New Roman" w:cs="Times New Roman"/>
          <w:sz w:val="28"/>
          <w:szCs w:val="28"/>
          <w:lang w:eastAsia="ru-RU"/>
        </w:rPr>
        <w:t>.12.202</w:t>
      </w:r>
      <w:r w:rsidR="00DB1153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F64367">
        <w:rPr>
          <w:rFonts w:ascii="Times New Roman" w:hAnsi="Times New Roman" w:cs="Times New Roman"/>
          <w:sz w:val="28"/>
          <w:szCs w:val="28"/>
          <w:lang w:eastAsia="ru-RU"/>
        </w:rPr>
        <w:t xml:space="preserve"> года № 1</w:t>
      </w:r>
      <w:r w:rsidR="00DB1153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2E5068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F6436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15F7D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утверждены </w:t>
      </w:r>
      <w:r w:rsidR="00F64367" w:rsidRPr="00A416F6">
        <w:rPr>
          <w:rFonts w:ascii="Times New Roman" w:hAnsi="Times New Roman" w:cs="Times New Roman"/>
          <w:sz w:val="28"/>
          <w:szCs w:val="28"/>
          <w:lang w:eastAsia="ru-RU"/>
        </w:rPr>
        <w:t>на 20</w:t>
      </w:r>
      <w:r w:rsidR="00F64367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B1153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F64367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="00315F7D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в сумме </w:t>
      </w:r>
      <w:r w:rsidR="0013439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6D1873">
        <w:rPr>
          <w:rFonts w:ascii="Times New Roman" w:hAnsi="Times New Roman" w:cs="Times New Roman"/>
          <w:sz w:val="28"/>
          <w:szCs w:val="28"/>
          <w:lang w:eastAsia="ru-RU"/>
        </w:rPr>
        <w:t>1,3</w:t>
      </w:r>
      <w:r w:rsidR="005234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15F7D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тыс. рублей. В течение года плановый объем расходов по рассматриваемому разделу </w:t>
      </w:r>
      <w:r w:rsidR="0099531B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EE60F4">
        <w:rPr>
          <w:rFonts w:ascii="Times New Roman" w:hAnsi="Times New Roman" w:cs="Times New Roman"/>
          <w:sz w:val="28"/>
          <w:szCs w:val="28"/>
          <w:lang w:eastAsia="ru-RU"/>
        </w:rPr>
        <w:t>величился</w:t>
      </w:r>
      <w:r w:rsidR="0013439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0D71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F64367">
        <w:rPr>
          <w:rFonts w:ascii="Times New Roman" w:hAnsi="Times New Roman" w:cs="Times New Roman"/>
          <w:sz w:val="28"/>
          <w:szCs w:val="28"/>
          <w:lang w:eastAsia="ru-RU"/>
        </w:rPr>
        <w:t xml:space="preserve">сумму </w:t>
      </w:r>
      <w:r w:rsidR="00DB1153">
        <w:rPr>
          <w:rFonts w:ascii="Times New Roman" w:hAnsi="Times New Roman" w:cs="Times New Roman"/>
          <w:sz w:val="28"/>
          <w:szCs w:val="28"/>
          <w:lang w:eastAsia="ru-RU"/>
        </w:rPr>
        <w:t>738,5</w:t>
      </w:r>
      <w:r w:rsidR="00EE60F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0D71">
        <w:rPr>
          <w:rFonts w:ascii="Times New Roman" w:hAnsi="Times New Roman" w:cs="Times New Roman"/>
          <w:sz w:val="28"/>
          <w:szCs w:val="28"/>
          <w:lang w:eastAsia="ru-RU"/>
        </w:rPr>
        <w:t>тыс. рублей</w:t>
      </w:r>
      <w:r w:rsidR="00315F7D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E288E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EE60F4">
        <w:rPr>
          <w:rFonts w:ascii="Times New Roman" w:hAnsi="Times New Roman" w:cs="Times New Roman"/>
          <w:sz w:val="28"/>
          <w:szCs w:val="28"/>
          <w:lang w:eastAsia="ru-RU"/>
        </w:rPr>
        <w:t>в 3</w:t>
      </w:r>
      <w:r w:rsidR="00DB1153">
        <w:rPr>
          <w:rFonts w:ascii="Times New Roman" w:hAnsi="Times New Roman" w:cs="Times New Roman"/>
          <w:sz w:val="28"/>
          <w:szCs w:val="28"/>
          <w:lang w:eastAsia="ru-RU"/>
        </w:rPr>
        <w:t>5,7</w:t>
      </w:r>
      <w:r w:rsidR="00EE60F4">
        <w:rPr>
          <w:rFonts w:ascii="Times New Roman" w:hAnsi="Times New Roman" w:cs="Times New Roman"/>
          <w:sz w:val="28"/>
          <w:szCs w:val="28"/>
          <w:lang w:eastAsia="ru-RU"/>
        </w:rPr>
        <w:t xml:space="preserve"> раза</w:t>
      </w:r>
      <w:r w:rsidR="00DE288E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="00315F7D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и с учетом всех изменений составил </w:t>
      </w:r>
      <w:r w:rsidR="00EE60F4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DB1153">
        <w:rPr>
          <w:rFonts w:ascii="Times New Roman" w:hAnsi="Times New Roman" w:cs="Times New Roman"/>
          <w:sz w:val="28"/>
          <w:szCs w:val="28"/>
          <w:lang w:eastAsia="ru-RU"/>
        </w:rPr>
        <w:t>59,8</w:t>
      </w:r>
      <w:r w:rsidR="00315F7D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тыс.</w:t>
      </w:r>
      <w:r w:rsidR="003263C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15F7D" w:rsidRPr="00A416F6">
        <w:rPr>
          <w:rFonts w:ascii="Times New Roman" w:hAnsi="Times New Roman" w:cs="Times New Roman"/>
          <w:sz w:val="28"/>
          <w:szCs w:val="28"/>
          <w:lang w:eastAsia="ru-RU"/>
        </w:rPr>
        <w:t>рублей.</w:t>
      </w:r>
      <w:r w:rsidR="0013439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E5068" w:rsidRPr="00797690">
        <w:rPr>
          <w:rFonts w:ascii="Times New Roman" w:hAnsi="Times New Roman" w:cs="Times New Roman"/>
          <w:sz w:val="28"/>
          <w:szCs w:val="28"/>
        </w:rPr>
        <w:t>Исполнение бюджетных назначений осуществлено</w:t>
      </w:r>
      <w:r w:rsidR="00315F7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E60F4">
        <w:rPr>
          <w:rFonts w:ascii="Times New Roman" w:hAnsi="Times New Roman" w:cs="Times New Roman"/>
          <w:sz w:val="28"/>
          <w:szCs w:val="28"/>
        </w:rPr>
        <w:t>7</w:t>
      </w:r>
      <w:r w:rsidR="00DB1153">
        <w:rPr>
          <w:rFonts w:ascii="Times New Roman" w:hAnsi="Times New Roman" w:cs="Times New Roman"/>
          <w:sz w:val="28"/>
          <w:szCs w:val="28"/>
        </w:rPr>
        <w:t>24,1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13439E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315F7D">
        <w:rPr>
          <w:rFonts w:ascii="Times New Roman" w:hAnsi="Times New Roman" w:cs="Times New Roman"/>
          <w:sz w:val="28"/>
          <w:szCs w:val="28"/>
        </w:rPr>
        <w:t>лей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</w:t>
      </w:r>
      <w:r w:rsidR="00F661BC">
        <w:rPr>
          <w:rFonts w:ascii="Times New Roman" w:hAnsi="Times New Roman" w:cs="Times New Roman"/>
          <w:sz w:val="28"/>
          <w:szCs w:val="28"/>
        </w:rPr>
        <w:t>(</w:t>
      </w:r>
      <w:r w:rsidR="00DB1153">
        <w:rPr>
          <w:rFonts w:ascii="Times New Roman" w:hAnsi="Times New Roman" w:cs="Times New Roman"/>
          <w:sz w:val="28"/>
          <w:szCs w:val="28"/>
        </w:rPr>
        <w:t>95,3</w:t>
      </w:r>
      <w:r w:rsidR="0099531B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% от годовых назначений</w:t>
      </w:r>
      <w:r w:rsidR="00F661BC">
        <w:rPr>
          <w:rFonts w:ascii="Times New Roman" w:hAnsi="Times New Roman" w:cs="Times New Roman"/>
          <w:sz w:val="28"/>
          <w:szCs w:val="28"/>
        </w:rPr>
        <w:t>),</w:t>
      </w:r>
      <w:r w:rsidR="0013439E">
        <w:rPr>
          <w:rFonts w:ascii="Times New Roman" w:hAnsi="Times New Roman" w:cs="Times New Roman"/>
          <w:sz w:val="28"/>
          <w:szCs w:val="28"/>
        </w:rPr>
        <w:t xml:space="preserve"> </w:t>
      </w:r>
      <w:r w:rsidR="00F661BC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DB1153">
        <w:rPr>
          <w:rFonts w:ascii="Times New Roman" w:hAnsi="Times New Roman" w:cs="Times New Roman"/>
          <w:sz w:val="28"/>
          <w:szCs w:val="28"/>
        </w:rPr>
        <w:t>21,8</w:t>
      </w:r>
      <w:r w:rsidR="00F661BC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F661BC">
        <w:rPr>
          <w:rFonts w:ascii="Times New Roman" w:hAnsi="Times New Roman" w:cs="Times New Roman"/>
          <w:sz w:val="28"/>
          <w:szCs w:val="28"/>
        </w:rPr>
        <w:t xml:space="preserve"> </w:t>
      </w:r>
      <w:r w:rsidR="00F661BC" w:rsidRPr="00FA0092">
        <w:rPr>
          <w:rFonts w:ascii="Times New Roman" w:hAnsi="Times New Roman" w:cs="Times New Roman"/>
          <w:sz w:val="28"/>
          <w:szCs w:val="28"/>
        </w:rPr>
        <w:t>руб</w:t>
      </w:r>
      <w:r w:rsidR="00F661BC">
        <w:rPr>
          <w:rFonts w:ascii="Times New Roman" w:hAnsi="Times New Roman" w:cs="Times New Roman"/>
          <w:sz w:val="28"/>
          <w:szCs w:val="28"/>
        </w:rPr>
        <w:t xml:space="preserve">лей, или </w:t>
      </w:r>
      <w:r w:rsidR="00DB1153">
        <w:rPr>
          <w:rFonts w:ascii="Times New Roman" w:hAnsi="Times New Roman" w:cs="Times New Roman"/>
          <w:sz w:val="28"/>
          <w:szCs w:val="28"/>
        </w:rPr>
        <w:t>3,1 %</w:t>
      </w:r>
      <w:r w:rsidR="00F661BC">
        <w:rPr>
          <w:rFonts w:ascii="Times New Roman" w:hAnsi="Times New Roman" w:cs="Times New Roman"/>
          <w:sz w:val="28"/>
          <w:szCs w:val="28"/>
        </w:rPr>
        <w:t xml:space="preserve"> </w:t>
      </w:r>
      <w:r w:rsidR="00EE60F4">
        <w:rPr>
          <w:rFonts w:ascii="Times New Roman" w:hAnsi="Times New Roman" w:cs="Times New Roman"/>
          <w:sz w:val="28"/>
          <w:szCs w:val="28"/>
        </w:rPr>
        <w:t>выше</w:t>
      </w:r>
      <w:r w:rsidR="00F661BC">
        <w:rPr>
          <w:rFonts w:ascii="Times New Roman" w:hAnsi="Times New Roman" w:cs="Times New Roman"/>
          <w:sz w:val="28"/>
          <w:szCs w:val="28"/>
        </w:rPr>
        <w:t xml:space="preserve"> уровня </w:t>
      </w:r>
      <w:r w:rsidR="00E40D71">
        <w:rPr>
          <w:rFonts w:ascii="Times New Roman" w:hAnsi="Times New Roman" w:cs="Times New Roman"/>
          <w:sz w:val="28"/>
          <w:szCs w:val="28"/>
        </w:rPr>
        <w:t>20</w:t>
      </w:r>
      <w:r w:rsidR="006D1873">
        <w:rPr>
          <w:rFonts w:ascii="Times New Roman" w:hAnsi="Times New Roman" w:cs="Times New Roman"/>
          <w:sz w:val="28"/>
          <w:szCs w:val="28"/>
        </w:rPr>
        <w:t>2</w:t>
      </w:r>
      <w:r w:rsidR="00DB1153">
        <w:rPr>
          <w:rFonts w:ascii="Times New Roman" w:hAnsi="Times New Roman" w:cs="Times New Roman"/>
          <w:sz w:val="28"/>
          <w:szCs w:val="28"/>
        </w:rPr>
        <w:t>3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год</w:t>
      </w:r>
      <w:r w:rsidR="00F661BC">
        <w:rPr>
          <w:rFonts w:ascii="Times New Roman" w:hAnsi="Times New Roman" w:cs="Times New Roman"/>
          <w:sz w:val="28"/>
          <w:szCs w:val="28"/>
        </w:rPr>
        <w:t>а.</w:t>
      </w:r>
    </w:p>
    <w:p w:rsidR="00011BF8" w:rsidRDefault="00011BF8" w:rsidP="00011BF8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Расходы на о</w:t>
      </w:r>
      <w:r w:rsidRPr="00E40D71">
        <w:rPr>
          <w:rFonts w:ascii="Times New Roman" w:hAnsi="Times New Roman" w:cs="Times New Roman"/>
          <w:sz w:val="28"/>
          <w:szCs w:val="28"/>
        </w:rPr>
        <w:t>хран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40D71">
        <w:rPr>
          <w:rFonts w:ascii="Times New Roman" w:hAnsi="Times New Roman" w:cs="Times New Roman"/>
          <w:sz w:val="28"/>
          <w:szCs w:val="28"/>
        </w:rPr>
        <w:t xml:space="preserve"> окружающей среды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ведомственной структурой осуществлял 1 главный распорядитель бюджетных средств -  </w:t>
      </w:r>
      <w:r w:rsidR="00B02828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дминистрация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6EDB" w:rsidRDefault="00D56EDB" w:rsidP="00011BF8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национальных проектов по данному разделу в отчетном периоде не осуществлялось.</w:t>
      </w:r>
    </w:p>
    <w:p w:rsidR="006D1873" w:rsidRDefault="0082129A" w:rsidP="004B1A2C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о подразделу </w:t>
      </w:r>
      <w:r w:rsidR="00FA0092" w:rsidRPr="00E40D71">
        <w:rPr>
          <w:rFonts w:ascii="Times New Roman" w:hAnsi="Times New Roman" w:cs="Times New Roman"/>
          <w:sz w:val="28"/>
          <w:szCs w:val="28"/>
        </w:rPr>
        <w:t xml:space="preserve">03 </w:t>
      </w:r>
      <w:r w:rsidR="00FA0092" w:rsidRPr="00E40D71">
        <w:rPr>
          <w:rFonts w:ascii="Times New Roman" w:hAnsi="Times New Roman" w:cs="Times New Roman"/>
          <w:i/>
          <w:sz w:val="28"/>
          <w:szCs w:val="28"/>
        </w:rPr>
        <w:t xml:space="preserve">«Охрана объектов растительного и животного </w:t>
      </w:r>
      <w:r w:rsidR="00FA0092" w:rsidRPr="00851F8B">
        <w:rPr>
          <w:rFonts w:ascii="Times New Roman" w:hAnsi="Times New Roman" w:cs="Times New Roman"/>
          <w:i/>
          <w:sz w:val="28"/>
          <w:szCs w:val="28"/>
        </w:rPr>
        <w:t>мира и среды их обитания»</w:t>
      </w:r>
      <w:r w:rsidR="0013439E" w:rsidRPr="00851F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02828" w:rsidRPr="00B02828">
        <w:rPr>
          <w:rFonts w:ascii="Times New Roman" w:hAnsi="Times New Roman" w:cs="Times New Roman"/>
          <w:sz w:val="28"/>
          <w:szCs w:val="28"/>
        </w:rPr>
        <w:t>в рамках</w:t>
      </w:r>
      <w:r w:rsidR="001627E9">
        <w:rPr>
          <w:rFonts w:ascii="Times New Roman" w:hAnsi="Times New Roman" w:cs="Times New Roman"/>
          <w:sz w:val="28"/>
          <w:szCs w:val="28"/>
        </w:rPr>
        <w:t xml:space="preserve"> </w:t>
      </w:r>
      <w:r w:rsidR="00EF1AE0" w:rsidRPr="00851F8B">
        <w:rPr>
          <w:rFonts w:ascii="Times New Roman" w:hAnsi="Times New Roman" w:cs="Times New Roman"/>
          <w:sz w:val="28"/>
          <w:szCs w:val="28"/>
        </w:rPr>
        <w:t xml:space="preserve">муниципальной программы «Охрана окружающей среды и рациональное использование природных ресурсов </w:t>
      </w:r>
      <w:r w:rsidR="006D1873">
        <w:rPr>
          <w:rFonts w:ascii="Times New Roman" w:hAnsi="Times New Roman" w:cs="Times New Roman"/>
          <w:sz w:val="28"/>
          <w:szCs w:val="28"/>
        </w:rPr>
        <w:t>на территории Шекснинского муниципального района</w:t>
      </w:r>
      <w:r w:rsidR="00EF1AE0" w:rsidRPr="00851F8B">
        <w:rPr>
          <w:rFonts w:ascii="Times New Roman" w:hAnsi="Times New Roman" w:cs="Times New Roman"/>
          <w:sz w:val="28"/>
          <w:szCs w:val="28"/>
        </w:rPr>
        <w:t>» направлены средства</w:t>
      </w:r>
      <w:r w:rsidR="00481707" w:rsidRPr="00851F8B">
        <w:rPr>
          <w:rFonts w:ascii="Times New Roman" w:hAnsi="Times New Roman" w:cs="Times New Roman"/>
          <w:sz w:val="28"/>
          <w:szCs w:val="28"/>
        </w:rPr>
        <w:t xml:space="preserve"> </w:t>
      </w:r>
      <w:r w:rsidR="00F661BC" w:rsidRPr="00851F8B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E60F4">
        <w:rPr>
          <w:rFonts w:ascii="Times New Roman" w:hAnsi="Times New Roman" w:cs="Times New Roman"/>
          <w:sz w:val="28"/>
          <w:szCs w:val="28"/>
        </w:rPr>
        <w:t>7</w:t>
      </w:r>
      <w:r w:rsidR="001627E9">
        <w:rPr>
          <w:rFonts w:ascii="Times New Roman" w:hAnsi="Times New Roman" w:cs="Times New Roman"/>
          <w:sz w:val="28"/>
          <w:szCs w:val="28"/>
        </w:rPr>
        <w:t>24,1</w:t>
      </w:r>
      <w:r w:rsidR="00F661BC" w:rsidRPr="00851F8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C730F">
        <w:rPr>
          <w:rFonts w:ascii="Times New Roman" w:hAnsi="Times New Roman" w:cs="Times New Roman"/>
          <w:sz w:val="28"/>
          <w:szCs w:val="28"/>
        </w:rPr>
        <w:t xml:space="preserve"> (</w:t>
      </w:r>
      <w:r w:rsidR="001627E9">
        <w:rPr>
          <w:rFonts w:ascii="Times New Roman" w:hAnsi="Times New Roman" w:cs="Times New Roman"/>
          <w:sz w:val="28"/>
          <w:szCs w:val="28"/>
        </w:rPr>
        <w:t>95,3</w:t>
      </w:r>
      <w:r w:rsidR="008C730F">
        <w:rPr>
          <w:rFonts w:ascii="Times New Roman" w:hAnsi="Times New Roman" w:cs="Times New Roman"/>
          <w:sz w:val="28"/>
          <w:szCs w:val="28"/>
        </w:rPr>
        <w:t xml:space="preserve"> %</w:t>
      </w:r>
      <w:r w:rsidR="00E22B5C">
        <w:rPr>
          <w:rFonts w:ascii="Times New Roman" w:hAnsi="Times New Roman" w:cs="Times New Roman"/>
          <w:sz w:val="28"/>
          <w:szCs w:val="28"/>
        </w:rPr>
        <w:t xml:space="preserve"> </w:t>
      </w:r>
      <w:r w:rsidR="0094725F">
        <w:rPr>
          <w:rFonts w:ascii="Times New Roman" w:hAnsi="Times New Roman" w:cs="Times New Roman"/>
          <w:sz w:val="28"/>
          <w:szCs w:val="28"/>
        </w:rPr>
        <w:t>от годовых назначений</w:t>
      </w:r>
      <w:r w:rsidR="008C730F">
        <w:rPr>
          <w:rFonts w:ascii="Times New Roman" w:hAnsi="Times New Roman" w:cs="Times New Roman"/>
          <w:sz w:val="28"/>
          <w:szCs w:val="28"/>
        </w:rPr>
        <w:t>)</w:t>
      </w:r>
      <w:r w:rsidR="00F661BC" w:rsidRPr="00851F8B">
        <w:rPr>
          <w:rFonts w:ascii="Times New Roman" w:hAnsi="Times New Roman" w:cs="Times New Roman"/>
          <w:sz w:val="28"/>
          <w:szCs w:val="28"/>
        </w:rPr>
        <w:t xml:space="preserve">, </w:t>
      </w:r>
      <w:r w:rsidR="00851F8B">
        <w:rPr>
          <w:rFonts w:ascii="Times New Roman" w:hAnsi="Times New Roman" w:cs="Times New Roman"/>
          <w:sz w:val="28"/>
          <w:szCs w:val="28"/>
        </w:rPr>
        <w:t>в том числе</w:t>
      </w:r>
      <w:r w:rsidR="006D1873">
        <w:rPr>
          <w:rFonts w:ascii="Times New Roman" w:hAnsi="Times New Roman" w:cs="Times New Roman"/>
          <w:sz w:val="28"/>
          <w:szCs w:val="28"/>
        </w:rPr>
        <w:t>:</w:t>
      </w:r>
    </w:p>
    <w:p w:rsidR="00926818" w:rsidRDefault="001627E9" w:rsidP="001627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11,3</w:t>
      </w:r>
      <w:r w:rsidRPr="00851F8B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(исполнение – 100,0 %) - </w:t>
      </w:r>
      <w:r w:rsidR="00194D62" w:rsidRPr="00851F8B">
        <w:rPr>
          <w:rFonts w:ascii="Times New Roman" w:hAnsi="Times New Roman" w:cs="Times New Roman"/>
          <w:sz w:val="28"/>
          <w:szCs w:val="28"/>
        </w:rPr>
        <w:t xml:space="preserve">на осуществление отдельных государственных полномочий в соответствии с законом области от 25.12.2013 года № 3248-ОЗ «О наделении органов местного самоуправления отдельными государственными полномочиями по предупреждению и ликвидации болезней животных, защите населения от болезней, общих для человека и животных» </w:t>
      </w:r>
      <w:r w:rsidR="0082129A">
        <w:rPr>
          <w:rFonts w:ascii="Times New Roman" w:hAnsi="Times New Roman" w:cs="Times New Roman"/>
          <w:sz w:val="28"/>
          <w:szCs w:val="28"/>
        </w:rPr>
        <w:t>(</w:t>
      </w:r>
      <w:r w:rsidR="00194D62" w:rsidRPr="00851F8B">
        <w:rPr>
          <w:rFonts w:ascii="Times New Roman" w:hAnsi="Times New Roman" w:cs="Times New Roman"/>
          <w:sz w:val="28"/>
          <w:szCs w:val="28"/>
        </w:rPr>
        <w:t xml:space="preserve">услуги по содержанию скотомогильника на территории </w:t>
      </w:r>
      <w:r w:rsidR="0013439E" w:rsidRPr="00851F8B">
        <w:rPr>
          <w:rFonts w:ascii="Times New Roman" w:hAnsi="Times New Roman" w:cs="Times New Roman"/>
          <w:sz w:val="28"/>
          <w:szCs w:val="28"/>
        </w:rPr>
        <w:t>СП</w:t>
      </w:r>
      <w:r w:rsidR="00194D62" w:rsidRPr="00851F8B">
        <w:rPr>
          <w:rFonts w:ascii="Times New Roman" w:hAnsi="Times New Roman" w:cs="Times New Roman"/>
          <w:sz w:val="28"/>
          <w:szCs w:val="28"/>
        </w:rPr>
        <w:t xml:space="preserve"> Железнодорожное</w:t>
      </w:r>
      <w:r w:rsidR="0082129A">
        <w:rPr>
          <w:rFonts w:ascii="Times New Roman" w:hAnsi="Times New Roman" w:cs="Times New Roman"/>
          <w:sz w:val="28"/>
          <w:szCs w:val="28"/>
        </w:rPr>
        <w:t>)</w:t>
      </w:r>
      <w:r w:rsidR="0092681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061E7" w:rsidRDefault="001627E9" w:rsidP="001627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712,8</w:t>
      </w:r>
      <w:r w:rsidRPr="00851F8B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(исполнение – 95,2 %) </w:t>
      </w:r>
      <w:r w:rsidR="00926818">
        <w:rPr>
          <w:rFonts w:ascii="Times New Roman" w:hAnsi="Times New Roman" w:cs="Times New Roman"/>
          <w:sz w:val="28"/>
          <w:szCs w:val="28"/>
        </w:rPr>
        <w:t>-</w:t>
      </w:r>
      <w:r w:rsidR="00F661BC" w:rsidRPr="00851F8B">
        <w:rPr>
          <w:rFonts w:ascii="Times New Roman" w:hAnsi="Times New Roman" w:cs="Times New Roman"/>
          <w:sz w:val="28"/>
          <w:szCs w:val="28"/>
        </w:rPr>
        <w:t xml:space="preserve"> на </w:t>
      </w:r>
      <w:r w:rsidR="00E22B5C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EE60F4">
        <w:rPr>
          <w:rFonts w:ascii="Times New Roman" w:hAnsi="Times New Roman" w:cs="Times New Roman"/>
          <w:sz w:val="28"/>
          <w:szCs w:val="28"/>
        </w:rPr>
        <w:t>арт-объект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E60F4">
        <w:rPr>
          <w:rFonts w:ascii="Times New Roman" w:hAnsi="Times New Roman" w:cs="Times New Roman"/>
          <w:sz w:val="28"/>
          <w:szCs w:val="28"/>
        </w:rPr>
        <w:t xml:space="preserve"> для раздельного сбора мусора «Круг», 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</w:t>
      </w:r>
      <w:r w:rsidR="00EE60F4">
        <w:rPr>
          <w:rFonts w:ascii="Times New Roman" w:hAnsi="Times New Roman" w:cs="Times New Roman"/>
          <w:sz w:val="28"/>
          <w:szCs w:val="28"/>
        </w:rPr>
        <w:t>контейнер</w:t>
      </w:r>
      <w:r w:rsidR="00E5648A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E5648A">
        <w:rPr>
          <w:rFonts w:ascii="Times New Roman" w:hAnsi="Times New Roman" w:cs="Times New Roman"/>
          <w:sz w:val="28"/>
          <w:szCs w:val="28"/>
        </w:rPr>
        <w:t>; ликвидацию несанкционированных свалок в СП Никольское и СП Железнодорожное; на проведение конкурса по экологическому просвещению (покупку</w:t>
      </w:r>
      <w:r w:rsidR="00E5648A" w:rsidRPr="00E5648A">
        <w:rPr>
          <w:rFonts w:ascii="Times New Roman" w:hAnsi="Times New Roman" w:cs="Times New Roman"/>
          <w:sz w:val="28"/>
          <w:szCs w:val="28"/>
        </w:rPr>
        <w:t xml:space="preserve"> </w:t>
      </w:r>
      <w:r w:rsidR="00E5648A">
        <w:rPr>
          <w:rFonts w:ascii="Times New Roman" w:hAnsi="Times New Roman" w:cs="Times New Roman"/>
          <w:sz w:val="28"/>
          <w:szCs w:val="28"/>
        </w:rPr>
        <w:t>призов)</w:t>
      </w:r>
      <w:r w:rsidR="00E22B5C">
        <w:rPr>
          <w:rFonts w:ascii="Times New Roman" w:hAnsi="Times New Roman" w:cs="Times New Roman"/>
          <w:sz w:val="28"/>
          <w:szCs w:val="28"/>
        </w:rPr>
        <w:t>.</w:t>
      </w:r>
    </w:p>
    <w:p w:rsidR="00A155E9" w:rsidRDefault="00A155E9" w:rsidP="00A155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154D">
        <w:rPr>
          <w:rFonts w:ascii="Times New Roman" w:hAnsi="Times New Roman" w:cs="Times New Roman"/>
          <w:sz w:val="28"/>
          <w:szCs w:val="28"/>
        </w:rPr>
        <w:t xml:space="preserve">В структуре расходов бюджета района доля расходов по данному разделу составила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E5648A">
        <w:rPr>
          <w:rFonts w:ascii="Times New Roman" w:hAnsi="Times New Roman" w:cs="Times New Roman"/>
          <w:sz w:val="28"/>
          <w:szCs w:val="28"/>
        </w:rPr>
        <w:t>05</w:t>
      </w:r>
      <w:r w:rsidRPr="00F1154D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8F124A" w:rsidRDefault="008F124A" w:rsidP="00926818">
      <w:pPr>
        <w:spacing w:before="120" w:after="12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F124A" w:rsidRDefault="008F124A" w:rsidP="00926818">
      <w:pPr>
        <w:spacing w:before="120" w:after="12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900789" w:rsidRDefault="006644AC" w:rsidP="00926818">
      <w:pPr>
        <w:spacing w:before="120" w:after="12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6644AC">
        <w:rPr>
          <w:rFonts w:ascii="Times New Roman" w:hAnsi="Times New Roman" w:cs="Times New Roman"/>
          <w:b/>
          <w:i/>
          <w:sz w:val="28"/>
          <w:szCs w:val="28"/>
        </w:rPr>
        <w:lastRenderedPageBreak/>
        <w:t>4.2.</w:t>
      </w:r>
      <w:r w:rsidR="00041F3C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6644AC">
        <w:rPr>
          <w:rFonts w:ascii="Times New Roman" w:hAnsi="Times New Roman" w:cs="Times New Roman"/>
          <w:b/>
          <w:i/>
          <w:sz w:val="28"/>
          <w:szCs w:val="28"/>
        </w:rPr>
        <w:t>. Раздел «</w:t>
      </w:r>
      <w:r w:rsidR="00FA0092" w:rsidRPr="006644AC">
        <w:rPr>
          <w:rFonts w:ascii="Times New Roman" w:hAnsi="Times New Roman" w:cs="Times New Roman"/>
          <w:b/>
          <w:i/>
          <w:sz w:val="28"/>
          <w:szCs w:val="28"/>
        </w:rPr>
        <w:t>Образование</w:t>
      </w:r>
      <w:r w:rsidRPr="006644AC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7D5F39" w:rsidRPr="007D5F39">
        <w:rPr>
          <w:noProof/>
          <w:lang w:eastAsia="ru-RU"/>
        </w:rPr>
        <w:t xml:space="preserve"> </w:t>
      </w:r>
    </w:p>
    <w:p w:rsidR="007B5094" w:rsidRDefault="00452CE0" w:rsidP="00F03CD5">
      <w:pPr>
        <w:tabs>
          <w:tab w:val="right" w:pos="2950"/>
          <w:tab w:val="right" w:pos="3085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808768" behindDoc="0" locked="0" layoutInCell="1" allowOverlap="1" wp14:anchorId="7E9E7064" wp14:editId="1F4AB347">
            <wp:simplePos x="0" y="0"/>
            <wp:positionH relativeFrom="column">
              <wp:posOffset>1844040</wp:posOffset>
            </wp:positionH>
            <wp:positionV relativeFrom="paragraph">
              <wp:posOffset>3810</wp:posOffset>
            </wp:positionV>
            <wp:extent cx="4086225" cy="2181225"/>
            <wp:effectExtent l="0" t="0" r="9525" b="9525"/>
            <wp:wrapSquare wrapText="bothSides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65E2">
        <w:rPr>
          <w:rFonts w:ascii="Times New Roman" w:hAnsi="Times New Roman" w:cs="Times New Roman"/>
          <w:sz w:val="28"/>
          <w:szCs w:val="28"/>
        </w:rPr>
        <w:t>Б</w:t>
      </w:r>
      <w:r w:rsidR="006644AC" w:rsidRPr="00A416F6">
        <w:rPr>
          <w:rFonts w:ascii="Times New Roman" w:hAnsi="Times New Roman" w:cs="Times New Roman"/>
          <w:sz w:val="28"/>
          <w:szCs w:val="28"/>
        </w:rPr>
        <w:t xml:space="preserve">юджетные ассигнования по разделу </w:t>
      </w:r>
      <w:r w:rsidR="006644AC" w:rsidRPr="00FD29DA">
        <w:rPr>
          <w:rFonts w:ascii="Times New Roman" w:hAnsi="Times New Roman" w:cs="Times New Roman"/>
          <w:sz w:val="28"/>
          <w:szCs w:val="28"/>
        </w:rPr>
        <w:t>«Образование»</w:t>
      </w:r>
      <w:r w:rsidR="006644AC" w:rsidRPr="00A416F6">
        <w:rPr>
          <w:rFonts w:ascii="Times New Roman" w:hAnsi="Times New Roman" w:cs="Times New Roman"/>
          <w:sz w:val="28"/>
          <w:szCs w:val="28"/>
        </w:rPr>
        <w:t xml:space="preserve"> в первоначальной редакции </w:t>
      </w:r>
      <w:r w:rsidR="00933DCE">
        <w:rPr>
          <w:rFonts w:ascii="Times New Roman" w:hAnsi="Times New Roman" w:cs="Times New Roman"/>
          <w:sz w:val="28"/>
          <w:szCs w:val="28"/>
        </w:rPr>
        <w:t>р</w:t>
      </w:r>
      <w:r w:rsidR="00467978">
        <w:rPr>
          <w:rFonts w:ascii="Times New Roman" w:hAnsi="Times New Roman" w:cs="Times New Roman"/>
          <w:sz w:val="28"/>
          <w:szCs w:val="28"/>
        </w:rPr>
        <w:t>ешения о бюджете</w:t>
      </w:r>
      <w:r w:rsidR="00F64367">
        <w:rPr>
          <w:rFonts w:ascii="Times New Roman" w:hAnsi="Times New Roman" w:cs="Times New Roman"/>
          <w:sz w:val="28"/>
          <w:szCs w:val="28"/>
        </w:rPr>
        <w:t xml:space="preserve"> района от 1</w:t>
      </w:r>
      <w:r w:rsidR="00331E99">
        <w:rPr>
          <w:rFonts w:ascii="Times New Roman" w:hAnsi="Times New Roman" w:cs="Times New Roman"/>
          <w:sz w:val="28"/>
          <w:szCs w:val="28"/>
        </w:rPr>
        <w:t>4</w:t>
      </w:r>
      <w:r w:rsidR="00F64367">
        <w:rPr>
          <w:rFonts w:ascii="Times New Roman" w:hAnsi="Times New Roman" w:cs="Times New Roman"/>
          <w:sz w:val="28"/>
          <w:szCs w:val="28"/>
        </w:rPr>
        <w:t>.12.202</w:t>
      </w:r>
      <w:r w:rsidR="00331E99">
        <w:rPr>
          <w:rFonts w:ascii="Times New Roman" w:hAnsi="Times New Roman" w:cs="Times New Roman"/>
          <w:sz w:val="28"/>
          <w:szCs w:val="28"/>
        </w:rPr>
        <w:t>3</w:t>
      </w:r>
      <w:r w:rsidR="00F64367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331E99">
        <w:rPr>
          <w:rFonts w:ascii="Times New Roman" w:hAnsi="Times New Roman" w:cs="Times New Roman"/>
          <w:sz w:val="28"/>
          <w:szCs w:val="28"/>
        </w:rPr>
        <w:t>4</w:t>
      </w:r>
      <w:r w:rsidR="00E61079">
        <w:rPr>
          <w:rFonts w:ascii="Times New Roman" w:hAnsi="Times New Roman" w:cs="Times New Roman"/>
          <w:sz w:val="28"/>
          <w:szCs w:val="28"/>
        </w:rPr>
        <w:t>3</w:t>
      </w:r>
      <w:r w:rsidR="00467978">
        <w:rPr>
          <w:rFonts w:ascii="Times New Roman" w:hAnsi="Times New Roman" w:cs="Times New Roman"/>
          <w:sz w:val="28"/>
          <w:szCs w:val="28"/>
        </w:rPr>
        <w:t xml:space="preserve"> </w:t>
      </w:r>
      <w:r w:rsidR="006644AC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утверждены </w:t>
      </w:r>
      <w:r w:rsidR="00F64367">
        <w:rPr>
          <w:rFonts w:ascii="Times New Roman" w:hAnsi="Times New Roman" w:cs="Times New Roman"/>
          <w:sz w:val="28"/>
          <w:szCs w:val="28"/>
        </w:rPr>
        <w:t>на 202</w:t>
      </w:r>
      <w:r w:rsidR="00331E99">
        <w:rPr>
          <w:rFonts w:ascii="Times New Roman" w:hAnsi="Times New Roman" w:cs="Times New Roman"/>
          <w:sz w:val="28"/>
          <w:szCs w:val="28"/>
        </w:rPr>
        <w:t>4</w:t>
      </w:r>
      <w:r w:rsidR="00F64367">
        <w:rPr>
          <w:rFonts w:ascii="Times New Roman" w:hAnsi="Times New Roman" w:cs="Times New Roman"/>
          <w:sz w:val="28"/>
          <w:szCs w:val="28"/>
        </w:rPr>
        <w:t xml:space="preserve"> год </w:t>
      </w:r>
      <w:r w:rsidR="006644AC" w:rsidRPr="00A416F6">
        <w:rPr>
          <w:rFonts w:ascii="Times New Roman" w:hAnsi="Times New Roman" w:cs="Times New Roman"/>
          <w:sz w:val="28"/>
          <w:szCs w:val="28"/>
          <w:lang w:eastAsia="ru-RU"/>
        </w:rPr>
        <w:t>в сумме</w:t>
      </w:r>
      <w:r w:rsidR="008008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31E99">
        <w:rPr>
          <w:rFonts w:ascii="Times New Roman" w:hAnsi="Times New Roman" w:cs="Times New Roman"/>
          <w:sz w:val="28"/>
          <w:szCs w:val="28"/>
          <w:lang w:eastAsia="ru-RU"/>
        </w:rPr>
        <w:t>772 360,1</w:t>
      </w:r>
      <w:r w:rsidR="0046797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644AC" w:rsidRPr="00A416F6">
        <w:rPr>
          <w:rFonts w:ascii="Times New Roman" w:hAnsi="Times New Roman" w:cs="Times New Roman"/>
          <w:sz w:val="28"/>
          <w:szCs w:val="28"/>
          <w:lang w:eastAsia="ru-RU"/>
        </w:rPr>
        <w:t>тыс. рублей. В течение года плановый объем расходов по рассматриваемому разделу у</w:t>
      </w:r>
      <w:r w:rsidR="006644AC">
        <w:rPr>
          <w:rFonts w:ascii="Times New Roman" w:hAnsi="Times New Roman" w:cs="Times New Roman"/>
          <w:sz w:val="28"/>
          <w:szCs w:val="28"/>
          <w:lang w:eastAsia="ru-RU"/>
        </w:rPr>
        <w:t>величился</w:t>
      </w:r>
      <w:r w:rsidR="0046797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644AC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331E99">
        <w:rPr>
          <w:rFonts w:ascii="Times New Roman" w:hAnsi="Times New Roman" w:cs="Times New Roman"/>
          <w:sz w:val="28"/>
          <w:szCs w:val="28"/>
          <w:lang w:eastAsia="ru-RU"/>
        </w:rPr>
        <w:t xml:space="preserve"> 60 692,1</w:t>
      </w:r>
      <w:r w:rsidR="006644AC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DE288E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331E99">
        <w:rPr>
          <w:rFonts w:ascii="Times New Roman" w:hAnsi="Times New Roman" w:cs="Times New Roman"/>
          <w:sz w:val="28"/>
          <w:szCs w:val="28"/>
          <w:lang w:eastAsia="ru-RU"/>
        </w:rPr>
        <w:t>7,9</w:t>
      </w:r>
      <w:r w:rsidR="00DE288E">
        <w:rPr>
          <w:rFonts w:ascii="Times New Roman" w:hAnsi="Times New Roman" w:cs="Times New Roman"/>
          <w:sz w:val="28"/>
          <w:szCs w:val="28"/>
          <w:lang w:eastAsia="ru-RU"/>
        </w:rPr>
        <w:t xml:space="preserve"> %) </w:t>
      </w:r>
      <w:r w:rsidR="006644AC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и с учетом всех изменений составил </w:t>
      </w:r>
      <w:r w:rsidR="00331E99">
        <w:rPr>
          <w:rFonts w:ascii="Times New Roman" w:hAnsi="Times New Roman" w:cs="Times New Roman"/>
          <w:sz w:val="28"/>
          <w:szCs w:val="28"/>
          <w:lang w:eastAsia="ru-RU"/>
        </w:rPr>
        <w:t>833 052,2</w:t>
      </w:r>
      <w:r w:rsidR="00DA73D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644AC" w:rsidRPr="00A416F6">
        <w:rPr>
          <w:rFonts w:ascii="Times New Roman" w:hAnsi="Times New Roman" w:cs="Times New Roman"/>
          <w:sz w:val="28"/>
          <w:szCs w:val="28"/>
          <w:lang w:eastAsia="ru-RU"/>
        </w:rPr>
        <w:t>тыс.</w:t>
      </w:r>
      <w:r w:rsidR="00DA73D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644AC" w:rsidRPr="00A416F6">
        <w:rPr>
          <w:rFonts w:ascii="Times New Roman" w:hAnsi="Times New Roman" w:cs="Times New Roman"/>
          <w:sz w:val="28"/>
          <w:szCs w:val="28"/>
          <w:lang w:eastAsia="ru-RU"/>
        </w:rPr>
        <w:t>рублей</w:t>
      </w:r>
      <w:r w:rsidR="00DE288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6644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E288E" w:rsidRPr="00797690">
        <w:rPr>
          <w:rFonts w:ascii="Times New Roman" w:hAnsi="Times New Roman" w:cs="Times New Roman"/>
          <w:sz w:val="28"/>
          <w:szCs w:val="28"/>
        </w:rPr>
        <w:t>Исполнение бюджетных назначений осуществлено</w:t>
      </w:r>
      <w:r w:rsidR="00DE288E" w:rsidRPr="00FA0092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31E99">
        <w:rPr>
          <w:rFonts w:ascii="Times New Roman" w:hAnsi="Times New Roman" w:cs="Times New Roman"/>
          <w:sz w:val="28"/>
          <w:szCs w:val="28"/>
        </w:rPr>
        <w:t>811</w:t>
      </w:r>
      <w:r w:rsidR="00331E99">
        <w:rPr>
          <w:rFonts w:ascii="Times New Roman" w:hAnsi="Times New Roman" w:cs="Times New Roman"/>
          <w:sz w:val="28"/>
          <w:szCs w:val="28"/>
          <w:lang w:eastAsia="ru-RU"/>
        </w:rPr>
        <w:t> 915,0</w:t>
      </w:r>
      <w:r w:rsidR="00DE288E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DE288E">
        <w:rPr>
          <w:rFonts w:ascii="Times New Roman" w:hAnsi="Times New Roman" w:cs="Times New Roman"/>
          <w:sz w:val="28"/>
          <w:szCs w:val="28"/>
        </w:rPr>
        <w:t xml:space="preserve"> </w:t>
      </w:r>
      <w:r w:rsidR="00DE288E" w:rsidRPr="00FA0092">
        <w:rPr>
          <w:rFonts w:ascii="Times New Roman" w:hAnsi="Times New Roman" w:cs="Times New Roman"/>
          <w:sz w:val="28"/>
          <w:szCs w:val="28"/>
        </w:rPr>
        <w:t>руб</w:t>
      </w:r>
      <w:r w:rsidR="00DE288E">
        <w:rPr>
          <w:rFonts w:ascii="Times New Roman" w:hAnsi="Times New Roman" w:cs="Times New Roman"/>
          <w:sz w:val="28"/>
          <w:szCs w:val="28"/>
        </w:rPr>
        <w:t>лей,</w:t>
      </w:r>
      <w:r w:rsidR="00DE288E" w:rsidRPr="00FA0092">
        <w:rPr>
          <w:rFonts w:ascii="Times New Roman" w:hAnsi="Times New Roman" w:cs="Times New Roman"/>
          <w:sz w:val="28"/>
          <w:szCs w:val="28"/>
        </w:rPr>
        <w:t xml:space="preserve"> или </w:t>
      </w:r>
      <w:r w:rsidR="00331E99">
        <w:rPr>
          <w:rFonts w:ascii="Times New Roman" w:hAnsi="Times New Roman" w:cs="Times New Roman"/>
          <w:sz w:val="28"/>
          <w:szCs w:val="28"/>
        </w:rPr>
        <w:t>97,5</w:t>
      </w:r>
      <w:r w:rsidR="00DE288E">
        <w:rPr>
          <w:rFonts w:ascii="Times New Roman" w:hAnsi="Times New Roman" w:cs="Times New Roman"/>
          <w:sz w:val="28"/>
          <w:szCs w:val="28"/>
        </w:rPr>
        <w:t xml:space="preserve"> %</w:t>
      </w:r>
      <w:r w:rsidR="00DE288E" w:rsidRPr="00FA0092">
        <w:rPr>
          <w:rFonts w:ascii="Times New Roman" w:hAnsi="Times New Roman" w:cs="Times New Roman"/>
          <w:sz w:val="28"/>
          <w:szCs w:val="28"/>
        </w:rPr>
        <w:t xml:space="preserve"> от годовых назначений, что на </w:t>
      </w:r>
      <w:r w:rsidR="00331E99">
        <w:rPr>
          <w:rFonts w:ascii="Times New Roman" w:hAnsi="Times New Roman" w:cs="Times New Roman"/>
          <w:sz w:val="28"/>
          <w:szCs w:val="28"/>
        </w:rPr>
        <w:t>157 767,8</w:t>
      </w:r>
      <w:r w:rsidR="00DE288E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DE288E">
        <w:rPr>
          <w:rFonts w:ascii="Times New Roman" w:hAnsi="Times New Roman" w:cs="Times New Roman"/>
          <w:sz w:val="28"/>
          <w:szCs w:val="28"/>
        </w:rPr>
        <w:t xml:space="preserve"> </w:t>
      </w:r>
      <w:r w:rsidR="00DE288E" w:rsidRPr="00FA0092">
        <w:rPr>
          <w:rFonts w:ascii="Times New Roman" w:hAnsi="Times New Roman" w:cs="Times New Roman"/>
          <w:sz w:val="28"/>
          <w:szCs w:val="28"/>
        </w:rPr>
        <w:t>руб</w:t>
      </w:r>
      <w:r w:rsidR="00DE288E">
        <w:rPr>
          <w:rFonts w:ascii="Times New Roman" w:hAnsi="Times New Roman" w:cs="Times New Roman"/>
          <w:sz w:val="28"/>
          <w:szCs w:val="28"/>
        </w:rPr>
        <w:t xml:space="preserve">лей, или на </w:t>
      </w:r>
      <w:r w:rsidR="00331E99">
        <w:rPr>
          <w:rFonts w:ascii="Times New Roman" w:hAnsi="Times New Roman" w:cs="Times New Roman"/>
          <w:sz w:val="28"/>
          <w:szCs w:val="28"/>
        </w:rPr>
        <w:t>24,1</w:t>
      </w:r>
      <w:r w:rsidR="00DE288E">
        <w:rPr>
          <w:rFonts w:ascii="Times New Roman" w:hAnsi="Times New Roman" w:cs="Times New Roman"/>
          <w:sz w:val="28"/>
          <w:szCs w:val="28"/>
        </w:rPr>
        <w:t xml:space="preserve"> %</w:t>
      </w:r>
      <w:r w:rsidR="00DE288E" w:rsidRPr="00FA0092">
        <w:rPr>
          <w:rFonts w:ascii="Times New Roman" w:hAnsi="Times New Roman" w:cs="Times New Roman"/>
          <w:sz w:val="28"/>
          <w:szCs w:val="28"/>
        </w:rPr>
        <w:t xml:space="preserve"> выше уровня </w:t>
      </w:r>
      <w:r w:rsidR="00E81432">
        <w:rPr>
          <w:rFonts w:ascii="Times New Roman" w:hAnsi="Times New Roman" w:cs="Times New Roman"/>
          <w:sz w:val="28"/>
          <w:szCs w:val="28"/>
        </w:rPr>
        <w:t xml:space="preserve">      </w:t>
      </w:r>
      <w:r w:rsidR="00DE288E" w:rsidRPr="00FA0092">
        <w:rPr>
          <w:rFonts w:ascii="Times New Roman" w:hAnsi="Times New Roman" w:cs="Times New Roman"/>
          <w:sz w:val="28"/>
          <w:szCs w:val="28"/>
        </w:rPr>
        <w:t>20</w:t>
      </w:r>
      <w:r w:rsidR="00DE288E">
        <w:rPr>
          <w:rFonts w:ascii="Times New Roman" w:hAnsi="Times New Roman" w:cs="Times New Roman"/>
          <w:sz w:val="28"/>
          <w:szCs w:val="28"/>
        </w:rPr>
        <w:t>2</w:t>
      </w:r>
      <w:r w:rsidR="00331E99">
        <w:rPr>
          <w:rFonts w:ascii="Times New Roman" w:hAnsi="Times New Roman" w:cs="Times New Roman"/>
          <w:sz w:val="28"/>
          <w:szCs w:val="28"/>
        </w:rPr>
        <w:t>3</w:t>
      </w:r>
      <w:r w:rsidR="00DE288E">
        <w:rPr>
          <w:rFonts w:ascii="Times New Roman" w:hAnsi="Times New Roman" w:cs="Times New Roman"/>
          <w:sz w:val="28"/>
          <w:szCs w:val="28"/>
        </w:rPr>
        <w:t xml:space="preserve"> </w:t>
      </w:r>
      <w:r w:rsidR="00DE288E" w:rsidRPr="001447EC">
        <w:rPr>
          <w:rFonts w:ascii="Times New Roman" w:hAnsi="Times New Roman" w:cs="Times New Roman"/>
          <w:sz w:val="28"/>
          <w:szCs w:val="28"/>
        </w:rPr>
        <w:t>года (приложение</w:t>
      </w:r>
      <w:r w:rsidR="00DE288E">
        <w:rPr>
          <w:rFonts w:ascii="Times New Roman" w:hAnsi="Times New Roman" w:cs="Times New Roman"/>
          <w:sz w:val="28"/>
          <w:szCs w:val="28"/>
        </w:rPr>
        <w:t xml:space="preserve"> </w:t>
      </w:r>
      <w:r w:rsidR="00DE288E" w:rsidRPr="00D95E32">
        <w:rPr>
          <w:rFonts w:ascii="Times New Roman" w:hAnsi="Times New Roman" w:cs="Times New Roman"/>
          <w:sz w:val="28"/>
          <w:szCs w:val="28"/>
        </w:rPr>
        <w:t>2</w:t>
      </w:r>
      <w:r w:rsidR="00DE288E">
        <w:rPr>
          <w:rFonts w:ascii="Times New Roman" w:hAnsi="Times New Roman" w:cs="Times New Roman"/>
          <w:sz w:val="28"/>
          <w:szCs w:val="28"/>
        </w:rPr>
        <w:t xml:space="preserve"> к Заключению</w:t>
      </w:r>
      <w:r w:rsidR="00DE288E" w:rsidRPr="00D95E32">
        <w:rPr>
          <w:rFonts w:ascii="Times New Roman" w:hAnsi="Times New Roman" w:cs="Times New Roman"/>
          <w:sz w:val="28"/>
          <w:szCs w:val="28"/>
        </w:rPr>
        <w:t>).</w:t>
      </w:r>
    </w:p>
    <w:p w:rsidR="007B5094" w:rsidRDefault="007B5094" w:rsidP="00E61079">
      <w:pPr>
        <w:tabs>
          <w:tab w:val="right" w:pos="2950"/>
          <w:tab w:val="right" w:pos="3085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расходов по разделу «Образование» за 202</w:t>
      </w:r>
      <w:r w:rsidR="00331E9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50A71" w:rsidRDefault="00F03CD5" w:rsidP="00F03CD5">
      <w:pPr>
        <w:tabs>
          <w:tab w:val="right" w:pos="2950"/>
          <w:tab w:val="right" w:pos="3085"/>
        </w:tabs>
        <w:spacing w:before="120" w:after="0" w:line="240" w:lineRule="auto"/>
        <w:ind w:firstLine="709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60E5D7CB" wp14:editId="1782FB8A">
            <wp:extent cx="5314950" cy="2314575"/>
            <wp:effectExtent l="0" t="0" r="19050" b="952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81432" w:rsidRDefault="00E81432" w:rsidP="00E814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общем объеме расходов по разделу «Образование» на общее образование направлено 48,0 %, дошкольное образование – 41,9 %,  дополнительное образование детей – 5,3 %, другие вопросы в области образования – 4,8 %, на молодежную политику – 0,03 %.</w:t>
      </w:r>
    </w:p>
    <w:p w:rsidR="00011BF8" w:rsidRDefault="00011BF8" w:rsidP="000E5036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Расходы на образование в соответствии с ведомственной структурой осуществляли </w:t>
      </w:r>
      <w:r w:rsidR="00F03CD5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главных распорядителя бюджетных средств: </w:t>
      </w:r>
      <w:r w:rsidR="00921942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дминистрация района,</w:t>
      </w:r>
      <w:r w:rsidRPr="003514EE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Управление образования </w:t>
      </w:r>
      <w:r w:rsidR="004972D4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F03CD5">
        <w:rPr>
          <w:rFonts w:ascii="Times New Roman" w:hAnsi="Times New Roman" w:cs="Times New Roman"/>
          <w:sz w:val="28"/>
          <w:szCs w:val="28"/>
          <w:lang w:eastAsia="ru-RU"/>
        </w:rPr>
        <w:t>, Контрольн</w:t>
      </w:r>
      <w:proofErr w:type="gramStart"/>
      <w:r w:rsidR="00F03CD5">
        <w:rPr>
          <w:rFonts w:ascii="Times New Roman" w:hAnsi="Times New Roman" w:cs="Times New Roman"/>
          <w:sz w:val="28"/>
          <w:szCs w:val="28"/>
          <w:lang w:eastAsia="ru-RU"/>
        </w:rPr>
        <w:t>о-</w:t>
      </w:r>
      <w:proofErr w:type="gramEnd"/>
      <w:r w:rsidR="00F03CD5">
        <w:rPr>
          <w:rFonts w:ascii="Times New Roman" w:hAnsi="Times New Roman" w:cs="Times New Roman"/>
          <w:sz w:val="28"/>
          <w:szCs w:val="28"/>
          <w:lang w:eastAsia="ru-RU"/>
        </w:rPr>
        <w:t xml:space="preserve"> счетная палата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Финансовое управление </w:t>
      </w:r>
      <w:r w:rsidR="004972D4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района.</w:t>
      </w:r>
    </w:p>
    <w:p w:rsidR="00114E23" w:rsidRDefault="00011BF8" w:rsidP="004972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Утвержденные и исполненные назначения 202</w:t>
      </w:r>
      <w:r w:rsidR="00F03CD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приведены в следующей таблице.</w:t>
      </w:r>
    </w:p>
    <w:p w:rsidR="008F124A" w:rsidRDefault="008F124A" w:rsidP="004972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124A" w:rsidRDefault="008F124A" w:rsidP="004972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124A" w:rsidRDefault="008F124A" w:rsidP="004972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11BF8" w:rsidRPr="00A469C2" w:rsidRDefault="00011BF8" w:rsidP="000E50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69C2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  <w:r w:rsidR="00933DCE">
        <w:rPr>
          <w:rFonts w:ascii="Times New Roman" w:hAnsi="Times New Roman" w:cs="Times New Roman"/>
          <w:sz w:val="24"/>
          <w:szCs w:val="24"/>
        </w:rPr>
        <w:t>9</w:t>
      </w:r>
    </w:p>
    <w:p w:rsidR="00011BF8" w:rsidRPr="00A469C2" w:rsidRDefault="00011BF8" w:rsidP="00011BF8">
      <w:pPr>
        <w:tabs>
          <w:tab w:val="left" w:pos="-2200"/>
          <w:tab w:val="left" w:pos="-2100"/>
          <w:tab w:val="left" w:pos="720"/>
        </w:tabs>
        <w:spacing w:after="0" w:line="240" w:lineRule="auto"/>
        <w:ind w:firstLine="700"/>
        <w:jc w:val="right"/>
        <w:rPr>
          <w:sz w:val="28"/>
          <w:szCs w:val="28"/>
        </w:rPr>
      </w:pPr>
      <w:r w:rsidRPr="00A469C2">
        <w:rPr>
          <w:rFonts w:ascii="Times New Roman" w:hAnsi="Times New Roman" w:cs="Times New Roman"/>
          <w:sz w:val="24"/>
          <w:szCs w:val="24"/>
        </w:rPr>
        <w:t xml:space="preserve"> (тыс. руб.)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559"/>
        <w:gridCol w:w="1276"/>
        <w:gridCol w:w="1276"/>
      </w:tblGrid>
      <w:tr w:rsidR="00011BF8" w:rsidRPr="00376AFD" w:rsidTr="004972D4">
        <w:trPr>
          <w:trHeight w:val="293"/>
          <w:tblHeader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BF8" w:rsidRPr="00376AFD" w:rsidRDefault="00011BF8" w:rsidP="00A22E56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AFD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BF8" w:rsidRPr="00376AFD" w:rsidRDefault="00011BF8" w:rsidP="00F03CD5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12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AF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03C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76AF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BF8" w:rsidRPr="00376AFD" w:rsidRDefault="00011BF8" w:rsidP="00A22E56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Неисполненные назначения</w:t>
            </w:r>
          </w:p>
        </w:tc>
      </w:tr>
      <w:tr w:rsidR="00011BF8" w:rsidRPr="00376AFD" w:rsidTr="004972D4">
        <w:trPr>
          <w:trHeight w:val="292"/>
          <w:tblHeader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BF8" w:rsidRPr="00376AFD" w:rsidRDefault="00011BF8" w:rsidP="00A22E56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BF8" w:rsidRPr="00376AFD" w:rsidRDefault="00011BF8" w:rsidP="00A22E56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12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AFD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BF8" w:rsidRPr="00376AFD" w:rsidRDefault="00011BF8" w:rsidP="00A22E56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12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AFD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BF8" w:rsidRPr="00376AFD" w:rsidRDefault="00011BF8" w:rsidP="00A22E56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BF8" w:rsidRPr="00376AFD" w:rsidTr="004972D4">
        <w:trPr>
          <w:trHeight w:val="2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F8" w:rsidRPr="00A469C2" w:rsidRDefault="00011BF8" w:rsidP="00A22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469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дминистрация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F8" w:rsidRPr="00376AFD" w:rsidRDefault="00F03CD5" w:rsidP="00A22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16 067,1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F8" w:rsidRPr="00376AFD" w:rsidRDefault="00F03CD5" w:rsidP="00A22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15 445,3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F8" w:rsidRPr="00376AFD" w:rsidRDefault="00F03CD5" w:rsidP="00A22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-621,8</w:t>
            </w:r>
          </w:p>
        </w:tc>
      </w:tr>
      <w:tr w:rsidR="00011BF8" w:rsidRPr="00376AFD" w:rsidTr="004972D4">
        <w:trPr>
          <w:trHeight w:val="2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BF8" w:rsidRPr="00A469C2" w:rsidRDefault="00011BF8" w:rsidP="00A22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9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r w:rsidR="004972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Pr="00A469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F8" w:rsidRPr="00376AFD" w:rsidRDefault="00F03CD5" w:rsidP="00A22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806 046,1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F8" w:rsidRPr="00376AFD" w:rsidRDefault="00F03CD5" w:rsidP="00A22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785 530,7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F8" w:rsidRPr="00376AFD" w:rsidRDefault="00F03CD5" w:rsidP="00A22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-20 515,4</w:t>
            </w:r>
          </w:p>
        </w:tc>
      </w:tr>
      <w:tr w:rsidR="00F03CD5" w:rsidRPr="00376AFD" w:rsidTr="004972D4">
        <w:trPr>
          <w:trHeight w:val="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D5" w:rsidRPr="00A469C2" w:rsidRDefault="00F03CD5" w:rsidP="00A22E56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Контрольно-счетная палата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D5" w:rsidRDefault="00F03CD5" w:rsidP="00A22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D5" w:rsidRDefault="00F03CD5" w:rsidP="00A22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CD5" w:rsidRPr="00560D38" w:rsidRDefault="00F03CD5" w:rsidP="00A22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1BF8" w:rsidRPr="00376AFD" w:rsidTr="004972D4">
        <w:trPr>
          <w:trHeight w:val="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F8" w:rsidRPr="00A469C2" w:rsidRDefault="00011BF8" w:rsidP="00A22E56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69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</w:t>
            </w:r>
            <w:r w:rsidR="004972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Pr="00A469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F8" w:rsidRPr="00A469C2" w:rsidRDefault="00F03CD5" w:rsidP="00A22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10 924,0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F8" w:rsidRPr="00A469C2" w:rsidRDefault="00F03CD5" w:rsidP="00A22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10 924,0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F8" w:rsidRPr="00560D38" w:rsidRDefault="00F03CD5" w:rsidP="00A22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1BF8" w:rsidRPr="00376AFD" w:rsidTr="004972D4">
        <w:trPr>
          <w:trHeight w:val="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F8" w:rsidRPr="0094502A" w:rsidRDefault="00011BF8" w:rsidP="00A22E56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2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F8" w:rsidRPr="0094502A" w:rsidRDefault="00F03CD5" w:rsidP="00A22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833 052,2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F8" w:rsidRPr="0094502A" w:rsidRDefault="00F03CD5" w:rsidP="00A22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811 915,0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F8" w:rsidRPr="0094502A" w:rsidRDefault="00F03CD5" w:rsidP="00497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-21 137,2</w:t>
            </w:r>
          </w:p>
        </w:tc>
      </w:tr>
    </w:tbl>
    <w:p w:rsidR="00653827" w:rsidRDefault="00A50B94" w:rsidP="00616973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F2B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осуществлялось программным методом в </w:t>
      </w:r>
      <w:r w:rsidRPr="009D00D2">
        <w:rPr>
          <w:rFonts w:ascii="Times New Roman" w:hAnsi="Times New Roman" w:cs="Times New Roman"/>
          <w:sz w:val="28"/>
          <w:szCs w:val="28"/>
        </w:rPr>
        <w:t xml:space="preserve">рамках </w:t>
      </w:r>
      <w:r w:rsidR="00F03CD5">
        <w:rPr>
          <w:rFonts w:ascii="Times New Roman" w:hAnsi="Times New Roman" w:cs="Times New Roman"/>
          <w:sz w:val="28"/>
          <w:szCs w:val="28"/>
        </w:rPr>
        <w:t>6</w:t>
      </w:r>
      <w:r w:rsidRPr="009D00D2">
        <w:rPr>
          <w:rFonts w:ascii="Times New Roman" w:hAnsi="Times New Roman" w:cs="Times New Roman"/>
          <w:sz w:val="28"/>
          <w:szCs w:val="28"/>
        </w:rPr>
        <w:t xml:space="preserve"> муниципальных программ</w:t>
      </w:r>
      <w:r w:rsidRPr="00654F2B">
        <w:rPr>
          <w:rFonts w:ascii="Times New Roman" w:hAnsi="Times New Roman" w:cs="Times New Roman"/>
          <w:sz w:val="28"/>
          <w:szCs w:val="28"/>
        </w:rPr>
        <w:t xml:space="preserve"> на общую сумму </w:t>
      </w:r>
      <w:r w:rsidR="00F03CD5">
        <w:rPr>
          <w:rFonts w:ascii="Times New Roman" w:hAnsi="Times New Roman" w:cs="Times New Roman"/>
          <w:sz w:val="28"/>
          <w:szCs w:val="28"/>
        </w:rPr>
        <w:t>811 839,7</w:t>
      </w:r>
      <w:r w:rsidRPr="00654F2B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4F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54F2B">
        <w:rPr>
          <w:rFonts w:ascii="Times New Roman" w:hAnsi="Times New Roman" w:cs="Times New Roman"/>
          <w:sz w:val="28"/>
          <w:szCs w:val="28"/>
        </w:rPr>
        <w:t xml:space="preserve">оля программных расходов по разделу составила </w:t>
      </w:r>
      <w:r w:rsidR="004972D4">
        <w:rPr>
          <w:rFonts w:ascii="Times New Roman" w:hAnsi="Times New Roman" w:cs="Times New Roman"/>
          <w:sz w:val="28"/>
          <w:szCs w:val="28"/>
        </w:rPr>
        <w:t>99,99</w:t>
      </w:r>
      <w:r w:rsidR="009D00D2">
        <w:rPr>
          <w:rFonts w:ascii="Times New Roman" w:hAnsi="Times New Roman" w:cs="Times New Roman"/>
          <w:sz w:val="28"/>
          <w:szCs w:val="28"/>
        </w:rPr>
        <w:t xml:space="preserve"> </w:t>
      </w:r>
      <w:r w:rsidRPr="00654F2B">
        <w:rPr>
          <w:rFonts w:ascii="Times New Roman" w:hAnsi="Times New Roman" w:cs="Times New Roman"/>
          <w:sz w:val="28"/>
          <w:szCs w:val="28"/>
        </w:rPr>
        <w:t>%.</w:t>
      </w:r>
    </w:p>
    <w:p w:rsidR="00FA0092" w:rsidRPr="00FA0092" w:rsidRDefault="00FA0092" w:rsidP="00A50B94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2CC">
        <w:rPr>
          <w:rFonts w:ascii="Times New Roman" w:hAnsi="Times New Roman" w:cs="Times New Roman"/>
          <w:sz w:val="28"/>
          <w:szCs w:val="28"/>
        </w:rPr>
        <w:t xml:space="preserve">По подразделу 01 </w:t>
      </w:r>
      <w:r w:rsidR="00344184" w:rsidRPr="009862CC">
        <w:rPr>
          <w:rFonts w:ascii="Times New Roman" w:hAnsi="Times New Roman" w:cs="Times New Roman"/>
          <w:i/>
          <w:sz w:val="28"/>
          <w:szCs w:val="28"/>
        </w:rPr>
        <w:t>«Дошкольное образование»</w:t>
      </w:r>
      <w:r w:rsidR="004B554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862CC">
        <w:rPr>
          <w:rFonts w:ascii="Times New Roman" w:hAnsi="Times New Roman" w:cs="Times New Roman"/>
          <w:sz w:val="28"/>
          <w:szCs w:val="28"/>
        </w:rPr>
        <w:t xml:space="preserve">направлены  средства в сумме </w:t>
      </w:r>
      <w:r w:rsidR="00F03CD5">
        <w:rPr>
          <w:rFonts w:ascii="Times New Roman" w:hAnsi="Times New Roman" w:cs="Times New Roman"/>
          <w:sz w:val="28"/>
          <w:szCs w:val="28"/>
        </w:rPr>
        <w:t>340 240,3</w:t>
      </w:r>
      <w:r w:rsidRPr="009862CC">
        <w:rPr>
          <w:rFonts w:ascii="Times New Roman" w:hAnsi="Times New Roman" w:cs="Times New Roman"/>
          <w:sz w:val="28"/>
          <w:szCs w:val="28"/>
        </w:rPr>
        <w:t xml:space="preserve"> тыс.</w:t>
      </w:r>
      <w:r w:rsidR="004B554D">
        <w:rPr>
          <w:rFonts w:ascii="Times New Roman" w:hAnsi="Times New Roman" w:cs="Times New Roman"/>
          <w:sz w:val="28"/>
          <w:szCs w:val="28"/>
        </w:rPr>
        <w:t xml:space="preserve"> </w:t>
      </w:r>
      <w:r w:rsidRPr="009862CC">
        <w:rPr>
          <w:rFonts w:ascii="Times New Roman" w:hAnsi="Times New Roman" w:cs="Times New Roman"/>
          <w:sz w:val="28"/>
          <w:szCs w:val="28"/>
        </w:rPr>
        <w:t>руб</w:t>
      </w:r>
      <w:r w:rsidR="00344184" w:rsidRPr="009862CC">
        <w:rPr>
          <w:rFonts w:ascii="Times New Roman" w:hAnsi="Times New Roman" w:cs="Times New Roman"/>
          <w:sz w:val="28"/>
          <w:szCs w:val="28"/>
        </w:rPr>
        <w:t>лей</w:t>
      </w:r>
      <w:r w:rsidR="00AB1000" w:rsidRPr="009862CC">
        <w:rPr>
          <w:rFonts w:ascii="Times New Roman" w:hAnsi="Times New Roman" w:cs="Times New Roman"/>
          <w:sz w:val="28"/>
          <w:szCs w:val="28"/>
        </w:rPr>
        <w:t>,</w:t>
      </w:r>
      <w:r w:rsidR="00AB1000">
        <w:rPr>
          <w:rFonts w:ascii="Times New Roman" w:hAnsi="Times New Roman" w:cs="Times New Roman"/>
          <w:sz w:val="28"/>
          <w:szCs w:val="28"/>
        </w:rPr>
        <w:t xml:space="preserve"> или </w:t>
      </w:r>
      <w:r w:rsidR="004B554D">
        <w:rPr>
          <w:rFonts w:ascii="Times New Roman" w:hAnsi="Times New Roman" w:cs="Times New Roman"/>
          <w:sz w:val="28"/>
          <w:szCs w:val="28"/>
        </w:rPr>
        <w:t>9</w:t>
      </w:r>
      <w:r w:rsidR="00F03CD5">
        <w:rPr>
          <w:rFonts w:ascii="Times New Roman" w:hAnsi="Times New Roman" w:cs="Times New Roman"/>
          <w:sz w:val="28"/>
          <w:szCs w:val="28"/>
        </w:rPr>
        <w:t xml:space="preserve">8,8 </w:t>
      </w:r>
      <w:r w:rsidR="00D063BF">
        <w:rPr>
          <w:rFonts w:ascii="Times New Roman" w:hAnsi="Times New Roman" w:cs="Times New Roman"/>
          <w:sz w:val="28"/>
          <w:szCs w:val="28"/>
        </w:rPr>
        <w:t>%</w:t>
      </w:r>
      <w:r w:rsidR="00AB1000">
        <w:rPr>
          <w:rFonts w:ascii="Times New Roman" w:hAnsi="Times New Roman" w:cs="Times New Roman"/>
          <w:sz w:val="28"/>
          <w:szCs w:val="28"/>
        </w:rPr>
        <w:t xml:space="preserve"> от годовых назначений</w:t>
      </w:r>
      <w:r w:rsidRPr="00FA0092">
        <w:rPr>
          <w:rFonts w:ascii="Times New Roman" w:hAnsi="Times New Roman" w:cs="Times New Roman"/>
          <w:sz w:val="28"/>
          <w:szCs w:val="28"/>
        </w:rPr>
        <w:t xml:space="preserve">, </w:t>
      </w:r>
      <w:r w:rsidR="00344184">
        <w:rPr>
          <w:rFonts w:ascii="Times New Roman" w:hAnsi="Times New Roman" w:cs="Times New Roman"/>
          <w:sz w:val="28"/>
          <w:szCs w:val="28"/>
        </w:rPr>
        <w:t>что</w:t>
      </w:r>
      <w:r w:rsidRPr="00FA0092">
        <w:rPr>
          <w:rFonts w:ascii="Times New Roman" w:hAnsi="Times New Roman" w:cs="Times New Roman"/>
          <w:sz w:val="28"/>
          <w:szCs w:val="28"/>
        </w:rPr>
        <w:t xml:space="preserve">                           на </w:t>
      </w:r>
      <w:r w:rsidR="00670A54">
        <w:rPr>
          <w:rFonts w:ascii="Times New Roman" w:hAnsi="Times New Roman" w:cs="Times New Roman"/>
          <w:sz w:val="28"/>
          <w:szCs w:val="28"/>
        </w:rPr>
        <w:t>83 212,4</w:t>
      </w:r>
      <w:r w:rsidR="00AB1000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670A54">
        <w:rPr>
          <w:rFonts w:ascii="Times New Roman" w:hAnsi="Times New Roman" w:cs="Times New Roman"/>
          <w:sz w:val="28"/>
          <w:szCs w:val="28"/>
        </w:rPr>
        <w:t>32,4</w:t>
      </w:r>
      <w:r w:rsidR="00D063BF">
        <w:rPr>
          <w:rFonts w:ascii="Times New Roman" w:hAnsi="Times New Roman" w:cs="Times New Roman"/>
          <w:sz w:val="28"/>
          <w:szCs w:val="28"/>
        </w:rPr>
        <w:t xml:space="preserve"> </w:t>
      </w:r>
      <w:r w:rsidR="00207D25">
        <w:rPr>
          <w:rFonts w:ascii="Times New Roman" w:hAnsi="Times New Roman" w:cs="Times New Roman"/>
          <w:sz w:val="28"/>
          <w:szCs w:val="28"/>
        </w:rPr>
        <w:t>%</w:t>
      </w:r>
      <w:r w:rsidR="00AB1000">
        <w:rPr>
          <w:rFonts w:ascii="Times New Roman" w:hAnsi="Times New Roman" w:cs="Times New Roman"/>
          <w:sz w:val="28"/>
          <w:szCs w:val="28"/>
        </w:rPr>
        <w:t>)</w:t>
      </w:r>
      <w:r w:rsidR="00207D25">
        <w:rPr>
          <w:rFonts w:ascii="Times New Roman" w:hAnsi="Times New Roman" w:cs="Times New Roman"/>
          <w:sz w:val="28"/>
          <w:szCs w:val="28"/>
        </w:rPr>
        <w:t xml:space="preserve"> выше</w:t>
      </w:r>
      <w:r w:rsidR="004B554D">
        <w:rPr>
          <w:rFonts w:ascii="Times New Roman" w:hAnsi="Times New Roman" w:cs="Times New Roman"/>
          <w:sz w:val="28"/>
          <w:szCs w:val="28"/>
        </w:rPr>
        <w:t xml:space="preserve"> </w:t>
      </w:r>
      <w:r w:rsidR="00AB1000">
        <w:rPr>
          <w:rFonts w:ascii="Times New Roman" w:hAnsi="Times New Roman" w:cs="Times New Roman"/>
          <w:sz w:val="28"/>
          <w:szCs w:val="28"/>
        </w:rPr>
        <w:t>аналогичного периода прошлого года</w:t>
      </w:r>
      <w:r w:rsidRPr="00FA0092">
        <w:rPr>
          <w:rFonts w:ascii="Times New Roman" w:hAnsi="Times New Roman" w:cs="Times New Roman"/>
          <w:sz w:val="28"/>
          <w:szCs w:val="28"/>
        </w:rPr>
        <w:t>.</w:t>
      </w:r>
    </w:p>
    <w:p w:rsidR="00670A54" w:rsidRDefault="00670A54" w:rsidP="00670A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исполнения </w:t>
      </w:r>
      <w:r w:rsidRPr="001C3F77">
        <w:rPr>
          <w:rFonts w:ascii="Times New Roman" w:hAnsi="Times New Roman" w:cs="Times New Roman"/>
          <w:sz w:val="28"/>
          <w:szCs w:val="28"/>
        </w:rPr>
        <w:t>расходов финансирование направлено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2 муниципальных программ:</w:t>
      </w:r>
    </w:p>
    <w:p w:rsidR="00FA0092" w:rsidRPr="00FA0092" w:rsidRDefault="00670A54" w:rsidP="00670A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A0092" w:rsidRPr="00FA0092">
        <w:rPr>
          <w:rFonts w:ascii="Times New Roman" w:hAnsi="Times New Roman" w:cs="Times New Roman"/>
          <w:sz w:val="28"/>
          <w:szCs w:val="28"/>
        </w:rPr>
        <w:t>«Развитие образования Шекснинск</w:t>
      </w:r>
      <w:r w:rsidR="006B632E">
        <w:rPr>
          <w:rFonts w:ascii="Times New Roman" w:hAnsi="Times New Roman" w:cs="Times New Roman"/>
          <w:sz w:val="28"/>
          <w:szCs w:val="28"/>
        </w:rPr>
        <w:t xml:space="preserve">ого 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6B632E">
        <w:rPr>
          <w:rFonts w:ascii="Times New Roman" w:hAnsi="Times New Roman" w:cs="Times New Roman"/>
          <w:sz w:val="28"/>
          <w:szCs w:val="28"/>
        </w:rPr>
        <w:t xml:space="preserve">го 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B632E">
        <w:rPr>
          <w:rFonts w:ascii="Times New Roman" w:hAnsi="Times New Roman" w:cs="Times New Roman"/>
          <w:sz w:val="28"/>
          <w:szCs w:val="28"/>
        </w:rPr>
        <w:t>а</w:t>
      </w:r>
      <w:r w:rsidR="00AB1000">
        <w:rPr>
          <w:rFonts w:ascii="Times New Roman" w:hAnsi="Times New Roman" w:cs="Times New Roman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sz w:val="28"/>
          <w:szCs w:val="28"/>
        </w:rPr>
        <w:t>335 240,3</w:t>
      </w:r>
      <w:r w:rsidR="000D3ACD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тыс.</w:t>
      </w:r>
      <w:r w:rsidR="00877C77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DC6EC4">
        <w:rPr>
          <w:rFonts w:ascii="Times New Roman" w:hAnsi="Times New Roman" w:cs="Times New Roman"/>
          <w:sz w:val="28"/>
          <w:szCs w:val="28"/>
        </w:rPr>
        <w:t>лей</w:t>
      </w:r>
      <w:r w:rsidR="008C730F">
        <w:rPr>
          <w:rFonts w:ascii="Times New Roman" w:hAnsi="Times New Roman" w:cs="Times New Roman"/>
          <w:sz w:val="28"/>
          <w:szCs w:val="28"/>
        </w:rPr>
        <w:t xml:space="preserve"> (исполнени</w:t>
      </w:r>
      <w:r w:rsidR="00197FFE">
        <w:rPr>
          <w:rFonts w:ascii="Times New Roman" w:hAnsi="Times New Roman" w:cs="Times New Roman"/>
          <w:sz w:val="28"/>
          <w:szCs w:val="28"/>
        </w:rPr>
        <w:t xml:space="preserve">е </w:t>
      </w:r>
      <w:r w:rsidR="005543A1">
        <w:rPr>
          <w:rFonts w:ascii="Times New Roman" w:hAnsi="Times New Roman" w:cs="Times New Roman"/>
          <w:sz w:val="28"/>
          <w:szCs w:val="28"/>
        </w:rPr>
        <w:t>–</w:t>
      </w:r>
      <w:r w:rsidR="00197FFE">
        <w:rPr>
          <w:rFonts w:ascii="Times New Roman" w:hAnsi="Times New Roman" w:cs="Times New Roman"/>
          <w:sz w:val="28"/>
          <w:szCs w:val="28"/>
        </w:rPr>
        <w:t xml:space="preserve"> 9</w:t>
      </w:r>
      <w:r>
        <w:rPr>
          <w:rFonts w:ascii="Times New Roman" w:hAnsi="Times New Roman" w:cs="Times New Roman"/>
          <w:sz w:val="28"/>
          <w:szCs w:val="28"/>
        </w:rPr>
        <w:t>8,8</w:t>
      </w:r>
      <w:r w:rsidR="00197FFE">
        <w:rPr>
          <w:rFonts w:ascii="Times New Roman" w:hAnsi="Times New Roman" w:cs="Times New Roman"/>
          <w:sz w:val="28"/>
          <w:szCs w:val="28"/>
        </w:rPr>
        <w:t xml:space="preserve"> %</w:t>
      </w:r>
      <w:r w:rsidR="008C730F">
        <w:rPr>
          <w:rFonts w:ascii="Times New Roman" w:hAnsi="Times New Roman" w:cs="Times New Roman"/>
          <w:sz w:val="28"/>
          <w:szCs w:val="28"/>
        </w:rPr>
        <w:t>)</w:t>
      </w:r>
      <w:r w:rsidR="00FA0092" w:rsidRPr="00FA0092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774325" w:rsidRDefault="00887E6A" w:rsidP="009D00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D00D2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9D00D2">
        <w:rPr>
          <w:rFonts w:ascii="Times New Roman" w:hAnsi="Times New Roman" w:cs="Times New Roman"/>
          <w:sz w:val="28"/>
          <w:szCs w:val="28"/>
        </w:rPr>
        <w:t>субсиди</w:t>
      </w:r>
      <w:r w:rsidR="00710EDC" w:rsidRPr="009D00D2">
        <w:rPr>
          <w:rFonts w:ascii="Times New Roman" w:hAnsi="Times New Roman" w:cs="Times New Roman"/>
          <w:sz w:val="28"/>
          <w:szCs w:val="28"/>
        </w:rPr>
        <w:t>и</w:t>
      </w:r>
      <w:r w:rsidR="00FA0092" w:rsidRPr="009D00D2">
        <w:rPr>
          <w:rFonts w:ascii="Times New Roman" w:hAnsi="Times New Roman" w:cs="Times New Roman"/>
          <w:sz w:val="28"/>
          <w:szCs w:val="28"/>
        </w:rPr>
        <w:t xml:space="preserve"> на финансовое обеспечение муниципального задания на оказание муниципальных услуг детским</w:t>
      </w:r>
      <w:r w:rsidR="00DC6EC4" w:rsidRPr="009D00D2">
        <w:rPr>
          <w:rFonts w:ascii="Times New Roman" w:hAnsi="Times New Roman" w:cs="Times New Roman"/>
          <w:sz w:val="28"/>
          <w:szCs w:val="28"/>
        </w:rPr>
        <w:t>и</w:t>
      </w:r>
      <w:r w:rsidR="00FA0092" w:rsidRPr="009D00D2">
        <w:rPr>
          <w:rFonts w:ascii="Times New Roman" w:hAnsi="Times New Roman" w:cs="Times New Roman"/>
          <w:sz w:val="28"/>
          <w:szCs w:val="28"/>
        </w:rPr>
        <w:t xml:space="preserve"> садами </w:t>
      </w:r>
      <w:r w:rsidR="00DC6EC4" w:rsidRPr="009D00D2">
        <w:rPr>
          <w:rFonts w:ascii="Times New Roman" w:hAnsi="Times New Roman" w:cs="Times New Roman"/>
          <w:sz w:val="28"/>
          <w:szCs w:val="28"/>
        </w:rPr>
        <w:t>в сумме</w:t>
      </w:r>
      <w:r w:rsidR="004B554D" w:rsidRPr="009D00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D00D2">
        <w:rPr>
          <w:rFonts w:ascii="Times New Roman" w:hAnsi="Times New Roman" w:cs="Times New Roman"/>
          <w:sz w:val="28"/>
          <w:szCs w:val="28"/>
        </w:rPr>
        <w:t>2</w:t>
      </w:r>
      <w:r w:rsidR="00670A54">
        <w:rPr>
          <w:rFonts w:ascii="Times New Roman" w:hAnsi="Times New Roman" w:cs="Times New Roman"/>
          <w:sz w:val="28"/>
          <w:szCs w:val="28"/>
        </w:rPr>
        <w:t>30 216,5</w:t>
      </w:r>
      <w:r w:rsidR="00FA0092" w:rsidRPr="009D00D2">
        <w:rPr>
          <w:rFonts w:ascii="Times New Roman" w:hAnsi="Times New Roman" w:cs="Times New Roman"/>
          <w:sz w:val="28"/>
          <w:szCs w:val="28"/>
        </w:rPr>
        <w:t xml:space="preserve"> тыс.</w:t>
      </w:r>
      <w:r w:rsidR="00877C77" w:rsidRPr="009D00D2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9D00D2">
        <w:rPr>
          <w:rFonts w:ascii="Times New Roman" w:hAnsi="Times New Roman" w:cs="Times New Roman"/>
          <w:sz w:val="28"/>
          <w:szCs w:val="28"/>
        </w:rPr>
        <w:t>руб</w:t>
      </w:r>
      <w:r w:rsidR="00DC6EC4" w:rsidRPr="009D00D2">
        <w:rPr>
          <w:rFonts w:ascii="Times New Roman" w:hAnsi="Times New Roman" w:cs="Times New Roman"/>
          <w:sz w:val="28"/>
          <w:szCs w:val="28"/>
        </w:rPr>
        <w:t>лей</w:t>
      </w:r>
      <w:r w:rsidR="00FA0092" w:rsidRPr="009D00D2">
        <w:rPr>
          <w:rFonts w:ascii="Times New Roman" w:hAnsi="Times New Roman" w:cs="Times New Roman"/>
          <w:sz w:val="28"/>
          <w:szCs w:val="28"/>
        </w:rPr>
        <w:t xml:space="preserve">, </w:t>
      </w:r>
      <w:r w:rsidR="00921942">
        <w:rPr>
          <w:rFonts w:ascii="Times New Roman" w:hAnsi="Times New Roman" w:cs="Times New Roman"/>
          <w:sz w:val="28"/>
          <w:szCs w:val="28"/>
        </w:rPr>
        <w:t>из них</w:t>
      </w:r>
      <w:r w:rsidR="00774325" w:rsidRPr="009D00D2">
        <w:rPr>
          <w:rFonts w:ascii="Times New Roman" w:hAnsi="Times New Roman" w:cs="Times New Roman"/>
          <w:sz w:val="28"/>
          <w:szCs w:val="28"/>
        </w:rPr>
        <w:t>:</w:t>
      </w:r>
    </w:p>
    <w:p w:rsidR="00887E6A" w:rsidRDefault="00680A91" w:rsidP="00887E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64 996,9</w:t>
      </w:r>
      <w:r w:rsidR="00670A54">
        <w:rPr>
          <w:rFonts w:ascii="Times New Roman" w:hAnsi="Times New Roman" w:cs="Times New Roman"/>
          <w:sz w:val="28"/>
          <w:szCs w:val="28"/>
        </w:rPr>
        <w:t xml:space="preserve"> тыс. рублей - </w:t>
      </w:r>
      <w:r w:rsidR="00887E6A">
        <w:rPr>
          <w:rFonts w:ascii="Times New Roman" w:hAnsi="Times New Roman" w:cs="Times New Roman"/>
          <w:sz w:val="28"/>
          <w:szCs w:val="28"/>
        </w:rPr>
        <w:t>за счет средств бюджета района;</w:t>
      </w:r>
    </w:p>
    <w:p w:rsidR="00887E6A" w:rsidRDefault="00670A54" w:rsidP="00F90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165 219,6</w:t>
      </w:r>
      <w:r w:rsidRPr="004C0083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0083">
        <w:rPr>
          <w:rFonts w:ascii="Times New Roman" w:hAnsi="Times New Roman" w:cs="Times New Roman"/>
          <w:sz w:val="28"/>
          <w:szCs w:val="28"/>
        </w:rPr>
        <w:t>рублей</w:t>
      </w:r>
      <w:r w:rsidRPr="00FA00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232747" w:rsidRPr="00232747">
        <w:rPr>
          <w:rFonts w:ascii="Times New Roman" w:hAnsi="Times New Roman" w:cs="Times New Roman"/>
          <w:sz w:val="28"/>
          <w:szCs w:val="28"/>
        </w:rPr>
        <w:t>субвенции на обеспечение дошкольного образования и общеобразовательного процесса в муниципальных общеобразовательных организациях</w:t>
      </w:r>
      <w:r w:rsidR="00FA0092" w:rsidRPr="004C0083">
        <w:rPr>
          <w:rFonts w:ascii="Times New Roman" w:hAnsi="Times New Roman" w:cs="Times New Roman"/>
          <w:sz w:val="28"/>
          <w:szCs w:val="28"/>
        </w:rPr>
        <w:t xml:space="preserve">, </w:t>
      </w:r>
      <w:r w:rsidR="00B23AE0">
        <w:rPr>
          <w:rFonts w:ascii="Times New Roman" w:hAnsi="Times New Roman" w:cs="Times New Roman"/>
          <w:sz w:val="28"/>
          <w:szCs w:val="28"/>
        </w:rPr>
        <w:t>в том числе</w:t>
      </w:r>
      <w:r w:rsidR="00887E6A">
        <w:rPr>
          <w:rFonts w:ascii="Times New Roman" w:hAnsi="Times New Roman" w:cs="Times New Roman"/>
          <w:sz w:val="28"/>
          <w:szCs w:val="28"/>
        </w:rPr>
        <w:t>:</w:t>
      </w:r>
      <w:r w:rsidR="00FA0092" w:rsidRPr="004C00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7E6A" w:rsidRDefault="00887E6A" w:rsidP="00887E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A0092" w:rsidRPr="004C0083">
        <w:rPr>
          <w:rFonts w:ascii="Times New Roman" w:hAnsi="Times New Roman" w:cs="Times New Roman"/>
          <w:sz w:val="28"/>
          <w:szCs w:val="28"/>
        </w:rPr>
        <w:t>на оплату труда работникам дошкольных образовательных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DC6EC4">
        <w:rPr>
          <w:rFonts w:ascii="Times New Roman" w:hAnsi="Times New Roman" w:cs="Times New Roman"/>
          <w:sz w:val="28"/>
          <w:szCs w:val="28"/>
        </w:rPr>
        <w:t>в сумме</w:t>
      </w:r>
      <w:r w:rsidR="00D503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543A1">
        <w:rPr>
          <w:rFonts w:ascii="Times New Roman" w:hAnsi="Times New Roman" w:cs="Times New Roman"/>
          <w:sz w:val="28"/>
          <w:szCs w:val="28"/>
        </w:rPr>
        <w:t>6</w:t>
      </w:r>
      <w:r w:rsidR="00670A54">
        <w:rPr>
          <w:rFonts w:ascii="Times New Roman" w:hAnsi="Times New Roman" w:cs="Times New Roman"/>
          <w:sz w:val="28"/>
          <w:szCs w:val="28"/>
        </w:rPr>
        <w:t>4 644,7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877C77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DC6EC4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87E6A" w:rsidRDefault="00887E6A" w:rsidP="00887E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учебные расходы (игрушки, интернет</w:t>
      </w:r>
      <w:r w:rsidR="00DB00AD">
        <w:rPr>
          <w:rFonts w:ascii="Times New Roman" w:hAnsi="Times New Roman" w:cs="Times New Roman"/>
          <w:sz w:val="28"/>
          <w:szCs w:val="28"/>
        </w:rPr>
        <w:t>, канцелярские товары</w:t>
      </w:r>
      <w:r w:rsidR="00970DC6">
        <w:rPr>
          <w:rFonts w:ascii="Times New Roman" w:hAnsi="Times New Roman" w:cs="Times New Roman"/>
          <w:sz w:val="28"/>
          <w:szCs w:val="28"/>
        </w:rPr>
        <w:t>, методическая литература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) </w:t>
      </w:r>
      <w:r w:rsidR="00DC6EC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670A54">
        <w:rPr>
          <w:rFonts w:ascii="Times New Roman" w:hAnsi="Times New Roman" w:cs="Times New Roman"/>
          <w:sz w:val="28"/>
          <w:szCs w:val="28"/>
        </w:rPr>
        <w:t>574,9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877C77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DC6EC4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0EDC" w:rsidRPr="00F9024C" w:rsidRDefault="00887E6A" w:rsidP="00F90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F9024C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9024C">
        <w:rPr>
          <w:rFonts w:ascii="Times New Roman" w:hAnsi="Times New Roman" w:cs="Times New Roman"/>
          <w:sz w:val="28"/>
          <w:szCs w:val="28"/>
        </w:rPr>
        <w:t xml:space="preserve">субсидии на иные цели составили </w:t>
      </w:r>
      <w:r w:rsidR="00670A54">
        <w:rPr>
          <w:rFonts w:ascii="Times New Roman" w:hAnsi="Times New Roman" w:cs="Times New Roman"/>
          <w:sz w:val="28"/>
          <w:szCs w:val="28"/>
        </w:rPr>
        <w:t>104 916,2</w:t>
      </w:r>
      <w:r w:rsidR="00FA0092" w:rsidRPr="00F9024C">
        <w:rPr>
          <w:rFonts w:ascii="Times New Roman" w:hAnsi="Times New Roman" w:cs="Times New Roman"/>
          <w:sz w:val="28"/>
          <w:szCs w:val="28"/>
        </w:rPr>
        <w:t xml:space="preserve"> тыс.</w:t>
      </w:r>
      <w:r w:rsidR="00590A57" w:rsidRPr="00F9024C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9024C">
        <w:rPr>
          <w:rFonts w:ascii="Times New Roman" w:hAnsi="Times New Roman" w:cs="Times New Roman"/>
          <w:sz w:val="28"/>
          <w:szCs w:val="28"/>
        </w:rPr>
        <w:t>руб</w:t>
      </w:r>
      <w:r w:rsidR="00806775" w:rsidRPr="00F9024C">
        <w:rPr>
          <w:rFonts w:ascii="Times New Roman" w:hAnsi="Times New Roman" w:cs="Times New Roman"/>
          <w:sz w:val="28"/>
          <w:szCs w:val="28"/>
        </w:rPr>
        <w:t>лей</w:t>
      </w:r>
      <w:r w:rsidR="00FA0092" w:rsidRPr="00F9024C">
        <w:rPr>
          <w:rFonts w:ascii="Times New Roman" w:hAnsi="Times New Roman" w:cs="Times New Roman"/>
          <w:sz w:val="28"/>
          <w:szCs w:val="28"/>
        </w:rPr>
        <w:t>, в том числе</w:t>
      </w:r>
      <w:r w:rsidR="00710EDC" w:rsidRPr="00F9024C">
        <w:rPr>
          <w:rFonts w:ascii="Times New Roman" w:hAnsi="Times New Roman" w:cs="Times New Roman"/>
          <w:sz w:val="28"/>
          <w:szCs w:val="28"/>
        </w:rPr>
        <w:t>:</w:t>
      </w:r>
    </w:p>
    <w:p w:rsidR="00710EDC" w:rsidRDefault="00FA0092" w:rsidP="00F90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0092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232747" w:rsidRPr="00232747">
        <w:rPr>
          <w:rFonts w:ascii="Times New Roman" w:hAnsi="Times New Roman" w:cs="Times New Roman"/>
          <w:sz w:val="28"/>
          <w:szCs w:val="28"/>
        </w:rPr>
        <w:t>субвенции на обеспечение дошкольного образования и общеобразовательного процесса в муниципальных общеобразовательных организациях области</w:t>
      </w:r>
      <w:r w:rsidR="00232747">
        <w:rPr>
          <w:rFonts w:ascii="Times New Roman" w:hAnsi="Times New Roman" w:cs="Times New Roman"/>
          <w:sz w:val="28"/>
          <w:szCs w:val="28"/>
        </w:rPr>
        <w:t xml:space="preserve"> (учебные расходы) в сумме </w:t>
      </w:r>
      <w:r w:rsidR="00A861E2">
        <w:rPr>
          <w:rFonts w:ascii="Times New Roman" w:hAnsi="Times New Roman" w:cs="Times New Roman"/>
          <w:sz w:val="28"/>
          <w:szCs w:val="28"/>
        </w:rPr>
        <w:t>510,3</w:t>
      </w:r>
      <w:r w:rsidR="00232747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232747">
        <w:rPr>
          <w:rFonts w:ascii="Times New Roman" w:hAnsi="Times New Roman" w:cs="Times New Roman"/>
          <w:sz w:val="28"/>
          <w:szCs w:val="28"/>
        </w:rPr>
        <w:t xml:space="preserve"> </w:t>
      </w:r>
      <w:r w:rsidR="00232747" w:rsidRPr="00FA0092">
        <w:rPr>
          <w:rFonts w:ascii="Times New Roman" w:hAnsi="Times New Roman" w:cs="Times New Roman"/>
          <w:sz w:val="28"/>
          <w:szCs w:val="28"/>
        </w:rPr>
        <w:t>руб</w:t>
      </w:r>
      <w:r w:rsidR="00232747">
        <w:rPr>
          <w:rFonts w:ascii="Times New Roman" w:hAnsi="Times New Roman" w:cs="Times New Roman"/>
          <w:sz w:val="28"/>
          <w:szCs w:val="28"/>
        </w:rPr>
        <w:t>лей</w:t>
      </w:r>
      <w:r w:rsidR="00B545E7">
        <w:rPr>
          <w:rFonts w:ascii="Times New Roman" w:hAnsi="Times New Roman" w:cs="Times New Roman"/>
          <w:sz w:val="28"/>
          <w:szCs w:val="28"/>
        </w:rPr>
        <w:t>;</w:t>
      </w:r>
      <w:r w:rsidRPr="00FA00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0EDC" w:rsidRDefault="00B545E7" w:rsidP="00F90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5231B1">
        <w:rPr>
          <w:rFonts w:ascii="Times New Roman" w:hAnsi="Times New Roman" w:cs="Times New Roman"/>
          <w:sz w:val="28"/>
          <w:szCs w:val="28"/>
        </w:rPr>
        <w:t xml:space="preserve">капитальный ремонт здания МДОУ </w:t>
      </w:r>
      <w:r w:rsidR="005543A1">
        <w:rPr>
          <w:rFonts w:ascii="Times New Roman" w:hAnsi="Times New Roman" w:cs="Times New Roman"/>
          <w:sz w:val="28"/>
          <w:szCs w:val="28"/>
        </w:rPr>
        <w:t>«Детский сад «Светлячок»</w:t>
      </w:r>
      <w:r w:rsidR="005231B1">
        <w:rPr>
          <w:rFonts w:ascii="Times New Roman" w:hAnsi="Times New Roman" w:cs="Times New Roman"/>
          <w:sz w:val="28"/>
          <w:szCs w:val="28"/>
        </w:rPr>
        <w:t xml:space="preserve"> </w:t>
      </w:r>
      <w:r w:rsidR="00B05AB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861E2">
        <w:rPr>
          <w:rFonts w:ascii="Times New Roman" w:hAnsi="Times New Roman" w:cs="Times New Roman"/>
          <w:sz w:val="28"/>
          <w:szCs w:val="28"/>
        </w:rPr>
        <w:t>76 224,4</w:t>
      </w:r>
      <w:r w:rsidR="00B05ABE">
        <w:rPr>
          <w:rFonts w:ascii="Times New Roman" w:hAnsi="Times New Roman" w:cs="Times New Roman"/>
          <w:sz w:val="28"/>
          <w:szCs w:val="28"/>
        </w:rPr>
        <w:t xml:space="preserve"> тыс. рублей, в том числе: </w:t>
      </w:r>
      <w:r w:rsidR="00710EDC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861E2">
        <w:rPr>
          <w:rFonts w:ascii="Times New Roman" w:hAnsi="Times New Roman" w:cs="Times New Roman"/>
          <w:sz w:val="28"/>
          <w:szCs w:val="28"/>
        </w:rPr>
        <w:t>73 175,5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05ABE">
        <w:rPr>
          <w:rFonts w:ascii="Times New Roman" w:hAnsi="Times New Roman" w:cs="Times New Roman"/>
          <w:sz w:val="28"/>
          <w:szCs w:val="28"/>
        </w:rPr>
        <w:t>,</w:t>
      </w:r>
      <w:r w:rsidR="005231B1">
        <w:rPr>
          <w:rFonts w:ascii="Times New Roman" w:hAnsi="Times New Roman" w:cs="Times New Roman"/>
          <w:sz w:val="28"/>
          <w:szCs w:val="28"/>
        </w:rPr>
        <w:t xml:space="preserve"> за счет средств бюджета района в сумме </w:t>
      </w:r>
      <w:r w:rsidR="00A861E2">
        <w:rPr>
          <w:rFonts w:ascii="Times New Roman" w:hAnsi="Times New Roman" w:cs="Times New Roman"/>
          <w:sz w:val="28"/>
          <w:szCs w:val="28"/>
        </w:rPr>
        <w:t>3 048,9</w:t>
      </w:r>
      <w:r w:rsidR="005231B1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A861E2" w:rsidRDefault="00A861E2" w:rsidP="00F90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подготовку проектно-сметной документации по ремонту МДОУ «Детский сад «Жар-птица»</w:t>
      </w:r>
      <w:r w:rsidRPr="00A86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капитальному ремонту МДОУ «Центр развития ребенка - детский сад «Антошка»</w:t>
      </w:r>
      <w:r w:rsidR="008471C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71CE">
        <w:rPr>
          <w:rFonts w:ascii="Times New Roman" w:hAnsi="Times New Roman" w:cs="Times New Roman"/>
          <w:sz w:val="28"/>
          <w:szCs w:val="28"/>
        </w:rPr>
        <w:t>МДОУ «Детский сад «</w:t>
      </w:r>
      <w:proofErr w:type="spellStart"/>
      <w:r w:rsidR="008471CE">
        <w:rPr>
          <w:rFonts w:ascii="Times New Roman" w:hAnsi="Times New Roman" w:cs="Times New Roman"/>
          <w:sz w:val="28"/>
          <w:szCs w:val="28"/>
        </w:rPr>
        <w:t>Гусельки</w:t>
      </w:r>
      <w:proofErr w:type="spellEnd"/>
      <w:r w:rsidR="008471CE">
        <w:rPr>
          <w:rFonts w:ascii="Times New Roman" w:hAnsi="Times New Roman" w:cs="Times New Roman"/>
          <w:sz w:val="28"/>
          <w:szCs w:val="28"/>
        </w:rPr>
        <w:t xml:space="preserve">» и МДОУ «Детский сад «Сказка» </w:t>
      </w:r>
      <w:r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8471CE">
        <w:rPr>
          <w:rFonts w:ascii="Times New Roman" w:hAnsi="Times New Roman" w:cs="Times New Roman"/>
          <w:sz w:val="28"/>
          <w:szCs w:val="28"/>
        </w:rPr>
        <w:t>2 916,7</w:t>
      </w:r>
      <w:r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A861E2" w:rsidRDefault="00B545E7" w:rsidP="00F90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r w:rsidR="00311655">
        <w:rPr>
          <w:rFonts w:ascii="Times New Roman" w:hAnsi="Times New Roman" w:cs="Times New Roman"/>
          <w:sz w:val="28"/>
          <w:szCs w:val="28"/>
        </w:rPr>
        <w:t>замену окон</w:t>
      </w:r>
      <w:r w:rsidR="00A861E2">
        <w:rPr>
          <w:rFonts w:ascii="Times New Roman" w:hAnsi="Times New Roman" w:cs="Times New Roman"/>
          <w:sz w:val="28"/>
          <w:szCs w:val="28"/>
        </w:rPr>
        <w:t>, ремонт прогулочных веранд,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61E2">
        <w:rPr>
          <w:rFonts w:ascii="Times New Roman" w:hAnsi="Times New Roman" w:cs="Times New Roman"/>
          <w:sz w:val="28"/>
          <w:szCs w:val="28"/>
        </w:rPr>
        <w:t xml:space="preserve">подготовку проектно-сметной документации по ремонту </w:t>
      </w:r>
      <w:r>
        <w:rPr>
          <w:rFonts w:ascii="Times New Roman" w:hAnsi="Times New Roman" w:cs="Times New Roman"/>
          <w:sz w:val="28"/>
          <w:szCs w:val="28"/>
        </w:rPr>
        <w:t>МДОУ «Детский сад «Кораблик»</w:t>
      </w:r>
      <w:r w:rsidR="00A861E2">
        <w:rPr>
          <w:rFonts w:ascii="Times New Roman" w:hAnsi="Times New Roman" w:cs="Times New Roman"/>
          <w:sz w:val="28"/>
          <w:szCs w:val="28"/>
        </w:rPr>
        <w:t xml:space="preserve"> в сумме 2 257,7 тыс. рублей</w:t>
      </w:r>
      <w:r w:rsidR="008471CE">
        <w:rPr>
          <w:rFonts w:ascii="Times New Roman" w:hAnsi="Times New Roman" w:cs="Times New Roman"/>
          <w:sz w:val="28"/>
          <w:szCs w:val="28"/>
        </w:rPr>
        <w:t>;</w:t>
      </w:r>
      <w:r w:rsidR="003116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61E2" w:rsidRDefault="008471CE" w:rsidP="00F90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асфальтирование дорожек, строительный контроль, изготовление технических заданий на капитальный ремонт здания МДОУ «Детский сад «Светлячок» в сумме 13 930,6 тыс. рублей;</w:t>
      </w:r>
    </w:p>
    <w:p w:rsidR="0007313F" w:rsidRDefault="00710EDC" w:rsidP="00F90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4A6C14" w:rsidRPr="004A6C14">
        <w:rPr>
          <w:rFonts w:ascii="Times New Roman" w:hAnsi="Times New Roman" w:cs="Times New Roman"/>
          <w:sz w:val="28"/>
          <w:szCs w:val="28"/>
        </w:rPr>
        <w:t xml:space="preserve">приобретение основных средств (холодильников, морозильных камер, стиральных машин, </w:t>
      </w:r>
      <w:proofErr w:type="spellStart"/>
      <w:r w:rsidR="004A6C14" w:rsidRPr="004A6C14">
        <w:rPr>
          <w:rFonts w:ascii="Times New Roman" w:hAnsi="Times New Roman" w:cs="Times New Roman"/>
          <w:sz w:val="28"/>
          <w:szCs w:val="28"/>
        </w:rPr>
        <w:t>рециркуляторов</w:t>
      </w:r>
      <w:proofErr w:type="spellEnd"/>
      <w:r w:rsidR="004A6C14" w:rsidRPr="004A6C14">
        <w:rPr>
          <w:rFonts w:ascii="Times New Roman" w:hAnsi="Times New Roman" w:cs="Times New Roman"/>
          <w:sz w:val="28"/>
          <w:szCs w:val="28"/>
        </w:rPr>
        <w:t>, детских кроватей, огнетушителей, шкафов</w:t>
      </w:r>
      <w:r w:rsidR="002F205B">
        <w:rPr>
          <w:rFonts w:ascii="Times New Roman" w:hAnsi="Times New Roman" w:cs="Times New Roman"/>
          <w:sz w:val="28"/>
          <w:szCs w:val="28"/>
        </w:rPr>
        <w:t xml:space="preserve">, оргтехники, плит, устройство </w:t>
      </w:r>
      <w:r w:rsidR="00122008">
        <w:rPr>
          <w:rFonts w:ascii="Times New Roman" w:hAnsi="Times New Roman" w:cs="Times New Roman"/>
          <w:sz w:val="28"/>
          <w:szCs w:val="28"/>
        </w:rPr>
        <w:t xml:space="preserve">ограждений зданий </w:t>
      </w:r>
      <w:r w:rsidR="004A6C14" w:rsidRPr="004A6C14">
        <w:rPr>
          <w:rFonts w:ascii="Times New Roman" w:hAnsi="Times New Roman" w:cs="Times New Roman"/>
          <w:sz w:val="28"/>
          <w:szCs w:val="28"/>
        </w:rPr>
        <w:t xml:space="preserve">и пр.) </w:t>
      </w:r>
      <w:r w:rsidR="004A6C1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861E2">
        <w:rPr>
          <w:rFonts w:ascii="Times New Roman" w:hAnsi="Times New Roman" w:cs="Times New Roman"/>
          <w:sz w:val="28"/>
          <w:szCs w:val="28"/>
        </w:rPr>
        <w:t>1 366,</w:t>
      </w:r>
      <w:r w:rsidR="000D55B4" w:rsidRPr="000D55B4">
        <w:rPr>
          <w:rFonts w:ascii="Times New Roman" w:hAnsi="Times New Roman" w:cs="Times New Roman"/>
          <w:sz w:val="28"/>
          <w:szCs w:val="28"/>
        </w:rPr>
        <w:t>1</w:t>
      </w:r>
      <w:r w:rsidR="004A6C14" w:rsidRPr="004A6C14">
        <w:rPr>
          <w:rFonts w:ascii="Times New Roman" w:hAnsi="Times New Roman" w:cs="Times New Roman"/>
          <w:sz w:val="28"/>
          <w:szCs w:val="28"/>
        </w:rPr>
        <w:t xml:space="preserve"> тыс.</w:t>
      </w:r>
      <w:r w:rsidR="004A6C14">
        <w:rPr>
          <w:rFonts w:ascii="Times New Roman" w:hAnsi="Times New Roman" w:cs="Times New Roman"/>
          <w:sz w:val="28"/>
          <w:szCs w:val="28"/>
        </w:rPr>
        <w:t xml:space="preserve"> </w:t>
      </w:r>
      <w:r w:rsidR="004A6C14" w:rsidRPr="004A6C14">
        <w:rPr>
          <w:rFonts w:ascii="Times New Roman" w:hAnsi="Times New Roman" w:cs="Times New Roman"/>
          <w:sz w:val="28"/>
          <w:szCs w:val="28"/>
        </w:rPr>
        <w:t>руб</w:t>
      </w:r>
      <w:r w:rsidR="0007313F">
        <w:rPr>
          <w:rFonts w:ascii="Times New Roman" w:hAnsi="Times New Roman" w:cs="Times New Roman"/>
          <w:sz w:val="28"/>
          <w:szCs w:val="28"/>
        </w:rPr>
        <w:t>лей;</w:t>
      </w:r>
      <w:proofErr w:type="gramEnd"/>
    </w:p>
    <w:p w:rsidR="0007313F" w:rsidRDefault="0007313F" w:rsidP="00F90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монтаж автоматизированной пожарной системы</w:t>
      </w:r>
      <w:r w:rsidR="002F205B">
        <w:rPr>
          <w:rFonts w:ascii="Times New Roman" w:hAnsi="Times New Roman" w:cs="Times New Roman"/>
          <w:sz w:val="28"/>
          <w:szCs w:val="28"/>
        </w:rPr>
        <w:t>, монтаж контроля доступа в детские сады</w:t>
      </w:r>
      <w:r w:rsidR="00A861E2">
        <w:rPr>
          <w:rFonts w:ascii="Times New Roman" w:hAnsi="Times New Roman" w:cs="Times New Roman"/>
          <w:sz w:val="28"/>
          <w:szCs w:val="28"/>
        </w:rPr>
        <w:t xml:space="preserve"> (МДОУ «Детский сад «Жар-птица», МДОУ «Детский сад «Светлячок»)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861E2">
        <w:rPr>
          <w:rFonts w:ascii="Times New Roman" w:hAnsi="Times New Roman" w:cs="Times New Roman"/>
          <w:sz w:val="28"/>
          <w:szCs w:val="28"/>
        </w:rPr>
        <w:t>6 085,1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22008">
        <w:rPr>
          <w:rFonts w:ascii="Times New Roman" w:hAnsi="Times New Roman" w:cs="Times New Roman"/>
          <w:sz w:val="28"/>
          <w:szCs w:val="28"/>
        </w:rPr>
        <w:t>;</w:t>
      </w:r>
    </w:p>
    <w:p w:rsidR="008471CE" w:rsidRDefault="008471CE" w:rsidP="008471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приобретение шкафов для раздевалок, детских кроватей, столов и стульев в 4 детских сада на сумму 1 625,3 тыс. рублей, из них средства областного бюджета в сумме 1 625,0 тыс. рублей;</w:t>
      </w:r>
    </w:p>
    <w:p w:rsidR="00122008" w:rsidRDefault="008471CE" w:rsidP="00F93B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22008">
        <w:rPr>
          <w:rFonts w:ascii="Times New Roman" w:hAnsi="Times New Roman" w:cs="Times New Roman"/>
          <w:sz w:val="28"/>
          <w:szCs w:val="28"/>
        </w:rPr>
        <w:t xml:space="preserve">) на оплату услуг распределительно-логистического центра на поставку продовольственных товаров для детских дошкольных учреждений в сумме </w:t>
      </w:r>
      <w:r w:rsidR="00670A54">
        <w:rPr>
          <w:rFonts w:ascii="Times New Roman" w:hAnsi="Times New Roman" w:cs="Times New Roman"/>
          <w:sz w:val="28"/>
          <w:szCs w:val="28"/>
        </w:rPr>
        <w:t>107,6</w:t>
      </w:r>
      <w:r w:rsidR="00122008">
        <w:rPr>
          <w:rFonts w:ascii="Times New Roman" w:hAnsi="Times New Roman" w:cs="Times New Roman"/>
          <w:sz w:val="28"/>
          <w:szCs w:val="28"/>
        </w:rPr>
        <w:t xml:space="preserve"> тыс. рублей, в том числе: за счет средств областного бюджета в сумме </w:t>
      </w:r>
      <w:r w:rsidR="00670A54">
        <w:rPr>
          <w:rFonts w:ascii="Times New Roman" w:hAnsi="Times New Roman" w:cs="Times New Roman"/>
          <w:sz w:val="28"/>
          <w:szCs w:val="28"/>
        </w:rPr>
        <w:t>106,5</w:t>
      </w:r>
      <w:r w:rsidR="00122008">
        <w:rPr>
          <w:rFonts w:ascii="Times New Roman" w:hAnsi="Times New Roman" w:cs="Times New Roman"/>
          <w:sz w:val="28"/>
          <w:szCs w:val="28"/>
        </w:rPr>
        <w:t xml:space="preserve"> тыс. рублей, за счет средств бюджета района в сумме </w:t>
      </w:r>
      <w:r w:rsidR="00670A54">
        <w:rPr>
          <w:rFonts w:ascii="Times New Roman" w:hAnsi="Times New Roman" w:cs="Times New Roman"/>
          <w:sz w:val="28"/>
          <w:szCs w:val="28"/>
        </w:rPr>
        <w:t>1,1</w:t>
      </w:r>
      <w:r w:rsidR="00122008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122008" w:rsidRDefault="00670A54" w:rsidP="00670A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2008" w:rsidRPr="00851F8B">
        <w:rPr>
          <w:rFonts w:ascii="Times New Roman" w:hAnsi="Times New Roman" w:cs="Times New Roman"/>
          <w:sz w:val="28"/>
          <w:szCs w:val="28"/>
        </w:rPr>
        <w:t>«</w:t>
      </w:r>
      <w:r w:rsidR="008471CE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r w:rsidR="00122008">
        <w:rPr>
          <w:rFonts w:ascii="Times New Roman" w:hAnsi="Times New Roman" w:cs="Times New Roman"/>
          <w:sz w:val="28"/>
          <w:szCs w:val="28"/>
        </w:rPr>
        <w:t>Шекснинского муниципального района</w:t>
      </w:r>
      <w:r w:rsidR="00122008" w:rsidRPr="00851F8B">
        <w:rPr>
          <w:rFonts w:ascii="Times New Roman" w:hAnsi="Times New Roman" w:cs="Times New Roman"/>
          <w:sz w:val="28"/>
          <w:szCs w:val="28"/>
        </w:rPr>
        <w:t>»</w:t>
      </w:r>
      <w:r w:rsidR="00122008">
        <w:rPr>
          <w:rFonts w:ascii="Times New Roman" w:hAnsi="Times New Roman" w:cs="Times New Roman"/>
          <w:sz w:val="28"/>
          <w:szCs w:val="28"/>
        </w:rPr>
        <w:t xml:space="preserve"> </w:t>
      </w:r>
      <w:r w:rsidR="00104F99">
        <w:rPr>
          <w:rFonts w:ascii="Times New Roman" w:hAnsi="Times New Roman" w:cs="Times New Roman"/>
          <w:sz w:val="28"/>
          <w:szCs w:val="28"/>
        </w:rPr>
        <w:t>на приобретение лифтовых платформ, расширение дверных проемов для маломобильных групп граждан, оборудование входных групп поручнями и перилами, обустройство пандусов в детских садах в сумме                      5 000,0 тыс. рублей (исполнение - 100,0 %), в том числе за счет средств областного бюджета в сумме 4 800,0 тыс. рублей</w:t>
      </w:r>
      <w:r w:rsidR="004C4B6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A0092" w:rsidRPr="00FA0092" w:rsidRDefault="00FA0092" w:rsidP="00DA411C">
      <w:pPr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78A3">
        <w:rPr>
          <w:rFonts w:ascii="Times New Roman" w:hAnsi="Times New Roman" w:cs="Times New Roman"/>
          <w:sz w:val="28"/>
          <w:szCs w:val="28"/>
        </w:rPr>
        <w:t xml:space="preserve">По подразделу 02 </w:t>
      </w:r>
      <w:r w:rsidRPr="008678A3">
        <w:rPr>
          <w:rFonts w:ascii="Times New Roman" w:hAnsi="Times New Roman" w:cs="Times New Roman"/>
          <w:i/>
          <w:sz w:val="28"/>
          <w:szCs w:val="28"/>
        </w:rPr>
        <w:t>«Общее образование»</w:t>
      </w:r>
      <w:r w:rsidRPr="008C70BF">
        <w:rPr>
          <w:rFonts w:ascii="Times New Roman" w:hAnsi="Times New Roman" w:cs="Times New Roman"/>
          <w:sz w:val="28"/>
          <w:szCs w:val="28"/>
        </w:rPr>
        <w:t xml:space="preserve"> расходы проведены в сумме </w:t>
      </w:r>
      <w:r w:rsidR="00BB70DA">
        <w:rPr>
          <w:rFonts w:ascii="Times New Roman" w:hAnsi="Times New Roman" w:cs="Times New Roman"/>
          <w:sz w:val="28"/>
          <w:szCs w:val="28"/>
        </w:rPr>
        <w:t>3</w:t>
      </w:r>
      <w:r w:rsidR="00C720A8">
        <w:rPr>
          <w:rFonts w:ascii="Times New Roman" w:hAnsi="Times New Roman" w:cs="Times New Roman"/>
          <w:sz w:val="28"/>
          <w:szCs w:val="28"/>
        </w:rPr>
        <w:t>89 487,4</w:t>
      </w:r>
      <w:r w:rsidRPr="008C70BF">
        <w:rPr>
          <w:rFonts w:ascii="Times New Roman" w:hAnsi="Times New Roman" w:cs="Times New Roman"/>
          <w:sz w:val="28"/>
          <w:szCs w:val="28"/>
        </w:rPr>
        <w:t xml:space="preserve"> тыс.</w:t>
      </w:r>
      <w:r w:rsidR="00877C77">
        <w:rPr>
          <w:rFonts w:ascii="Times New Roman" w:hAnsi="Times New Roman" w:cs="Times New Roman"/>
          <w:sz w:val="28"/>
          <w:szCs w:val="28"/>
        </w:rPr>
        <w:t xml:space="preserve"> </w:t>
      </w:r>
      <w:r w:rsidRPr="008C70BF">
        <w:rPr>
          <w:rFonts w:ascii="Times New Roman" w:hAnsi="Times New Roman" w:cs="Times New Roman"/>
          <w:sz w:val="28"/>
          <w:szCs w:val="28"/>
        </w:rPr>
        <w:t>руб</w:t>
      </w:r>
      <w:r w:rsidR="00695848" w:rsidRPr="008C70BF">
        <w:rPr>
          <w:rFonts w:ascii="Times New Roman" w:hAnsi="Times New Roman" w:cs="Times New Roman"/>
          <w:sz w:val="28"/>
          <w:szCs w:val="28"/>
        </w:rPr>
        <w:t>лей</w:t>
      </w:r>
      <w:r w:rsidR="002005C5" w:rsidRPr="008C70BF">
        <w:rPr>
          <w:rFonts w:ascii="Times New Roman" w:hAnsi="Times New Roman" w:cs="Times New Roman"/>
          <w:sz w:val="28"/>
          <w:szCs w:val="28"/>
        </w:rPr>
        <w:t xml:space="preserve">, или </w:t>
      </w:r>
      <w:r w:rsidR="00080B73" w:rsidRPr="008C70BF">
        <w:rPr>
          <w:rFonts w:ascii="Times New Roman" w:hAnsi="Times New Roman" w:cs="Times New Roman"/>
          <w:sz w:val="28"/>
          <w:szCs w:val="28"/>
        </w:rPr>
        <w:t>9</w:t>
      </w:r>
      <w:r w:rsidR="00C720A8">
        <w:rPr>
          <w:rFonts w:ascii="Times New Roman" w:hAnsi="Times New Roman" w:cs="Times New Roman"/>
          <w:sz w:val="28"/>
          <w:szCs w:val="28"/>
        </w:rPr>
        <w:t>6,4</w:t>
      </w:r>
      <w:r w:rsidR="00FD3CB7" w:rsidRPr="008C70BF">
        <w:rPr>
          <w:rFonts w:ascii="Times New Roman" w:hAnsi="Times New Roman" w:cs="Times New Roman"/>
          <w:sz w:val="28"/>
          <w:szCs w:val="28"/>
        </w:rPr>
        <w:t xml:space="preserve"> </w:t>
      </w:r>
      <w:r w:rsidRPr="008C70BF">
        <w:rPr>
          <w:rFonts w:ascii="Times New Roman" w:hAnsi="Times New Roman" w:cs="Times New Roman"/>
          <w:sz w:val="28"/>
          <w:szCs w:val="28"/>
        </w:rPr>
        <w:t>% от годовых назначений, что на</w:t>
      </w:r>
      <w:r w:rsidR="00080B73" w:rsidRPr="008C70BF">
        <w:rPr>
          <w:rFonts w:ascii="Times New Roman" w:hAnsi="Times New Roman" w:cs="Times New Roman"/>
          <w:sz w:val="28"/>
          <w:szCs w:val="28"/>
        </w:rPr>
        <w:t xml:space="preserve"> </w:t>
      </w:r>
      <w:r w:rsidR="00DA73D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720A8">
        <w:rPr>
          <w:rFonts w:ascii="Times New Roman" w:hAnsi="Times New Roman" w:cs="Times New Roman"/>
          <w:sz w:val="28"/>
          <w:szCs w:val="28"/>
        </w:rPr>
        <w:t>66 060,9</w:t>
      </w:r>
      <w:r w:rsidR="002005C5" w:rsidRPr="008C70BF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C720A8">
        <w:rPr>
          <w:rFonts w:ascii="Times New Roman" w:hAnsi="Times New Roman" w:cs="Times New Roman"/>
          <w:sz w:val="28"/>
          <w:szCs w:val="28"/>
        </w:rPr>
        <w:t>20,4</w:t>
      </w:r>
      <w:r w:rsidR="00DE44CD">
        <w:rPr>
          <w:rFonts w:ascii="Times New Roman" w:hAnsi="Times New Roman" w:cs="Times New Roman"/>
          <w:sz w:val="28"/>
          <w:szCs w:val="28"/>
        </w:rPr>
        <w:t xml:space="preserve"> </w:t>
      </w:r>
      <w:r w:rsidR="00695848" w:rsidRPr="008C70BF">
        <w:rPr>
          <w:rFonts w:ascii="Times New Roman" w:hAnsi="Times New Roman" w:cs="Times New Roman"/>
          <w:sz w:val="28"/>
          <w:szCs w:val="28"/>
        </w:rPr>
        <w:t>%</w:t>
      </w:r>
      <w:r w:rsidR="002005C5" w:rsidRPr="008C70BF">
        <w:rPr>
          <w:rFonts w:ascii="Times New Roman" w:hAnsi="Times New Roman" w:cs="Times New Roman"/>
          <w:sz w:val="28"/>
          <w:szCs w:val="28"/>
        </w:rPr>
        <w:t>)</w:t>
      </w:r>
      <w:r w:rsidR="00080B73" w:rsidRPr="008C70BF">
        <w:rPr>
          <w:rFonts w:ascii="Times New Roman" w:hAnsi="Times New Roman" w:cs="Times New Roman"/>
          <w:sz w:val="28"/>
          <w:szCs w:val="28"/>
        </w:rPr>
        <w:t xml:space="preserve"> </w:t>
      </w:r>
      <w:r w:rsidR="00DE44CD">
        <w:rPr>
          <w:rFonts w:ascii="Times New Roman" w:hAnsi="Times New Roman" w:cs="Times New Roman"/>
          <w:sz w:val="28"/>
          <w:szCs w:val="28"/>
        </w:rPr>
        <w:t>выше</w:t>
      </w:r>
      <w:r w:rsidRPr="008C70BF">
        <w:rPr>
          <w:rFonts w:ascii="Times New Roman" w:hAnsi="Times New Roman" w:cs="Times New Roman"/>
          <w:sz w:val="28"/>
          <w:szCs w:val="28"/>
        </w:rPr>
        <w:t xml:space="preserve"> уровня 20</w:t>
      </w:r>
      <w:r w:rsidR="00BB70DA">
        <w:rPr>
          <w:rFonts w:ascii="Times New Roman" w:hAnsi="Times New Roman" w:cs="Times New Roman"/>
          <w:sz w:val="28"/>
          <w:szCs w:val="28"/>
        </w:rPr>
        <w:t>2</w:t>
      </w:r>
      <w:r w:rsidR="00C720A8">
        <w:rPr>
          <w:rFonts w:ascii="Times New Roman" w:hAnsi="Times New Roman" w:cs="Times New Roman"/>
          <w:sz w:val="28"/>
          <w:szCs w:val="28"/>
        </w:rPr>
        <w:t>3</w:t>
      </w:r>
      <w:r w:rsidRPr="008C70BF">
        <w:rPr>
          <w:rFonts w:ascii="Times New Roman" w:hAnsi="Times New Roman" w:cs="Times New Roman"/>
          <w:sz w:val="28"/>
          <w:szCs w:val="28"/>
        </w:rPr>
        <w:t xml:space="preserve"> года.</w:t>
      </w:r>
      <w:r w:rsidRPr="00FA00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092" w:rsidRPr="001B3BDD" w:rsidRDefault="00FA0092" w:rsidP="00080B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BDD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6B632E" w:rsidRPr="001B3BDD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1B3BDD">
        <w:rPr>
          <w:rFonts w:ascii="Times New Roman" w:hAnsi="Times New Roman" w:cs="Times New Roman"/>
          <w:sz w:val="28"/>
          <w:szCs w:val="28"/>
        </w:rPr>
        <w:t xml:space="preserve"> «Развитие образования Ш</w:t>
      </w:r>
      <w:r w:rsidR="00802393" w:rsidRPr="001B3BDD">
        <w:rPr>
          <w:rFonts w:ascii="Times New Roman" w:hAnsi="Times New Roman" w:cs="Times New Roman"/>
          <w:sz w:val="28"/>
          <w:szCs w:val="28"/>
        </w:rPr>
        <w:t>екснинского муниципального района</w:t>
      </w:r>
      <w:r w:rsidRPr="001B3BDD">
        <w:rPr>
          <w:rFonts w:ascii="Times New Roman" w:hAnsi="Times New Roman" w:cs="Times New Roman"/>
          <w:sz w:val="28"/>
          <w:szCs w:val="28"/>
        </w:rPr>
        <w:t xml:space="preserve">» направлено средств </w:t>
      </w:r>
      <w:r w:rsidR="00E43C68" w:rsidRPr="001B3BDD">
        <w:rPr>
          <w:rFonts w:ascii="Times New Roman" w:hAnsi="Times New Roman" w:cs="Times New Roman"/>
          <w:sz w:val="28"/>
          <w:szCs w:val="28"/>
        </w:rPr>
        <w:t>на</w:t>
      </w:r>
      <w:r w:rsidRPr="001B3BDD">
        <w:rPr>
          <w:rFonts w:ascii="Times New Roman" w:hAnsi="Times New Roman" w:cs="Times New Roman"/>
          <w:sz w:val="28"/>
          <w:szCs w:val="28"/>
        </w:rPr>
        <w:t xml:space="preserve"> сумм</w:t>
      </w:r>
      <w:r w:rsidR="00E43C68" w:rsidRPr="001B3BDD">
        <w:rPr>
          <w:rFonts w:ascii="Times New Roman" w:hAnsi="Times New Roman" w:cs="Times New Roman"/>
          <w:sz w:val="28"/>
          <w:szCs w:val="28"/>
        </w:rPr>
        <w:t>у</w:t>
      </w:r>
      <w:r w:rsidR="00080B73">
        <w:rPr>
          <w:rFonts w:ascii="Times New Roman" w:hAnsi="Times New Roman" w:cs="Times New Roman"/>
          <w:sz w:val="28"/>
          <w:szCs w:val="28"/>
        </w:rPr>
        <w:t xml:space="preserve"> </w:t>
      </w:r>
      <w:r w:rsidR="00BB70DA">
        <w:rPr>
          <w:rFonts w:ascii="Times New Roman" w:hAnsi="Times New Roman" w:cs="Times New Roman"/>
          <w:sz w:val="28"/>
          <w:szCs w:val="28"/>
        </w:rPr>
        <w:t>3</w:t>
      </w:r>
      <w:r w:rsidR="00F57C9A">
        <w:rPr>
          <w:rFonts w:ascii="Times New Roman" w:hAnsi="Times New Roman" w:cs="Times New Roman"/>
          <w:sz w:val="28"/>
          <w:szCs w:val="28"/>
        </w:rPr>
        <w:t>78 559,9</w:t>
      </w:r>
      <w:r w:rsidRPr="001B3BDD">
        <w:rPr>
          <w:rFonts w:ascii="Times New Roman" w:hAnsi="Times New Roman" w:cs="Times New Roman"/>
          <w:sz w:val="28"/>
          <w:szCs w:val="28"/>
        </w:rPr>
        <w:t xml:space="preserve"> тыс.</w:t>
      </w:r>
      <w:r w:rsidR="00877C77">
        <w:rPr>
          <w:rFonts w:ascii="Times New Roman" w:hAnsi="Times New Roman" w:cs="Times New Roman"/>
          <w:sz w:val="28"/>
          <w:szCs w:val="28"/>
        </w:rPr>
        <w:t xml:space="preserve"> </w:t>
      </w:r>
      <w:r w:rsidRPr="001B3BDD">
        <w:rPr>
          <w:rFonts w:ascii="Times New Roman" w:hAnsi="Times New Roman" w:cs="Times New Roman"/>
          <w:sz w:val="28"/>
          <w:szCs w:val="28"/>
        </w:rPr>
        <w:t>руб</w:t>
      </w:r>
      <w:r w:rsidR="00802393" w:rsidRPr="001B3BDD">
        <w:rPr>
          <w:rFonts w:ascii="Times New Roman" w:hAnsi="Times New Roman" w:cs="Times New Roman"/>
          <w:sz w:val="28"/>
          <w:szCs w:val="28"/>
        </w:rPr>
        <w:t>лей</w:t>
      </w:r>
      <w:r w:rsidR="008C730F">
        <w:rPr>
          <w:rFonts w:ascii="Times New Roman" w:hAnsi="Times New Roman" w:cs="Times New Roman"/>
          <w:sz w:val="28"/>
          <w:szCs w:val="28"/>
        </w:rPr>
        <w:t xml:space="preserve"> (9</w:t>
      </w:r>
      <w:r w:rsidR="00F57C9A">
        <w:rPr>
          <w:rFonts w:ascii="Times New Roman" w:hAnsi="Times New Roman" w:cs="Times New Roman"/>
          <w:sz w:val="28"/>
          <w:szCs w:val="28"/>
        </w:rPr>
        <w:t>6,3</w:t>
      </w:r>
      <w:r w:rsidR="008C730F">
        <w:rPr>
          <w:rFonts w:ascii="Times New Roman" w:hAnsi="Times New Roman" w:cs="Times New Roman"/>
          <w:sz w:val="28"/>
          <w:szCs w:val="28"/>
        </w:rPr>
        <w:t xml:space="preserve"> % </w:t>
      </w:r>
      <w:r w:rsidR="0094725F">
        <w:rPr>
          <w:rFonts w:ascii="Times New Roman" w:hAnsi="Times New Roman" w:cs="Times New Roman"/>
          <w:sz w:val="28"/>
          <w:szCs w:val="28"/>
        </w:rPr>
        <w:t>от годовых назначений</w:t>
      </w:r>
      <w:r w:rsidR="008C730F">
        <w:rPr>
          <w:rFonts w:ascii="Times New Roman" w:hAnsi="Times New Roman" w:cs="Times New Roman"/>
          <w:sz w:val="28"/>
          <w:szCs w:val="28"/>
        </w:rPr>
        <w:t>)</w:t>
      </w:r>
      <w:r w:rsidRPr="001B3BD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710EDC" w:rsidRPr="0051626E" w:rsidRDefault="0051626E" w:rsidP="00516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FA0092" w:rsidRPr="0051626E">
        <w:rPr>
          <w:rFonts w:ascii="Times New Roman" w:hAnsi="Times New Roman" w:cs="Times New Roman"/>
          <w:sz w:val="28"/>
          <w:szCs w:val="28"/>
        </w:rPr>
        <w:t xml:space="preserve">субсидии бюджетным учреждениям на финансовое обеспечение муниципального задания на оказание муниципальных услуг школами </w:t>
      </w:r>
      <w:r w:rsidR="00751B0B" w:rsidRPr="0051626E">
        <w:rPr>
          <w:rFonts w:ascii="Times New Roman" w:hAnsi="Times New Roman" w:cs="Times New Roman"/>
          <w:sz w:val="28"/>
          <w:szCs w:val="28"/>
        </w:rPr>
        <w:t>в сумме</w:t>
      </w:r>
      <w:r w:rsidR="00FA0092" w:rsidRPr="0051626E">
        <w:rPr>
          <w:rFonts w:ascii="Times New Roman" w:hAnsi="Times New Roman" w:cs="Times New Roman"/>
          <w:sz w:val="28"/>
          <w:szCs w:val="28"/>
        </w:rPr>
        <w:t xml:space="preserve"> </w:t>
      </w:r>
      <w:r w:rsidR="00F57C9A">
        <w:rPr>
          <w:rFonts w:ascii="Times New Roman" w:hAnsi="Times New Roman" w:cs="Times New Roman"/>
          <w:sz w:val="28"/>
          <w:szCs w:val="28"/>
        </w:rPr>
        <w:t>312 954,3</w:t>
      </w:r>
      <w:r w:rsidR="00FA0092" w:rsidRPr="0051626E">
        <w:rPr>
          <w:rFonts w:ascii="Times New Roman" w:hAnsi="Times New Roman" w:cs="Times New Roman"/>
          <w:sz w:val="28"/>
          <w:szCs w:val="28"/>
        </w:rPr>
        <w:t xml:space="preserve"> тыс.</w:t>
      </w:r>
      <w:r w:rsidR="00877C77" w:rsidRPr="0051626E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51626E">
        <w:rPr>
          <w:rFonts w:ascii="Times New Roman" w:hAnsi="Times New Roman" w:cs="Times New Roman"/>
          <w:sz w:val="28"/>
          <w:szCs w:val="28"/>
        </w:rPr>
        <w:t>руб</w:t>
      </w:r>
      <w:r w:rsidR="00802393" w:rsidRPr="0051626E">
        <w:rPr>
          <w:rFonts w:ascii="Times New Roman" w:hAnsi="Times New Roman" w:cs="Times New Roman"/>
          <w:sz w:val="28"/>
          <w:szCs w:val="28"/>
        </w:rPr>
        <w:t>лей</w:t>
      </w:r>
      <w:r w:rsidR="00B90A9B" w:rsidRPr="0051626E">
        <w:rPr>
          <w:rFonts w:ascii="Times New Roman" w:hAnsi="Times New Roman" w:cs="Times New Roman"/>
          <w:sz w:val="28"/>
          <w:szCs w:val="28"/>
        </w:rPr>
        <w:t>,</w:t>
      </w:r>
      <w:r w:rsidR="00FA0092" w:rsidRPr="0051626E">
        <w:rPr>
          <w:rFonts w:ascii="Times New Roman" w:hAnsi="Times New Roman" w:cs="Times New Roman"/>
          <w:sz w:val="28"/>
          <w:szCs w:val="28"/>
        </w:rPr>
        <w:t xml:space="preserve"> </w:t>
      </w:r>
      <w:r w:rsidR="00CE2F43" w:rsidRPr="0051626E">
        <w:rPr>
          <w:rFonts w:ascii="Times New Roman" w:hAnsi="Times New Roman" w:cs="Times New Roman"/>
          <w:sz w:val="28"/>
          <w:szCs w:val="28"/>
        </w:rPr>
        <w:t>и</w:t>
      </w:r>
      <w:r w:rsidR="00FA0092" w:rsidRPr="0051626E">
        <w:rPr>
          <w:rFonts w:ascii="Times New Roman" w:hAnsi="Times New Roman" w:cs="Times New Roman"/>
          <w:sz w:val="28"/>
          <w:szCs w:val="28"/>
        </w:rPr>
        <w:t>з</w:t>
      </w:r>
      <w:r w:rsidR="00CE2F43" w:rsidRPr="0051626E">
        <w:rPr>
          <w:rFonts w:ascii="Times New Roman" w:hAnsi="Times New Roman" w:cs="Times New Roman"/>
          <w:sz w:val="28"/>
          <w:szCs w:val="28"/>
        </w:rPr>
        <w:t xml:space="preserve"> них</w:t>
      </w:r>
      <w:r w:rsidR="00710EDC" w:rsidRPr="0051626E">
        <w:rPr>
          <w:rFonts w:ascii="Times New Roman" w:hAnsi="Times New Roman" w:cs="Times New Roman"/>
          <w:sz w:val="28"/>
          <w:szCs w:val="28"/>
        </w:rPr>
        <w:t>:</w:t>
      </w:r>
    </w:p>
    <w:p w:rsidR="00710EDC" w:rsidRDefault="00710EDC" w:rsidP="00710E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2F43" w:rsidRPr="004C0083">
        <w:rPr>
          <w:rFonts w:ascii="Times New Roman" w:hAnsi="Times New Roman" w:cs="Times New Roman"/>
          <w:sz w:val="28"/>
          <w:szCs w:val="28"/>
        </w:rPr>
        <w:t>з</w:t>
      </w:r>
      <w:r w:rsidR="00FA0092" w:rsidRPr="004C0083">
        <w:rPr>
          <w:rFonts w:ascii="Times New Roman" w:hAnsi="Times New Roman" w:cs="Times New Roman"/>
          <w:sz w:val="28"/>
          <w:szCs w:val="28"/>
        </w:rPr>
        <w:t xml:space="preserve">а счет средств </w:t>
      </w:r>
      <w:r w:rsidR="003A5F61">
        <w:rPr>
          <w:rFonts w:ascii="Times New Roman" w:hAnsi="Times New Roman" w:cs="Times New Roman"/>
          <w:sz w:val="28"/>
          <w:szCs w:val="28"/>
        </w:rPr>
        <w:t>субвенции</w:t>
      </w:r>
      <w:r w:rsidR="00FA0092" w:rsidRPr="004C0083">
        <w:rPr>
          <w:rFonts w:ascii="Times New Roman" w:hAnsi="Times New Roman" w:cs="Times New Roman"/>
          <w:sz w:val="28"/>
          <w:szCs w:val="28"/>
        </w:rPr>
        <w:t xml:space="preserve"> на обеспечение общеобразовательного процесса</w:t>
      </w:r>
      <w:r w:rsidR="002444FC">
        <w:rPr>
          <w:rFonts w:ascii="Times New Roman" w:hAnsi="Times New Roman" w:cs="Times New Roman"/>
          <w:sz w:val="28"/>
          <w:szCs w:val="28"/>
        </w:rPr>
        <w:t xml:space="preserve"> </w:t>
      </w:r>
      <w:r w:rsidR="003A5F61" w:rsidRPr="00232747">
        <w:rPr>
          <w:rFonts w:ascii="Times New Roman" w:hAnsi="Times New Roman" w:cs="Times New Roman"/>
          <w:sz w:val="28"/>
          <w:szCs w:val="28"/>
        </w:rPr>
        <w:t>в муниципальных общеобразовательных организациях области</w:t>
      </w:r>
      <w:r w:rsidR="003A5F61">
        <w:rPr>
          <w:rFonts w:ascii="Times New Roman" w:hAnsi="Times New Roman" w:cs="Times New Roman"/>
          <w:sz w:val="28"/>
          <w:szCs w:val="28"/>
        </w:rPr>
        <w:t xml:space="preserve"> </w:t>
      </w:r>
      <w:r w:rsidR="002444F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3A5F61" w:rsidRPr="002F2C71">
        <w:rPr>
          <w:rFonts w:ascii="Times New Roman" w:hAnsi="Times New Roman" w:cs="Times New Roman"/>
          <w:sz w:val="28"/>
          <w:szCs w:val="28"/>
        </w:rPr>
        <w:t>1</w:t>
      </w:r>
      <w:r w:rsidR="00090D47" w:rsidRPr="002F2C71">
        <w:rPr>
          <w:rFonts w:ascii="Times New Roman" w:hAnsi="Times New Roman" w:cs="Times New Roman"/>
          <w:sz w:val="28"/>
          <w:szCs w:val="28"/>
        </w:rPr>
        <w:t>8</w:t>
      </w:r>
      <w:r w:rsidR="00F57C9A">
        <w:rPr>
          <w:rFonts w:ascii="Times New Roman" w:hAnsi="Times New Roman" w:cs="Times New Roman"/>
          <w:sz w:val="28"/>
          <w:szCs w:val="28"/>
        </w:rPr>
        <w:t>7 058,2</w:t>
      </w:r>
      <w:r w:rsidR="002444FC" w:rsidRPr="002F2C7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80B73">
        <w:rPr>
          <w:rFonts w:ascii="Times New Roman" w:hAnsi="Times New Roman" w:cs="Times New Roman"/>
          <w:sz w:val="28"/>
          <w:szCs w:val="28"/>
        </w:rPr>
        <w:t xml:space="preserve"> (заработная плата</w:t>
      </w:r>
      <w:r w:rsidR="00090D47">
        <w:rPr>
          <w:rFonts w:ascii="Times New Roman" w:hAnsi="Times New Roman" w:cs="Times New Roman"/>
          <w:sz w:val="28"/>
          <w:szCs w:val="28"/>
        </w:rPr>
        <w:t xml:space="preserve"> педагогических работников списочного состава</w:t>
      </w:r>
      <w:r w:rsidR="00080B73">
        <w:rPr>
          <w:rFonts w:ascii="Times New Roman" w:hAnsi="Times New Roman" w:cs="Times New Roman"/>
          <w:sz w:val="28"/>
          <w:szCs w:val="28"/>
        </w:rPr>
        <w:t xml:space="preserve"> в сумме 1</w:t>
      </w:r>
      <w:r w:rsidR="00090D47">
        <w:rPr>
          <w:rFonts w:ascii="Times New Roman" w:hAnsi="Times New Roman" w:cs="Times New Roman"/>
          <w:sz w:val="28"/>
          <w:szCs w:val="28"/>
        </w:rPr>
        <w:t>5</w:t>
      </w:r>
      <w:r w:rsidR="00F57C9A">
        <w:rPr>
          <w:rFonts w:ascii="Times New Roman" w:hAnsi="Times New Roman" w:cs="Times New Roman"/>
          <w:sz w:val="28"/>
          <w:szCs w:val="28"/>
        </w:rPr>
        <w:t>3 583,7</w:t>
      </w:r>
      <w:r w:rsidR="00080B73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090D47">
        <w:rPr>
          <w:rFonts w:ascii="Times New Roman" w:hAnsi="Times New Roman" w:cs="Times New Roman"/>
          <w:sz w:val="28"/>
          <w:szCs w:val="28"/>
        </w:rPr>
        <w:t>административно-управленческого и прочего персонала в сумме 3</w:t>
      </w:r>
      <w:r w:rsidR="00F57C9A">
        <w:rPr>
          <w:rFonts w:ascii="Times New Roman" w:hAnsi="Times New Roman" w:cs="Times New Roman"/>
          <w:sz w:val="28"/>
          <w:szCs w:val="28"/>
        </w:rPr>
        <w:t>3 064,1</w:t>
      </w:r>
      <w:r w:rsidR="00090D47">
        <w:rPr>
          <w:rFonts w:ascii="Times New Roman" w:hAnsi="Times New Roman" w:cs="Times New Roman"/>
          <w:sz w:val="28"/>
          <w:szCs w:val="28"/>
        </w:rPr>
        <w:t xml:space="preserve"> тыс. рублей; </w:t>
      </w:r>
      <w:r w:rsidR="00FA0092" w:rsidRPr="004C0083">
        <w:rPr>
          <w:rFonts w:ascii="Times New Roman" w:hAnsi="Times New Roman" w:cs="Times New Roman"/>
          <w:sz w:val="28"/>
          <w:szCs w:val="28"/>
        </w:rPr>
        <w:t>уч</w:t>
      </w:r>
      <w:r w:rsidR="00802393" w:rsidRPr="004C0083">
        <w:rPr>
          <w:rFonts w:ascii="Times New Roman" w:hAnsi="Times New Roman" w:cs="Times New Roman"/>
          <w:sz w:val="28"/>
          <w:szCs w:val="28"/>
        </w:rPr>
        <w:t xml:space="preserve">ебные расходы </w:t>
      </w:r>
      <w:r w:rsidR="002444F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090D47">
        <w:rPr>
          <w:rFonts w:ascii="Times New Roman" w:hAnsi="Times New Roman" w:cs="Times New Roman"/>
          <w:sz w:val="28"/>
          <w:szCs w:val="28"/>
        </w:rPr>
        <w:t>4</w:t>
      </w:r>
      <w:r w:rsidR="00F57C9A">
        <w:rPr>
          <w:rFonts w:ascii="Times New Roman" w:hAnsi="Times New Roman" w:cs="Times New Roman"/>
          <w:sz w:val="28"/>
          <w:szCs w:val="28"/>
        </w:rPr>
        <w:t>10,4</w:t>
      </w:r>
      <w:r w:rsidR="002444F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80B7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1626E" w:rsidRDefault="0051626E" w:rsidP="00710E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18F6">
        <w:rPr>
          <w:rFonts w:ascii="Times New Roman" w:hAnsi="Times New Roman" w:cs="Times New Roman"/>
          <w:sz w:val="28"/>
          <w:szCs w:val="28"/>
        </w:rPr>
        <w:t xml:space="preserve">в рамках регионального проекта «Патриотическое воспитание» (национального проекта «Образование») на </w:t>
      </w:r>
      <w:r>
        <w:rPr>
          <w:rFonts w:ascii="Times New Roman" w:hAnsi="Times New Roman" w:cs="Times New Roman"/>
          <w:sz w:val="28"/>
          <w:szCs w:val="28"/>
        </w:rPr>
        <w:t xml:space="preserve">выплаты советникам директора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 воспитанию и взаимодействию с детскими общественными объединениями в сумме </w:t>
      </w:r>
      <w:r w:rsidR="00090D47">
        <w:rPr>
          <w:rFonts w:ascii="Times New Roman" w:hAnsi="Times New Roman" w:cs="Times New Roman"/>
          <w:sz w:val="28"/>
          <w:szCs w:val="28"/>
        </w:rPr>
        <w:t>2</w:t>
      </w:r>
      <w:r w:rsidR="00F57C9A">
        <w:rPr>
          <w:rFonts w:ascii="Times New Roman" w:hAnsi="Times New Roman" w:cs="Times New Roman"/>
          <w:sz w:val="28"/>
          <w:szCs w:val="28"/>
        </w:rPr>
        <w:t> </w:t>
      </w:r>
      <w:r w:rsidR="00090D47">
        <w:rPr>
          <w:rFonts w:ascii="Times New Roman" w:hAnsi="Times New Roman" w:cs="Times New Roman"/>
          <w:sz w:val="28"/>
          <w:szCs w:val="28"/>
        </w:rPr>
        <w:t>1</w:t>
      </w:r>
      <w:r w:rsidR="00F57C9A">
        <w:rPr>
          <w:rFonts w:ascii="Times New Roman" w:hAnsi="Times New Roman" w:cs="Times New Roman"/>
          <w:sz w:val="28"/>
          <w:szCs w:val="28"/>
        </w:rPr>
        <w:t>91,9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A20CC" w:rsidRDefault="00FA20CC" w:rsidP="00710E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доплаты советникам директоров школ в сумме 176,7 тыс. рублей;</w:t>
      </w:r>
    </w:p>
    <w:p w:rsidR="00BB70DA" w:rsidRDefault="00BB70DA" w:rsidP="00710E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за счет средств федерального бюджета на выплаты за ежемесячное классное руководство в сумме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7C9A">
        <w:rPr>
          <w:rFonts w:ascii="Times New Roman" w:hAnsi="Times New Roman" w:cs="Times New Roman"/>
          <w:sz w:val="28"/>
          <w:szCs w:val="28"/>
        </w:rPr>
        <w:t>2</w:t>
      </w:r>
      <w:r w:rsidR="00090D47">
        <w:rPr>
          <w:rFonts w:ascii="Times New Roman" w:hAnsi="Times New Roman" w:cs="Times New Roman"/>
          <w:sz w:val="28"/>
          <w:szCs w:val="28"/>
        </w:rPr>
        <w:t>2</w:t>
      </w:r>
      <w:r w:rsidR="00F57C9A">
        <w:rPr>
          <w:rFonts w:ascii="Times New Roman" w:hAnsi="Times New Roman" w:cs="Times New Roman"/>
          <w:sz w:val="28"/>
          <w:szCs w:val="28"/>
        </w:rPr>
        <w:t> 205,0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10EDC" w:rsidRDefault="00710EDC" w:rsidP="00710E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0312">
        <w:rPr>
          <w:rFonts w:ascii="Times New Roman" w:hAnsi="Times New Roman" w:cs="Times New Roman"/>
          <w:sz w:val="28"/>
          <w:szCs w:val="28"/>
        </w:rPr>
        <w:t xml:space="preserve">на содержание и обучение детей с ограниченными возможностями здоровья в соответствии с законом области от 17.12.2007 года № 1719-ОЗ «О наделении органов местного самоуправления отдельными государственными полномочиями в сфере образования» в сумме </w:t>
      </w:r>
      <w:r w:rsidR="00F57C9A">
        <w:rPr>
          <w:rFonts w:ascii="Times New Roman" w:hAnsi="Times New Roman" w:cs="Times New Roman"/>
          <w:sz w:val="28"/>
          <w:szCs w:val="28"/>
        </w:rPr>
        <w:t>1 187,8</w:t>
      </w:r>
      <w:r w:rsidR="00A9031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90A9B">
        <w:rPr>
          <w:rFonts w:ascii="Times New Roman" w:hAnsi="Times New Roman" w:cs="Times New Roman"/>
          <w:sz w:val="28"/>
          <w:szCs w:val="28"/>
        </w:rPr>
        <w:t>;</w:t>
      </w:r>
      <w:r w:rsidR="003E32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0A9B" w:rsidRDefault="00710EDC" w:rsidP="00710E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0312">
        <w:rPr>
          <w:rFonts w:ascii="Times New Roman" w:hAnsi="Times New Roman" w:cs="Times New Roman"/>
          <w:sz w:val="28"/>
          <w:szCs w:val="28"/>
        </w:rPr>
        <w:t xml:space="preserve">на обеспечение льготным питанием обучающихся по очной форме обучения из числа детей из малоимущих семей, многодетных семей, детей, состоящих на учете в противотуберкулезном диспансере, в соответствии с законом области от 17.12.2007 года № 1719-ОЗ «О наделении органов местного самоуправления отдельными государственными полномочиями в сфере образования» в сумме </w:t>
      </w:r>
      <w:r w:rsidR="00F57C9A">
        <w:rPr>
          <w:rFonts w:ascii="Times New Roman" w:hAnsi="Times New Roman" w:cs="Times New Roman"/>
          <w:sz w:val="28"/>
          <w:szCs w:val="28"/>
        </w:rPr>
        <w:t>6 379,9</w:t>
      </w:r>
      <w:r w:rsidR="00A90312" w:rsidRPr="00670E63">
        <w:rPr>
          <w:rFonts w:ascii="Times New Roman" w:hAnsi="Times New Roman" w:cs="Times New Roman"/>
          <w:sz w:val="28"/>
          <w:szCs w:val="28"/>
        </w:rPr>
        <w:t xml:space="preserve"> тыс</w:t>
      </w:r>
      <w:r w:rsidR="00A90312">
        <w:rPr>
          <w:rFonts w:ascii="Times New Roman" w:hAnsi="Times New Roman" w:cs="Times New Roman"/>
          <w:sz w:val="28"/>
          <w:szCs w:val="28"/>
        </w:rPr>
        <w:t>. рублей</w:t>
      </w:r>
      <w:r w:rsidR="00B90A9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57C9A" w:rsidRDefault="00F57C9A" w:rsidP="00710E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реализацию дополнительных общеобразовательных программ по виду спорта «Самбо» в сумме 302,5 тыс. рублей, в том числе за счет средств областного бюджета в сумме 302,4 тыс. рублей;</w:t>
      </w:r>
    </w:p>
    <w:p w:rsidR="008E3AF4" w:rsidRDefault="00F57C9A" w:rsidP="008E3A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проведение мероприятий по созданию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агроклассов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(лесных классов) в сумме 280,1 тыс. рублей, </w:t>
      </w:r>
      <w:r w:rsidR="008E3AF4">
        <w:rPr>
          <w:rFonts w:ascii="Times New Roman" w:hAnsi="Times New Roman" w:cs="Times New Roman"/>
          <w:sz w:val="28"/>
          <w:szCs w:val="28"/>
        </w:rPr>
        <w:t>в том числе за счет средств областного бюджета в сумме 280,0 тыс. рублей;</w:t>
      </w:r>
    </w:p>
    <w:p w:rsidR="00A90312" w:rsidRPr="002F2C71" w:rsidRDefault="00A90312" w:rsidP="00A903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бюджета </w:t>
      </w:r>
      <w:r w:rsidRPr="002F2C71">
        <w:rPr>
          <w:rFonts w:ascii="Times New Roman" w:hAnsi="Times New Roman" w:cs="Times New Roman"/>
          <w:sz w:val="28"/>
          <w:szCs w:val="28"/>
        </w:rPr>
        <w:t xml:space="preserve">района в сумме </w:t>
      </w:r>
      <w:r w:rsidR="00F57C9A">
        <w:rPr>
          <w:rFonts w:ascii="Times New Roman" w:hAnsi="Times New Roman" w:cs="Times New Roman"/>
          <w:sz w:val="28"/>
          <w:szCs w:val="28"/>
        </w:rPr>
        <w:t>9</w:t>
      </w:r>
      <w:r w:rsidR="00090D47" w:rsidRPr="002F2C71">
        <w:rPr>
          <w:rFonts w:ascii="Times New Roman" w:hAnsi="Times New Roman" w:cs="Times New Roman"/>
          <w:sz w:val="28"/>
          <w:szCs w:val="28"/>
        </w:rPr>
        <w:t>3</w:t>
      </w:r>
      <w:r w:rsidR="00F57C9A">
        <w:rPr>
          <w:rFonts w:ascii="Times New Roman" w:hAnsi="Times New Roman" w:cs="Times New Roman"/>
          <w:sz w:val="28"/>
          <w:szCs w:val="28"/>
        </w:rPr>
        <w:t> 172,2</w:t>
      </w:r>
      <w:r w:rsidRPr="002F2C71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D8356F" w:rsidRPr="00A90312" w:rsidRDefault="00A90312" w:rsidP="00A903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C71">
        <w:rPr>
          <w:rFonts w:ascii="Times New Roman" w:hAnsi="Times New Roman" w:cs="Times New Roman"/>
          <w:sz w:val="28"/>
          <w:szCs w:val="28"/>
        </w:rPr>
        <w:t>2)</w:t>
      </w:r>
      <w:r w:rsidR="00471823" w:rsidRPr="002F2C71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2F2C71">
        <w:rPr>
          <w:rFonts w:ascii="Times New Roman" w:hAnsi="Times New Roman" w:cs="Times New Roman"/>
          <w:sz w:val="28"/>
          <w:szCs w:val="28"/>
        </w:rPr>
        <w:t xml:space="preserve">субсидии на иные цели </w:t>
      </w:r>
      <w:r w:rsidR="00802393" w:rsidRPr="002F2C71">
        <w:rPr>
          <w:rFonts w:ascii="Times New Roman" w:hAnsi="Times New Roman" w:cs="Times New Roman"/>
          <w:sz w:val="28"/>
          <w:szCs w:val="28"/>
        </w:rPr>
        <w:t>в сумме</w:t>
      </w:r>
      <w:r w:rsidR="00FA2A5D" w:rsidRPr="002F2C71">
        <w:rPr>
          <w:rFonts w:ascii="Times New Roman" w:hAnsi="Times New Roman" w:cs="Times New Roman"/>
          <w:sz w:val="28"/>
          <w:szCs w:val="28"/>
        </w:rPr>
        <w:t xml:space="preserve"> </w:t>
      </w:r>
      <w:r w:rsidR="008E3AF4">
        <w:rPr>
          <w:rFonts w:ascii="Times New Roman" w:hAnsi="Times New Roman" w:cs="Times New Roman"/>
          <w:sz w:val="28"/>
          <w:szCs w:val="28"/>
        </w:rPr>
        <w:t>59 624,8</w:t>
      </w:r>
      <w:r w:rsidR="00FA0092" w:rsidRPr="002F2C71">
        <w:rPr>
          <w:rFonts w:ascii="Times New Roman" w:hAnsi="Times New Roman" w:cs="Times New Roman"/>
          <w:sz w:val="28"/>
          <w:szCs w:val="28"/>
        </w:rPr>
        <w:t xml:space="preserve"> тыс.</w:t>
      </w:r>
      <w:r w:rsidR="00670E63" w:rsidRPr="002F2C71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2F2C71">
        <w:rPr>
          <w:rFonts w:ascii="Times New Roman" w:hAnsi="Times New Roman" w:cs="Times New Roman"/>
          <w:sz w:val="28"/>
          <w:szCs w:val="28"/>
        </w:rPr>
        <w:t>руб</w:t>
      </w:r>
      <w:r w:rsidR="00802393" w:rsidRPr="002F2C71">
        <w:rPr>
          <w:rFonts w:ascii="Times New Roman" w:hAnsi="Times New Roman" w:cs="Times New Roman"/>
          <w:sz w:val="28"/>
          <w:szCs w:val="28"/>
        </w:rPr>
        <w:t>лей</w:t>
      </w:r>
      <w:r w:rsidR="00FA0092" w:rsidRPr="002F2C71">
        <w:rPr>
          <w:rFonts w:ascii="Times New Roman" w:hAnsi="Times New Roman" w:cs="Times New Roman"/>
          <w:sz w:val="28"/>
          <w:szCs w:val="28"/>
        </w:rPr>
        <w:t xml:space="preserve">, </w:t>
      </w:r>
      <w:r w:rsidR="00DF4F3D" w:rsidRPr="002F2C71">
        <w:rPr>
          <w:rFonts w:ascii="Times New Roman" w:hAnsi="Times New Roman" w:cs="Times New Roman"/>
          <w:sz w:val="28"/>
          <w:szCs w:val="28"/>
        </w:rPr>
        <w:t>в том числе</w:t>
      </w:r>
      <w:r w:rsidR="008F68D4" w:rsidRPr="00A90312">
        <w:rPr>
          <w:rFonts w:ascii="Times New Roman" w:hAnsi="Times New Roman" w:cs="Times New Roman"/>
          <w:sz w:val="28"/>
          <w:szCs w:val="28"/>
        </w:rPr>
        <w:t>:</w:t>
      </w:r>
      <w:r w:rsidR="00DF4F3D" w:rsidRPr="00A903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356F" w:rsidRDefault="00DF4F3D" w:rsidP="00D83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DF4F3D">
        <w:rPr>
          <w:rFonts w:ascii="Times New Roman" w:hAnsi="Times New Roman" w:cs="Times New Roman"/>
          <w:sz w:val="28"/>
          <w:szCs w:val="28"/>
        </w:rPr>
        <w:t>учебн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DF4F3D">
        <w:rPr>
          <w:rFonts w:ascii="Times New Roman" w:hAnsi="Times New Roman" w:cs="Times New Roman"/>
          <w:sz w:val="28"/>
          <w:szCs w:val="28"/>
        </w:rPr>
        <w:t xml:space="preserve"> литератур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F4F3D">
        <w:rPr>
          <w:rFonts w:ascii="Times New Roman" w:hAnsi="Times New Roman" w:cs="Times New Roman"/>
          <w:sz w:val="28"/>
          <w:szCs w:val="28"/>
        </w:rPr>
        <w:t xml:space="preserve"> для библиотечных фондов</w:t>
      </w:r>
      <w:r w:rsidR="00D8356F" w:rsidRPr="00D8356F">
        <w:rPr>
          <w:rFonts w:ascii="Times New Roman" w:hAnsi="Times New Roman" w:cs="Times New Roman"/>
          <w:sz w:val="28"/>
          <w:szCs w:val="28"/>
        </w:rPr>
        <w:t xml:space="preserve"> </w:t>
      </w:r>
      <w:r w:rsidR="008F68D4" w:rsidRPr="00DF4F3D">
        <w:rPr>
          <w:rFonts w:ascii="Times New Roman" w:hAnsi="Times New Roman" w:cs="Times New Roman"/>
          <w:sz w:val="28"/>
          <w:szCs w:val="28"/>
        </w:rPr>
        <w:t>за счет средств субвенции</w:t>
      </w:r>
      <w:r w:rsidR="008F68D4">
        <w:rPr>
          <w:rFonts w:ascii="Times New Roman" w:hAnsi="Times New Roman" w:cs="Times New Roman"/>
          <w:sz w:val="28"/>
          <w:szCs w:val="28"/>
        </w:rPr>
        <w:t xml:space="preserve"> </w:t>
      </w:r>
      <w:r w:rsidR="00D8356F">
        <w:rPr>
          <w:rFonts w:ascii="Times New Roman" w:hAnsi="Times New Roman" w:cs="Times New Roman"/>
          <w:sz w:val="28"/>
          <w:szCs w:val="28"/>
        </w:rPr>
        <w:t>в сумме</w:t>
      </w:r>
      <w:proofErr w:type="gramEnd"/>
      <w:r w:rsidR="00D8356F">
        <w:rPr>
          <w:rFonts w:ascii="Times New Roman" w:hAnsi="Times New Roman" w:cs="Times New Roman"/>
          <w:sz w:val="28"/>
          <w:szCs w:val="28"/>
        </w:rPr>
        <w:t xml:space="preserve"> </w:t>
      </w:r>
      <w:r w:rsidR="008E3AF4">
        <w:rPr>
          <w:rFonts w:ascii="Times New Roman" w:hAnsi="Times New Roman" w:cs="Times New Roman"/>
          <w:sz w:val="28"/>
          <w:szCs w:val="28"/>
        </w:rPr>
        <w:t>5 826,8</w:t>
      </w:r>
      <w:r w:rsidR="00D8356F" w:rsidRPr="00DF4F3D">
        <w:rPr>
          <w:rFonts w:ascii="Times New Roman" w:hAnsi="Times New Roman" w:cs="Times New Roman"/>
          <w:sz w:val="28"/>
          <w:szCs w:val="28"/>
        </w:rPr>
        <w:t xml:space="preserve"> тыс.</w:t>
      </w:r>
      <w:r w:rsidR="00D8356F">
        <w:rPr>
          <w:rFonts w:ascii="Times New Roman" w:hAnsi="Times New Roman" w:cs="Times New Roman"/>
          <w:sz w:val="28"/>
          <w:szCs w:val="28"/>
        </w:rPr>
        <w:t xml:space="preserve"> </w:t>
      </w:r>
      <w:r w:rsidR="00D8356F" w:rsidRPr="00DF4F3D">
        <w:rPr>
          <w:rFonts w:ascii="Times New Roman" w:hAnsi="Times New Roman" w:cs="Times New Roman"/>
          <w:sz w:val="28"/>
          <w:szCs w:val="28"/>
        </w:rPr>
        <w:t>руб</w:t>
      </w:r>
      <w:r w:rsidR="00D8356F">
        <w:rPr>
          <w:rFonts w:ascii="Times New Roman" w:hAnsi="Times New Roman" w:cs="Times New Roman"/>
          <w:sz w:val="28"/>
          <w:szCs w:val="28"/>
        </w:rPr>
        <w:t>лей</w:t>
      </w:r>
      <w:r w:rsidRPr="00DF4F3D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312" w:rsidRDefault="00D8356F" w:rsidP="00D83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="00DF4F3D" w:rsidRPr="00DF4F3D">
        <w:rPr>
          <w:rFonts w:ascii="Times New Roman" w:hAnsi="Times New Roman" w:cs="Times New Roman"/>
          <w:sz w:val="28"/>
          <w:szCs w:val="28"/>
        </w:rPr>
        <w:t>обеспечение бесплатным горячим питанием обучающихся 1- 4 классов</w:t>
      </w:r>
      <w:r w:rsidR="00710E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07610">
        <w:rPr>
          <w:rFonts w:ascii="Times New Roman" w:hAnsi="Times New Roman" w:cs="Times New Roman"/>
          <w:sz w:val="28"/>
          <w:szCs w:val="28"/>
        </w:rPr>
        <w:t>1</w:t>
      </w:r>
      <w:r w:rsidR="008E3AF4">
        <w:rPr>
          <w:rFonts w:ascii="Times New Roman" w:hAnsi="Times New Roman" w:cs="Times New Roman"/>
          <w:sz w:val="28"/>
          <w:szCs w:val="28"/>
        </w:rPr>
        <w:t>7 230,0</w:t>
      </w:r>
      <w:r w:rsidR="00DF4F3D" w:rsidRPr="00DF4F3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F3D" w:rsidRPr="00DF4F3D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DF4F3D" w:rsidRPr="00DF4F3D">
        <w:rPr>
          <w:rFonts w:ascii="Times New Roman" w:hAnsi="Times New Roman" w:cs="Times New Roman"/>
          <w:sz w:val="28"/>
          <w:szCs w:val="28"/>
        </w:rPr>
        <w:t xml:space="preserve">, в том числе за счет средств федерального бюджета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="00DF4F3D" w:rsidRPr="00DF4F3D">
        <w:rPr>
          <w:rFonts w:ascii="Times New Roman" w:hAnsi="Times New Roman" w:cs="Times New Roman"/>
          <w:sz w:val="28"/>
          <w:szCs w:val="28"/>
        </w:rPr>
        <w:t xml:space="preserve"> </w:t>
      </w:r>
      <w:r w:rsidR="008827B2">
        <w:rPr>
          <w:rFonts w:ascii="Times New Roman" w:hAnsi="Times New Roman" w:cs="Times New Roman"/>
          <w:sz w:val="28"/>
          <w:szCs w:val="28"/>
        </w:rPr>
        <w:t>1</w:t>
      </w:r>
      <w:r w:rsidR="008E3AF4">
        <w:rPr>
          <w:rFonts w:ascii="Times New Roman" w:hAnsi="Times New Roman" w:cs="Times New Roman"/>
          <w:sz w:val="28"/>
          <w:szCs w:val="28"/>
        </w:rPr>
        <w:t>3 001,7</w:t>
      </w:r>
      <w:r w:rsidR="00DF4F3D" w:rsidRPr="00DF4F3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4F3D" w:rsidRPr="00DF4F3D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DF4F3D" w:rsidRPr="00DF4F3D">
        <w:rPr>
          <w:rFonts w:ascii="Times New Roman" w:hAnsi="Times New Roman" w:cs="Times New Roman"/>
          <w:sz w:val="28"/>
          <w:szCs w:val="28"/>
        </w:rPr>
        <w:t xml:space="preserve">, </w:t>
      </w:r>
      <w:r w:rsidRPr="00DF4F3D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DF4F3D" w:rsidRPr="00DF4F3D">
        <w:rPr>
          <w:rFonts w:ascii="Times New Roman" w:hAnsi="Times New Roman" w:cs="Times New Roman"/>
          <w:sz w:val="28"/>
          <w:szCs w:val="28"/>
        </w:rPr>
        <w:t xml:space="preserve">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827B2">
        <w:rPr>
          <w:rFonts w:ascii="Times New Roman" w:hAnsi="Times New Roman" w:cs="Times New Roman"/>
          <w:sz w:val="28"/>
          <w:szCs w:val="28"/>
        </w:rPr>
        <w:t>3</w:t>
      </w:r>
      <w:r w:rsidR="008E3AF4">
        <w:rPr>
          <w:rFonts w:ascii="Times New Roman" w:hAnsi="Times New Roman" w:cs="Times New Roman"/>
          <w:sz w:val="28"/>
          <w:szCs w:val="28"/>
        </w:rPr>
        <w:t> 883,7</w:t>
      </w:r>
      <w:r w:rsidR="00DF4F3D" w:rsidRPr="00DF4F3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F4F3D" w:rsidRPr="00DF4F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90312" w:rsidRPr="00DF4F3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A90312" w:rsidRPr="00DF4F3D">
        <w:rPr>
          <w:rFonts w:ascii="Times New Roman" w:hAnsi="Times New Roman" w:cs="Times New Roman"/>
          <w:sz w:val="28"/>
          <w:szCs w:val="28"/>
        </w:rPr>
        <w:t xml:space="preserve"> </w:t>
      </w:r>
      <w:r w:rsidR="0076248D" w:rsidRPr="00DF4F3D">
        <w:rPr>
          <w:rFonts w:ascii="Times New Roman" w:hAnsi="Times New Roman" w:cs="Times New Roman"/>
          <w:sz w:val="28"/>
          <w:szCs w:val="28"/>
        </w:rPr>
        <w:t xml:space="preserve">бюджета района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="00DF4F3D" w:rsidRPr="00DF4F3D">
        <w:rPr>
          <w:rFonts w:ascii="Times New Roman" w:hAnsi="Times New Roman" w:cs="Times New Roman"/>
          <w:sz w:val="28"/>
          <w:szCs w:val="28"/>
        </w:rPr>
        <w:t xml:space="preserve"> </w:t>
      </w:r>
      <w:r w:rsidR="00A90312">
        <w:rPr>
          <w:rFonts w:ascii="Times New Roman" w:hAnsi="Times New Roman" w:cs="Times New Roman"/>
          <w:sz w:val="28"/>
          <w:szCs w:val="28"/>
        </w:rPr>
        <w:t xml:space="preserve">   </w:t>
      </w:r>
      <w:r w:rsidR="008827B2">
        <w:rPr>
          <w:rFonts w:ascii="Times New Roman" w:hAnsi="Times New Roman" w:cs="Times New Roman"/>
          <w:sz w:val="28"/>
          <w:szCs w:val="28"/>
        </w:rPr>
        <w:t>3</w:t>
      </w:r>
      <w:r w:rsidR="008E3AF4">
        <w:rPr>
          <w:rFonts w:ascii="Times New Roman" w:hAnsi="Times New Roman" w:cs="Times New Roman"/>
          <w:sz w:val="28"/>
          <w:szCs w:val="28"/>
        </w:rPr>
        <w:t>44,6</w:t>
      </w:r>
      <w:r w:rsidR="00DF4F3D" w:rsidRPr="00DF4F3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DF4F3D" w:rsidRPr="00DF4F3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8356F" w:rsidRDefault="00A90312" w:rsidP="00D83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питанием обучающихся с ограниченными возможностями здоровья в сумме </w:t>
      </w:r>
      <w:r w:rsidR="008827B2">
        <w:rPr>
          <w:rFonts w:ascii="Times New Roman" w:hAnsi="Times New Roman" w:cs="Times New Roman"/>
          <w:sz w:val="28"/>
          <w:szCs w:val="28"/>
        </w:rPr>
        <w:t>3</w:t>
      </w:r>
      <w:r w:rsidR="008E3AF4">
        <w:rPr>
          <w:rFonts w:ascii="Times New Roman" w:hAnsi="Times New Roman" w:cs="Times New Roman"/>
          <w:sz w:val="28"/>
          <w:szCs w:val="28"/>
        </w:rPr>
        <w:t> 810,6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54DCF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354DCF" w:rsidRPr="00DF4F3D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</w:t>
      </w:r>
      <w:r w:rsidR="00354DCF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E3AF4">
        <w:rPr>
          <w:rFonts w:ascii="Times New Roman" w:hAnsi="Times New Roman" w:cs="Times New Roman"/>
          <w:sz w:val="28"/>
          <w:szCs w:val="28"/>
        </w:rPr>
        <w:t>3 048,5</w:t>
      </w:r>
      <w:r w:rsidR="00354DCF" w:rsidRPr="00DF4F3D">
        <w:rPr>
          <w:rFonts w:ascii="Times New Roman" w:hAnsi="Times New Roman" w:cs="Times New Roman"/>
          <w:sz w:val="28"/>
          <w:szCs w:val="28"/>
        </w:rPr>
        <w:t xml:space="preserve"> тыс.</w:t>
      </w:r>
      <w:r w:rsidR="00354DCF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54DCF" w:rsidRPr="00DF4F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54DCF" w:rsidRPr="00DF4F3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354DCF" w:rsidRPr="00DF4F3D">
        <w:rPr>
          <w:rFonts w:ascii="Times New Roman" w:hAnsi="Times New Roman" w:cs="Times New Roman"/>
          <w:sz w:val="28"/>
          <w:szCs w:val="28"/>
        </w:rPr>
        <w:t xml:space="preserve"> бюджета района </w:t>
      </w:r>
      <w:r w:rsidR="00354DCF">
        <w:rPr>
          <w:rFonts w:ascii="Times New Roman" w:hAnsi="Times New Roman" w:cs="Times New Roman"/>
          <w:sz w:val="28"/>
          <w:szCs w:val="28"/>
        </w:rPr>
        <w:t>в сумме</w:t>
      </w:r>
      <w:r w:rsidR="00354DCF" w:rsidRPr="00DF4F3D">
        <w:rPr>
          <w:rFonts w:ascii="Times New Roman" w:hAnsi="Times New Roman" w:cs="Times New Roman"/>
          <w:sz w:val="28"/>
          <w:szCs w:val="28"/>
        </w:rPr>
        <w:t xml:space="preserve"> </w:t>
      </w:r>
      <w:r w:rsidR="008E3AF4">
        <w:rPr>
          <w:rFonts w:ascii="Times New Roman" w:hAnsi="Times New Roman" w:cs="Times New Roman"/>
          <w:sz w:val="28"/>
          <w:szCs w:val="28"/>
        </w:rPr>
        <w:t>762,1</w:t>
      </w:r>
      <w:r w:rsidR="00354DCF" w:rsidRPr="00DF4F3D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354DCF">
        <w:rPr>
          <w:rFonts w:ascii="Times New Roman" w:hAnsi="Times New Roman" w:cs="Times New Roman"/>
          <w:sz w:val="28"/>
          <w:szCs w:val="28"/>
        </w:rPr>
        <w:t>лей</w:t>
      </w:r>
      <w:r w:rsidR="00354DCF" w:rsidRPr="00DF4F3D">
        <w:rPr>
          <w:rFonts w:ascii="Times New Roman" w:hAnsi="Times New Roman" w:cs="Times New Roman"/>
          <w:sz w:val="28"/>
          <w:szCs w:val="28"/>
        </w:rPr>
        <w:t>;</w:t>
      </w:r>
      <w:r w:rsidR="00DF4F3D" w:rsidRPr="00DF4F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3AF4" w:rsidRDefault="008E3AF4" w:rsidP="008E3A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проведение мероприятий по созданию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агроклассов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(лесных классов) в сумме 4 140,0 тыс. рублей, в том числе за счет средств областного бюджета в сумме 4 139,2 тыс. рублей;</w:t>
      </w:r>
    </w:p>
    <w:p w:rsidR="00361927" w:rsidRDefault="008E3AF4" w:rsidP="00361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создание школьных музеев</w:t>
      </w:r>
      <w:r w:rsidR="00361927" w:rsidRPr="00361927">
        <w:rPr>
          <w:rFonts w:ascii="Times New Roman" w:hAnsi="Times New Roman" w:cs="Times New Roman"/>
          <w:sz w:val="28"/>
          <w:szCs w:val="28"/>
        </w:rPr>
        <w:t xml:space="preserve"> </w:t>
      </w:r>
      <w:r w:rsidR="00361927">
        <w:rPr>
          <w:rFonts w:ascii="Times New Roman" w:hAnsi="Times New Roman" w:cs="Times New Roman"/>
          <w:sz w:val="28"/>
          <w:szCs w:val="28"/>
        </w:rPr>
        <w:t>в сумме 1 000,2 тыс. рублей, в том числе за счет средств областного бюджета в сумме 1 000,0 тыс. рублей;</w:t>
      </w:r>
    </w:p>
    <w:p w:rsidR="008827B2" w:rsidRDefault="008827B2" w:rsidP="00D83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подготовку </w:t>
      </w:r>
      <w:r w:rsidR="00DC45FE">
        <w:rPr>
          <w:rFonts w:ascii="Times New Roman" w:hAnsi="Times New Roman" w:cs="Times New Roman"/>
          <w:sz w:val="28"/>
          <w:szCs w:val="28"/>
        </w:rPr>
        <w:t>проектно-сметной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45FE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ремонт</w:t>
      </w:r>
      <w:r w:rsidR="00DC45F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здания МОУ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Нифантовская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школа» в сумме </w:t>
      </w:r>
      <w:r w:rsidR="00361927">
        <w:rPr>
          <w:rFonts w:ascii="Times New Roman" w:hAnsi="Times New Roman" w:cs="Times New Roman"/>
          <w:sz w:val="28"/>
          <w:szCs w:val="28"/>
        </w:rPr>
        <w:t>336,0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827B2" w:rsidRDefault="008827B2" w:rsidP="00D83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25DDB">
        <w:rPr>
          <w:rFonts w:ascii="Times New Roman" w:hAnsi="Times New Roman" w:cs="Times New Roman"/>
          <w:sz w:val="28"/>
          <w:szCs w:val="28"/>
        </w:rPr>
        <w:t>на капитальный</w:t>
      </w:r>
      <w:r w:rsidRPr="00DF4F3D">
        <w:rPr>
          <w:rFonts w:ascii="Times New Roman" w:hAnsi="Times New Roman" w:cs="Times New Roman"/>
          <w:sz w:val="28"/>
          <w:szCs w:val="28"/>
        </w:rPr>
        <w:t xml:space="preserve"> ремонт </w:t>
      </w:r>
      <w:r w:rsidR="002F409F">
        <w:rPr>
          <w:rFonts w:ascii="Times New Roman" w:hAnsi="Times New Roman" w:cs="Times New Roman"/>
          <w:sz w:val="28"/>
          <w:szCs w:val="28"/>
        </w:rPr>
        <w:t>крылец зданий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DF4F3D">
        <w:rPr>
          <w:rFonts w:ascii="Times New Roman" w:hAnsi="Times New Roman" w:cs="Times New Roman"/>
          <w:sz w:val="28"/>
          <w:szCs w:val="28"/>
        </w:rPr>
        <w:t xml:space="preserve">МОУ </w:t>
      </w:r>
      <w:r w:rsidR="002F409F" w:rsidRPr="00DF4F3D">
        <w:rPr>
          <w:rFonts w:ascii="Times New Roman" w:hAnsi="Times New Roman" w:cs="Times New Roman"/>
          <w:sz w:val="28"/>
          <w:szCs w:val="28"/>
        </w:rPr>
        <w:t>«</w:t>
      </w:r>
      <w:r w:rsidR="002F409F">
        <w:rPr>
          <w:rFonts w:ascii="Times New Roman" w:hAnsi="Times New Roman" w:cs="Times New Roman"/>
          <w:sz w:val="28"/>
          <w:szCs w:val="28"/>
        </w:rPr>
        <w:t>Центр образования имени                  Н.К. Розова</w:t>
      </w:r>
      <w:r w:rsidR="002F409F" w:rsidRPr="00DF4F3D">
        <w:rPr>
          <w:rFonts w:ascii="Times New Roman" w:hAnsi="Times New Roman" w:cs="Times New Roman"/>
          <w:sz w:val="28"/>
          <w:szCs w:val="28"/>
        </w:rPr>
        <w:t>»</w:t>
      </w:r>
      <w:r w:rsidR="002F40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F409F">
        <w:rPr>
          <w:rFonts w:ascii="Times New Roman" w:hAnsi="Times New Roman" w:cs="Times New Roman"/>
          <w:sz w:val="28"/>
          <w:szCs w:val="28"/>
        </w:rPr>
        <w:t>1 442,5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827B2" w:rsidRDefault="008827B2" w:rsidP="00D83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A25DDB">
        <w:rPr>
          <w:rFonts w:ascii="Times New Roman" w:hAnsi="Times New Roman" w:cs="Times New Roman"/>
          <w:sz w:val="28"/>
          <w:szCs w:val="28"/>
        </w:rPr>
        <w:t>на капитальный</w:t>
      </w:r>
      <w:r w:rsidRPr="00DF4F3D">
        <w:rPr>
          <w:rFonts w:ascii="Times New Roman" w:hAnsi="Times New Roman" w:cs="Times New Roman"/>
          <w:sz w:val="28"/>
          <w:szCs w:val="28"/>
        </w:rPr>
        <w:t xml:space="preserve"> ремонт </w:t>
      </w:r>
      <w:r w:rsidR="002F409F">
        <w:rPr>
          <w:rFonts w:ascii="Times New Roman" w:hAnsi="Times New Roman" w:cs="Times New Roman"/>
          <w:sz w:val="28"/>
          <w:szCs w:val="28"/>
        </w:rPr>
        <w:t>кровли, изготовление проектно-сметной документации на капитальный ремонт, строительный контроль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DF4F3D">
        <w:rPr>
          <w:rFonts w:ascii="Times New Roman" w:hAnsi="Times New Roman" w:cs="Times New Roman"/>
          <w:sz w:val="28"/>
          <w:szCs w:val="28"/>
        </w:rPr>
        <w:t xml:space="preserve"> МОУ «</w:t>
      </w:r>
      <w:proofErr w:type="spellStart"/>
      <w:r w:rsidR="002F409F">
        <w:rPr>
          <w:rFonts w:ascii="Times New Roman" w:hAnsi="Times New Roman" w:cs="Times New Roman"/>
          <w:sz w:val="28"/>
          <w:szCs w:val="28"/>
        </w:rPr>
        <w:t>Чаромская</w:t>
      </w:r>
      <w:proofErr w:type="spellEnd"/>
      <w:r w:rsidR="002F409F" w:rsidRPr="00DF4F3D">
        <w:rPr>
          <w:rFonts w:ascii="Times New Roman" w:hAnsi="Times New Roman" w:cs="Times New Roman"/>
          <w:sz w:val="28"/>
          <w:szCs w:val="28"/>
        </w:rPr>
        <w:t xml:space="preserve"> школа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2F409F">
        <w:rPr>
          <w:rFonts w:ascii="Times New Roman" w:hAnsi="Times New Roman" w:cs="Times New Roman"/>
          <w:sz w:val="28"/>
          <w:szCs w:val="28"/>
        </w:rPr>
        <w:t>18 230,</w:t>
      </w:r>
      <w:r w:rsidR="000D55B4" w:rsidRPr="000D55B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F409F" w:rsidRDefault="002F409F" w:rsidP="00D83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Pr="00A25DDB">
        <w:rPr>
          <w:rFonts w:ascii="Times New Roman" w:hAnsi="Times New Roman" w:cs="Times New Roman"/>
          <w:sz w:val="28"/>
          <w:szCs w:val="28"/>
        </w:rPr>
        <w:t>капитальный</w:t>
      </w:r>
      <w:r w:rsidRPr="00DF4F3D">
        <w:rPr>
          <w:rFonts w:ascii="Times New Roman" w:hAnsi="Times New Roman" w:cs="Times New Roman"/>
          <w:sz w:val="28"/>
          <w:szCs w:val="28"/>
        </w:rPr>
        <w:t xml:space="preserve"> ремонт</w:t>
      </w:r>
      <w:r>
        <w:rPr>
          <w:rFonts w:ascii="Times New Roman" w:hAnsi="Times New Roman" w:cs="Times New Roman"/>
          <w:sz w:val="28"/>
          <w:szCs w:val="28"/>
        </w:rPr>
        <w:t xml:space="preserve"> стадиона, изготовление проектно-сметной документации, замену оконных блоков в</w:t>
      </w:r>
      <w:r w:rsidRPr="00DF4F3D">
        <w:rPr>
          <w:rFonts w:ascii="Times New Roman" w:hAnsi="Times New Roman" w:cs="Times New Roman"/>
          <w:sz w:val="28"/>
          <w:szCs w:val="28"/>
        </w:rPr>
        <w:t xml:space="preserve"> МОУ «Устье-</w:t>
      </w:r>
      <w:proofErr w:type="spellStart"/>
      <w:r w:rsidRPr="00DF4F3D"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 w:rsidRPr="00DF4F3D">
        <w:rPr>
          <w:rFonts w:ascii="Times New Roman" w:hAnsi="Times New Roman" w:cs="Times New Roman"/>
          <w:sz w:val="28"/>
          <w:szCs w:val="28"/>
        </w:rPr>
        <w:t xml:space="preserve"> школа</w:t>
      </w:r>
      <w:r>
        <w:rPr>
          <w:rFonts w:ascii="Times New Roman" w:hAnsi="Times New Roman" w:cs="Times New Roman"/>
          <w:sz w:val="28"/>
          <w:szCs w:val="28"/>
        </w:rPr>
        <w:t>» в сумме 1 781,0 тыс. рублей;</w:t>
      </w:r>
    </w:p>
    <w:p w:rsidR="008827B2" w:rsidRDefault="006C18F6" w:rsidP="00D83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укрепление материально-технической базы школ (приобретение основных средств, составление </w:t>
      </w:r>
      <w:r w:rsidR="00E91B71">
        <w:rPr>
          <w:rFonts w:ascii="Times New Roman" w:hAnsi="Times New Roman" w:cs="Times New Roman"/>
          <w:sz w:val="28"/>
          <w:szCs w:val="28"/>
        </w:rPr>
        <w:t xml:space="preserve">и экспертизу </w:t>
      </w:r>
      <w:r w:rsidR="00DC45FE">
        <w:rPr>
          <w:rFonts w:ascii="Times New Roman" w:hAnsi="Times New Roman" w:cs="Times New Roman"/>
          <w:sz w:val="28"/>
          <w:szCs w:val="28"/>
        </w:rPr>
        <w:t>проектно-сметной документации</w:t>
      </w:r>
      <w:r w:rsidR="00E91B71">
        <w:rPr>
          <w:rFonts w:ascii="Times New Roman" w:hAnsi="Times New Roman" w:cs="Times New Roman"/>
          <w:sz w:val="28"/>
          <w:szCs w:val="28"/>
        </w:rPr>
        <w:t xml:space="preserve">, замену оконных блоков, разработку технического задания </w:t>
      </w:r>
      <w:r>
        <w:rPr>
          <w:rFonts w:ascii="Times New Roman" w:hAnsi="Times New Roman" w:cs="Times New Roman"/>
          <w:sz w:val="28"/>
          <w:szCs w:val="28"/>
        </w:rPr>
        <w:t xml:space="preserve">и пр.) в сумме </w:t>
      </w:r>
      <w:r w:rsidR="002F409F">
        <w:rPr>
          <w:rFonts w:ascii="Times New Roman" w:hAnsi="Times New Roman" w:cs="Times New Roman"/>
          <w:sz w:val="28"/>
          <w:szCs w:val="28"/>
        </w:rPr>
        <w:t>4 678,7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53810" w:rsidRDefault="00FA20CC" w:rsidP="00DF4F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763DEB">
        <w:rPr>
          <w:rFonts w:ascii="Times New Roman" w:hAnsi="Times New Roman" w:cs="Times New Roman"/>
          <w:sz w:val="28"/>
          <w:szCs w:val="28"/>
        </w:rPr>
        <w:t xml:space="preserve"> </w:t>
      </w:r>
      <w:r w:rsidR="00FA0AAC">
        <w:rPr>
          <w:rFonts w:ascii="Times New Roman" w:hAnsi="Times New Roman" w:cs="Times New Roman"/>
          <w:sz w:val="28"/>
          <w:szCs w:val="28"/>
        </w:rPr>
        <w:t>в рамках</w:t>
      </w:r>
      <w:r w:rsidR="00A22E56">
        <w:rPr>
          <w:rFonts w:ascii="Times New Roman" w:hAnsi="Times New Roman" w:cs="Times New Roman"/>
          <w:sz w:val="28"/>
          <w:szCs w:val="28"/>
        </w:rPr>
        <w:t xml:space="preserve"> </w:t>
      </w:r>
      <w:r w:rsidR="00763DEB" w:rsidRPr="00DF4F3D">
        <w:rPr>
          <w:rFonts w:ascii="Times New Roman" w:hAnsi="Times New Roman" w:cs="Times New Roman"/>
          <w:sz w:val="28"/>
          <w:szCs w:val="28"/>
        </w:rPr>
        <w:t>региональн</w:t>
      </w:r>
      <w:r w:rsidR="00A22E56">
        <w:rPr>
          <w:rFonts w:ascii="Times New Roman" w:hAnsi="Times New Roman" w:cs="Times New Roman"/>
          <w:sz w:val="28"/>
          <w:szCs w:val="28"/>
        </w:rPr>
        <w:t>ого</w:t>
      </w:r>
      <w:r w:rsidR="00763DEB" w:rsidRPr="00DF4F3D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A22E56">
        <w:rPr>
          <w:rFonts w:ascii="Times New Roman" w:hAnsi="Times New Roman" w:cs="Times New Roman"/>
          <w:sz w:val="28"/>
          <w:szCs w:val="28"/>
        </w:rPr>
        <w:t>а</w:t>
      </w:r>
      <w:r w:rsidR="00DF4F3D" w:rsidRPr="00DF4F3D">
        <w:rPr>
          <w:rFonts w:ascii="Times New Roman" w:hAnsi="Times New Roman" w:cs="Times New Roman"/>
          <w:sz w:val="28"/>
          <w:szCs w:val="28"/>
        </w:rPr>
        <w:t xml:space="preserve"> «</w:t>
      </w:r>
      <w:r w:rsidR="002F409F">
        <w:rPr>
          <w:rFonts w:ascii="Times New Roman" w:hAnsi="Times New Roman" w:cs="Times New Roman"/>
          <w:sz w:val="28"/>
          <w:szCs w:val="28"/>
        </w:rPr>
        <w:t>Успех каждого ребенка</w:t>
      </w:r>
      <w:r w:rsidR="00DF4F3D" w:rsidRPr="00DF4F3D">
        <w:rPr>
          <w:rFonts w:ascii="Times New Roman" w:hAnsi="Times New Roman" w:cs="Times New Roman"/>
          <w:sz w:val="28"/>
          <w:szCs w:val="28"/>
        </w:rPr>
        <w:t>»</w:t>
      </w:r>
      <w:r w:rsidR="00763DEB" w:rsidRPr="00763DEB">
        <w:rPr>
          <w:rFonts w:ascii="Times New Roman" w:hAnsi="Times New Roman" w:cs="Times New Roman"/>
          <w:sz w:val="28"/>
          <w:szCs w:val="28"/>
        </w:rPr>
        <w:t xml:space="preserve"> </w:t>
      </w:r>
      <w:r w:rsidR="00FA0AAC">
        <w:rPr>
          <w:rFonts w:ascii="Times New Roman" w:hAnsi="Times New Roman" w:cs="Times New Roman"/>
          <w:sz w:val="28"/>
          <w:szCs w:val="28"/>
        </w:rPr>
        <w:t>(</w:t>
      </w:r>
      <w:r w:rsidR="00763DEB" w:rsidRPr="00DF4F3D">
        <w:rPr>
          <w:rFonts w:ascii="Times New Roman" w:hAnsi="Times New Roman" w:cs="Times New Roman"/>
          <w:sz w:val="28"/>
          <w:szCs w:val="28"/>
        </w:rPr>
        <w:t>национального проекта «Образование»</w:t>
      </w:r>
      <w:r w:rsidR="00FA0AAC">
        <w:rPr>
          <w:rFonts w:ascii="Times New Roman" w:hAnsi="Times New Roman" w:cs="Times New Roman"/>
          <w:sz w:val="28"/>
          <w:szCs w:val="28"/>
        </w:rPr>
        <w:t>)</w:t>
      </w:r>
      <w:r w:rsidR="00DF4F3D" w:rsidRPr="00DF4F3D">
        <w:rPr>
          <w:rFonts w:ascii="Times New Roman" w:hAnsi="Times New Roman" w:cs="Times New Roman"/>
          <w:sz w:val="28"/>
          <w:szCs w:val="28"/>
        </w:rPr>
        <w:t xml:space="preserve"> </w:t>
      </w:r>
      <w:r w:rsidR="00E91B71">
        <w:rPr>
          <w:rFonts w:ascii="Times New Roman" w:hAnsi="Times New Roman" w:cs="Times New Roman"/>
          <w:sz w:val="28"/>
          <w:szCs w:val="28"/>
        </w:rPr>
        <w:t xml:space="preserve">проведено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(отремонтирован спортзал </w:t>
      </w:r>
      <w:r>
        <w:rPr>
          <w:rFonts w:ascii="Times New Roman" w:hAnsi="Times New Roman" w:cs="Times New Roman"/>
          <w:sz w:val="28"/>
          <w:szCs w:val="28"/>
        </w:rPr>
        <w:t>в МОУ «</w:t>
      </w:r>
      <w:proofErr w:type="spellStart"/>
      <w:r w:rsidRPr="00E91B71">
        <w:rPr>
          <w:rFonts w:ascii="Times New Roman" w:hAnsi="Times New Roman" w:cs="Times New Roman"/>
          <w:sz w:val="28"/>
          <w:szCs w:val="28"/>
        </w:rPr>
        <w:t>Чебсарская</w:t>
      </w:r>
      <w:proofErr w:type="spellEnd"/>
      <w:r w:rsidRPr="00E91B71">
        <w:rPr>
          <w:rFonts w:ascii="Times New Roman" w:hAnsi="Times New Roman" w:cs="Times New Roman"/>
          <w:sz w:val="28"/>
          <w:szCs w:val="28"/>
        </w:rPr>
        <w:t xml:space="preserve"> школа»</w:t>
      </w:r>
      <w:r w:rsidR="00E91B71">
        <w:rPr>
          <w:rFonts w:ascii="Times New Roman" w:hAnsi="Times New Roman" w:cs="Times New Roman"/>
          <w:sz w:val="28"/>
          <w:szCs w:val="28"/>
        </w:rPr>
        <w:t>)</w:t>
      </w:r>
      <w:r w:rsidR="00DF4F3D" w:rsidRPr="00E91B71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D139B6">
        <w:rPr>
          <w:rFonts w:ascii="Times New Roman" w:hAnsi="Times New Roman" w:cs="Times New Roman"/>
          <w:sz w:val="28"/>
          <w:szCs w:val="28"/>
        </w:rPr>
        <w:t>1 148,1</w:t>
      </w:r>
      <w:r w:rsidR="00DF4F3D" w:rsidRPr="00E91B71">
        <w:rPr>
          <w:rFonts w:ascii="Times New Roman" w:hAnsi="Times New Roman" w:cs="Times New Roman"/>
          <w:sz w:val="28"/>
          <w:szCs w:val="28"/>
        </w:rPr>
        <w:t xml:space="preserve"> тыс.</w:t>
      </w:r>
      <w:r w:rsidR="00153810" w:rsidRPr="00E91B71">
        <w:rPr>
          <w:rFonts w:ascii="Times New Roman" w:hAnsi="Times New Roman" w:cs="Times New Roman"/>
          <w:sz w:val="28"/>
          <w:szCs w:val="28"/>
        </w:rPr>
        <w:t xml:space="preserve"> </w:t>
      </w:r>
      <w:r w:rsidR="00DF4F3D" w:rsidRPr="00E91B71">
        <w:rPr>
          <w:rFonts w:ascii="Times New Roman" w:hAnsi="Times New Roman" w:cs="Times New Roman"/>
          <w:sz w:val="28"/>
          <w:szCs w:val="28"/>
        </w:rPr>
        <w:t>руб</w:t>
      </w:r>
      <w:r w:rsidR="00153810" w:rsidRPr="00E91B71">
        <w:rPr>
          <w:rFonts w:ascii="Times New Roman" w:hAnsi="Times New Roman" w:cs="Times New Roman"/>
          <w:sz w:val="28"/>
          <w:szCs w:val="28"/>
        </w:rPr>
        <w:t>лей</w:t>
      </w:r>
      <w:r w:rsidR="00DF4F3D" w:rsidRPr="00E91B71">
        <w:rPr>
          <w:rFonts w:ascii="Times New Roman" w:hAnsi="Times New Roman" w:cs="Times New Roman"/>
          <w:sz w:val="28"/>
          <w:szCs w:val="28"/>
        </w:rPr>
        <w:t>, в том числе за счет средств федерального бюджета</w:t>
      </w:r>
      <w:r w:rsidR="00DF4F3D" w:rsidRPr="00DF4F3D">
        <w:rPr>
          <w:rFonts w:ascii="Times New Roman" w:hAnsi="Times New Roman" w:cs="Times New Roman"/>
          <w:sz w:val="28"/>
          <w:szCs w:val="28"/>
        </w:rPr>
        <w:t xml:space="preserve"> </w:t>
      </w:r>
      <w:r w:rsidR="00DF09B0">
        <w:rPr>
          <w:rFonts w:ascii="Times New Roman" w:hAnsi="Times New Roman" w:cs="Times New Roman"/>
          <w:sz w:val="28"/>
          <w:szCs w:val="28"/>
        </w:rPr>
        <w:t xml:space="preserve">- </w:t>
      </w:r>
      <w:r w:rsidR="00D139B6">
        <w:rPr>
          <w:rFonts w:ascii="Times New Roman" w:hAnsi="Times New Roman" w:cs="Times New Roman"/>
          <w:sz w:val="28"/>
          <w:szCs w:val="28"/>
        </w:rPr>
        <w:t>1 100,0</w:t>
      </w:r>
      <w:r w:rsidR="00DF4F3D" w:rsidRPr="00DF4F3D">
        <w:rPr>
          <w:rFonts w:ascii="Times New Roman" w:hAnsi="Times New Roman" w:cs="Times New Roman"/>
          <w:sz w:val="28"/>
          <w:szCs w:val="28"/>
        </w:rPr>
        <w:t xml:space="preserve"> тыс.</w:t>
      </w:r>
      <w:r w:rsidR="00153810">
        <w:rPr>
          <w:rFonts w:ascii="Times New Roman" w:hAnsi="Times New Roman" w:cs="Times New Roman"/>
          <w:sz w:val="28"/>
          <w:szCs w:val="28"/>
        </w:rPr>
        <w:t xml:space="preserve"> </w:t>
      </w:r>
      <w:r w:rsidR="00DF4F3D" w:rsidRPr="00DF4F3D">
        <w:rPr>
          <w:rFonts w:ascii="Times New Roman" w:hAnsi="Times New Roman" w:cs="Times New Roman"/>
          <w:sz w:val="28"/>
          <w:szCs w:val="28"/>
        </w:rPr>
        <w:t>руб</w:t>
      </w:r>
      <w:r w:rsidR="00153810">
        <w:rPr>
          <w:rFonts w:ascii="Times New Roman" w:hAnsi="Times New Roman" w:cs="Times New Roman"/>
          <w:sz w:val="28"/>
          <w:szCs w:val="28"/>
        </w:rPr>
        <w:t>лей</w:t>
      </w:r>
      <w:r w:rsidR="00DF4F3D" w:rsidRPr="00DF4F3D">
        <w:rPr>
          <w:rFonts w:ascii="Times New Roman" w:hAnsi="Times New Roman" w:cs="Times New Roman"/>
          <w:sz w:val="28"/>
          <w:szCs w:val="28"/>
        </w:rPr>
        <w:t xml:space="preserve">, </w:t>
      </w:r>
      <w:r w:rsidR="00153810" w:rsidRPr="00DF4F3D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DF4F3D" w:rsidRPr="00DF4F3D">
        <w:rPr>
          <w:rFonts w:ascii="Times New Roman" w:hAnsi="Times New Roman" w:cs="Times New Roman"/>
          <w:sz w:val="28"/>
          <w:szCs w:val="28"/>
        </w:rPr>
        <w:t>областного бюджета</w:t>
      </w:r>
      <w:r w:rsidR="006C18F6">
        <w:rPr>
          <w:rFonts w:ascii="Times New Roman" w:hAnsi="Times New Roman" w:cs="Times New Roman"/>
          <w:sz w:val="28"/>
          <w:szCs w:val="28"/>
        </w:rPr>
        <w:t xml:space="preserve"> </w:t>
      </w:r>
      <w:r w:rsidR="00DF09B0">
        <w:rPr>
          <w:rFonts w:ascii="Times New Roman" w:hAnsi="Times New Roman" w:cs="Times New Roman"/>
          <w:sz w:val="28"/>
          <w:szCs w:val="28"/>
        </w:rPr>
        <w:t xml:space="preserve">- </w:t>
      </w:r>
      <w:r w:rsidR="00D139B6">
        <w:rPr>
          <w:rFonts w:ascii="Times New Roman" w:hAnsi="Times New Roman" w:cs="Times New Roman"/>
          <w:sz w:val="28"/>
          <w:szCs w:val="28"/>
        </w:rPr>
        <w:t>45,8</w:t>
      </w:r>
      <w:r w:rsidR="00DF4F3D" w:rsidRPr="00DF4F3D">
        <w:rPr>
          <w:rFonts w:ascii="Times New Roman" w:hAnsi="Times New Roman" w:cs="Times New Roman"/>
          <w:sz w:val="28"/>
          <w:szCs w:val="28"/>
        </w:rPr>
        <w:t xml:space="preserve"> тыс.</w:t>
      </w:r>
      <w:r w:rsidR="00153810">
        <w:rPr>
          <w:rFonts w:ascii="Times New Roman" w:hAnsi="Times New Roman" w:cs="Times New Roman"/>
          <w:sz w:val="28"/>
          <w:szCs w:val="28"/>
        </w:rPr>
        <w:t xml:space="preserve"> </w:t>
      </w:r>
      <w:r w:rsidR="00DF4F3D" w:rsidRPr="00DF4F3D">
        <w:rPr>
          <w:rFonts w:ascii="Times New Roman" w:hAnsi="Times New Roman" w:cs="Times New Roman"/>
          <w:sz w:val="28"/>
          <w:szCs w:val="28"/>
        </w:rPr>
        <w:t>руб</w:t>
      </w:r>
      <w:r w:rsidR="00153810">
        <w:rPr>
          <w:rFonts w:ascii="Times New Roman" w:hAnsi="Times New Roman" w:cs="Times New Roman"/>
          <w:sz w:val="28"/>
          <w:szCs w:val="28"/>
        </w:rPr>
        <w:t>лей</w:t>
      </w:r>
      <w:proofErr w:type="gramEnd"/>
      <w:r w:rsidR="00DF4F3D" w:rsidRPr="00DF4F3D">
        <w:rPr>
          <w:rFonts w:ascii="Times New Roman" w:hAnsi="Times New Roman" w:cs="Times New Roman"/>
          <w:sz w:val="28"/>
          <w:szCs w:val="28"/>
        </w:rPr>
        <w:t xml:space="preserve">, </w:t>
      </w:r>
      <w:r w:rsidR="00153810" w:rsidRPr="00DF4F3D">
        <w:rPr>
          <w:rFonts w:ascii="Times New Roman" w:hAnsi="Times New Roman" w:cs="Times New Roman"/>
          <w:sz w:val="28"/>
          <w:szCs w:val="28"/>
        </w:rPr>
        <w:t xml:space="preserve">за счет средств бюджета района </w:t>
      </w:r>
      <w:r w:rsidR="00DF09B0">
        <w:rPr>
          <w:rFonts w:ascii="Times New Roman" w:hAnsi="Times New Roman" w:cs="Times New Roman"/>
          <w:sz w:val="28"/>
          <w:szCs w:val="28"/>
        </w:rPr>
        <w:t xml:space="preserve">-    </w:t>
      </w:r>
      <w:r w:rsidR="00D139B6">
        <w:rPr>
          <w:rFonts w:ascii="Times New Roman" w:hAnsi="Times New Roman" w:cs="Times New Roman"/>
          <w:sz w:val="28"/>
          <w:szCs w:val="28"/>
        </w:rPr>
        <w:t>2,3</w:t>
      </w:r>
      <w:r w:rsidR="00E116C1">
        <w:rPr>
          <w:rFonts w:ascii="Times New Roman" w:hAnsi="Times New Roman" w:cs="Times New Roman"/>
          <w:sz w:val="28"/>
          <w:szCs w:val="28"/>
        </w:rPr>
        <w:t xml:space="preserve"> </w:t>
      </w:r>
      <w:r w:rsidR="00DF4F3D" w:rsidRPr="00DF4F3D">
        <w:rPr>
          <w:rFonts w:ascii="Times New Roman" w:hAnsi="Times New Roman" w:cs="Times New Roman"/>
          <w:sz w:val="28"/>
          <w:szCs w:val="28"/>
        </w:rPr>
        <w:t>тыс. руб</w:t>
      </w:r>
      <w:r w:rsidR="00153810">
        <w:rPr>
          <w:rFonts w:ascii="Times New Roman" w:hAnsi="Times New Roman" w:cs="Times New Roman"/>
          <w:sz w:val="28"/>
          <w:szCs w:val="28"/>
        </w:rPr>
        <w:t>лей</w:t>
      </w:r>
      <w:r w:rsidR="00D139B6">
        <w:rPr>
          <w:rFonts w:ascii="Times New Roman" w:hAnsi="Times New Roman" w:cs="Times New Roman"/>
          <w:sz w:val="28"/>
          <w:szCs w:val="28"/>
        </w:rPr>
        <w:t>;</w:t>
      </w:r>
    </w:p>
    <w:p w:rsidR="00FA20CC" w:rsidRDefault="00FA20CC" w:rsidP="00FA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 оплату услуг распределительно-логистического центра на поставку продовольственных товаров для школ в сумме 32,0 тыс. рублей, в том числе за счет средств областного бюджета в сумме 30,6 тыс. рублей, за счет средств бюджета района в сумме 1,4 тыс. рублей; </w:t>
      </w:r>
    </w:p>
    <w:p w:rsidR="00D139B6" w:rsidRDefault="00FA20CC" w:rsidP="00DF4F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 w:rsidR="00D139B6">
        <w:rPr>
          <w:rFonts w:ascii="Times New Roman" w:hAnsi="Times New Roman" w:cs="Times New Roman"/>
          <w:sz w:val="28"/>
          <w:szCs w:val="28"/>
        </w:rPr>
        <w:t xml:space="preserve">) в рамках </w:t>
      </w:r>
      <w:r w:rsidR="00D139B6" w:rsidRPr="00DF4F3D">
        <w:rPr>
          <w:rFonts w:ascii="Times New Roman" w:hAnsi="Times New Roman" w:cs="Times New Roman"/>
          <w:sz w:val="28"/>
          <w:szCs w:val="28"/>
        </w:rPr>
        <w:t>региональн</w:t>
      </w:r>
      <w:r w:rsidR="00D139B6">
        <w:rPr>
          <w:rFonts w:ascii="Times New Roman" w:hAnsi="Times New Roman" w:cs="Times New Roman"/>
          <w:sz w:val="28"/>
          <w:szCs w:val="28"/>
        </w:rPr>
        <w:t>ого</w:t>
      </w:r>
      <w:r w:rsidR="00D139B6" w:rsidRPr="00DF4F3D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D139B6">
        <w:rPr>
          <w:rFonts w:ascii="Times New Roman" w:hAnsi="Times New Roman" w:cs="Times New Roman"/>
          <w:sz w:val="28"/>
          <w:szCs w:val="28"/>
        </w:rPr>
        <w:t>а</w:t>
      </w:r>
      <w:r w:rsidR="00D139B6" w:rsidRPr="00DF4F3D">
        <w:rPr>
          <w:rFonts w:ascii="Times New Roman" w:hAnsi="Times New Roman" w:cs="Times New Roman"/>
          <w:sz w:val="28"/>
          <w:szCs w:val="28"/>
        </w:rPr>
        <w:t xml:space="preserve"> «</w:t>
      </w:r>
      <w:r w:rsidR="00D139B6">
        <w:rPr>
          <w:rFonts w:ascii="Times New Roman" w:hAnsi="Times New Roman" w:cs="Times New Roman"/>
          <w:sz w:val="28"/>
          <w:szCs w:val="28"/>
        </w:rPr>
        <w:t>Цифровая образовательная среда</w:t>
      </w:r>
      <w:r w:rsidR="00D139B6" w:rsidRPr="00DF4F3D">
        <w:rPr>
          <w:rFonts w:ascii="Times New Roman" w:hAnsi="Times New Roman" w:cs="Times New Roman"/>
          <w:sz w:val="28"/>
          <w:szCs w:val="28"/>
        </w:rPr>
        <w:t>»</w:t>
      </w:r>
      <w:r w:rsidR="00D139B6" w:rsidRPr="00763DEB">
        <w:rPr>
          <w:rFonts w:ascii="Times New Roman" w:hAnsi="Times New Roman" w:cs="Times New Roman"/>
          <w:sz w:val="28"/>
          <w:szCs w:val="28"/>
        </w:rPr>
        <w:t xml:space="preserve"> </w:t>
      </w:r>
      <w:r w:rsidR="00D139B6">
        <w:rPr>
          <w:rFonts w:ascii="Times New Roman" w:hAnsi="Times New Roman" w:cs="Times New Roman"/>
          <w:sz w:val="28"/>
          <w:szCs w:val="28"/>
        </w:rPr>
        <w:t>(</w:t>
      </w:r>
      <w:r w:rsidR="00D139B6" w:rsidRPr="00DF4F3D">
        <w:rPr>
          <w:rFonts w:ascii="Times New Roman" w:hAnsi="Times New Roman" w:cs="Times New Roman"/>
          <w:sz w:val="28"/>
          <w:szCs w:val="28"/>
        </w:rPr>
        <w:t>национального проекта «Образование»</w:t>
      </w:r>
      <w:r w:rsidR="00D139B6">
        <w:rPr>
          <w:rFonts w:ascii="Times New Roman" w:hAnsi="Times New Roman" w:cs="Times New Roman"/>
          <w:sz w:val="28"/>
          <w:szCs w:val="28"/>
        </w:rPr>
        <w:t>)</w:t>
      </w:r>
      <w:r w:rsidR="00D139B6" w:rsidRPr="00DF4F3D">
        <w:rPr>
          <w:rFonts w:ascii="Times New Roman" w:hAnsi="Times New Roman" w:cs="Times New Roman"/>
          <w:sz w:val="28"/>
          <w:szCs w:val="28"/>
        </w:rPr>
        <w:t xml:space="preserve"> </w:t>
      </w:r>
      <w:r w:rsidR="00D139B6">
        <w:rPr>
          <w:rFonts w:ascii="Times New Roman" w:hAnsi="Times New Roman" w:cs="Times New Roman"/>
          <w:sz w:val="28"/>
          <w:szCs w:val="28"/>
        </w:rPr>
        <w:t>обновлена материально-техническая база образовательных организаций для внедрения цифровой образовательной среды и развития цифровых навыков обучающихся (приобретено современное оборудование для обр</w:t>
      </w:r>
      <w:r w:rsidR="00ED16C4">
        <w:rPr>
          <w:rFonts w:ascii="Times New Roman" w:hAnsi="Times New Roman" w:cs="Times New Roman"/>
          <w:sz w:val="28"/>
          <w:szCs w:val="28"/>
        </w:rPr>
        <w:t>азовательного процесса</w:t>
      </w:r>
      <w:r w:rsidR="00D139B6" w:rsidRPr="00DF4F3D">
        <w:rPr>
          <w:rFonts w:ascii="Times New Roman" w:hAnsi="Times New Roman" w:cs="Times New Roman"/>
          <w:sz w:val="28"/>
          <w:szCs w:val="28"/>
        </w:rPr>
        <w:t xml:space="preserve"> (ноутбуки, </w:t>
      </w:r>
      <w:r w:rsidR="00D139B6">
        <w:rPr>
          <w:rFonts w:ascii="Times New Roman" w:hAnsi="Times New Roman" w:cs="Times New Roman"/>
          <w:sz w:val="28"/>
          <w:szCs w:val="28"/>
        </w:rPr>
        <w:t>МФУ, цифровые лаборатории, робототехнические наборы, лицензионные программы</w:t>
      </w:r>
      <w:r w:rsidR="00D139B6" w:rsidRPr="00DF4F3D">
        <w:rPr>
          <w:rFonts w:ascii="Times New Roman" w:hAnsi="Times New Roman" w:cs="Times New Roman"/>
          <w:sz w:val="28"/>
          <w:szCs w:val="28"/>
        </w:rPr>
        <w:t xml:space="preserve"> и пр.) на сумму </w:t>
      </w:r>
      <w:r w:rsidR="00ED16C4">
        <w:rPr>
          <w:rFonts w:ascii="Times New Roman" w:hAnsi="Times New Roman" w:cs="Times New Roman"/>
          <w:sz w:val="28"/>
          <w:szCs w:val="28"/>
        </w:rPr>
        <w:t>5 948,8</w:t>
      </w:r>
      <w:r w:rsidR="00D139B6" w:rsidRPr="00DF4F3D">
        <w:rPr>
          <w:rFonts w:ascii="Times New Roman" w:hAnsi="Times New Roman" w:cs="Times New Roman"/>
          <w:sz w:val="28"/>
          <w:szCs w:val="28"/>
        </w:rPr>
        <w:t xml:space="preserve"> тыс.</w:t>
      </w:r>
      <w:r w:rsidR="00D139B6">
        <w:rPr>
          <w:rFonts w:ascii="Times New Roman" w:hAnsi="Times New Roman" w:cs="Times New Roman"/>
          <w:sz w:val="28"/>
          <w:szCs w:val="28"/>
        </w:rPr>
        <w:t xml:space="preserve"> </w:t>
      </w:r>
      <w:r w:rsidR="00D139B6" w:rsidRPr="00DF4F3D">
        <w:rPr>
          <w:rFonts w:ascii="Times New Roman" w:hAnsi="Times New Roman" w:cs="Times New Roman"/>
          <w:sz w:val="28"/>
          <w:szCs w:val="28"/>
        </w:rPr>
        <w:t>руб</w:t>
      </w:r>
      <w:r w:rsidR="00D139B6">
        <w:rPr>
          <w:rFonts w:ascii="Times New Roman" w:hAnsi="Times New Roman" w:cs="Times New Roman"/>
          <w:sz w:val="28"/>
          <w:szCs w:val="28"/>
        </w:rPr>
        <w:t>лей</w:t>
      </w:r>
      <w:r w:rsidR="00D139B6" w:rsidRPr="00DF4F3D">
        <w:rPr>
          <w:rFonts w:ascii="Times New Roman" w:hAnsi="Times New Roman" w:cs="Times New Roman"/>
          <w:sz w:val="28"/>
          <w:szCs w:val="28"/>
        </w:rPr>
        <w:t xml:space="preserve">, в том числе за счет средств федерального бюджета </w:t>
      </w:r>
      <w:r w:rsidR="00ED16C4">
        <w:rPr>
          <w:rFonts w:ascii="Times New Roman" w:hAnsi="Times New Roman" w:cs="Times New Roman"/>
          <w:sz w:val="28"/>
          <w:szCs w:val="28"/>
        </w:rPr>
        <w:t>5 466,</w:t>
      </w:r>
      <w:r w:rsidR="00ED16C4" w:rsidRPr="000D55B4">
        <w:rPr>
          <w:rFonts w:ascii="Times New Roman" w:hAnsi="Times New Roman" w:cs="Times New Roman"/>
          <w:sz w:val="28"/>
          <w:szCs w:val="28"/>
        </w:rPr>
        <w:t>9</w:t>
      </w:r>
      <w:r w:rsidR="00D139B6" w:rsidRPr="00DF4F3D">
        <w:rPr>
          <w:rFonts w:ascii="Times New Roman" w:hAnsi="Times New Roman" w:cs="Times New Roman"/>
          <w:sz w:val="28"/>
          <w:szCs w:val="28"/>
        </w:rPr>
        <w:t xml:space="preserve"> тыс.</w:t>
      </w:r>
      <w:r w:rsidR="00D139B6">
        <w:rPr>
          <w:rFonts w:ascii="Times New Roman" w:hAnsi="Times New Roman" w:cs="Times New Roman"/>
          <w:sz w:val="28"/>
          <w:szCs w:val="28"/>
        </w:rPr>
        <w:t xml:space="preserve"> </w:t>
      </w:r>
      <w:r w:rsidR="00D139B6" w:rsidRPr="00DF4F3D">
        <w:rPr>
          <w:rFonts w:ascii="Times New Roman" w:hAnsi="Times New Roman" w:cs="Times New Roman"/>
          <w:sz w:val="28"/>
          <w:szCs w:val="28"/>
        </w:rPr>
        <w:t>руб</w:t>
      </w:r>
      <w:r w:rsidR="00D139B6">
        <w:rPr>
          <w:rFonts w:ascii="Times New Roman" w:hAnsi="Times New Roman" w:cs="Times New Roman"/>
          <w:sz w:val="28"/>
          <w:szCs w:val="28"/>
        </w:rPr>
        <w:t>лей</w:t>
      </w:r>
      <w:proofErr w:type="gramEnd"/>
      <w:r w:rsidR="00D139B6" w:rsidRPr="00DF4F3D">
        <w:rPr>
          <w:rFonts w:ascii="Times New Roman" w:hAnsi="Times New Roman" w:cs="Times New Roman"/>
          <w:sz w:val="28"/>
          <w:szCs w:val="28"/>
        </w:rPr>
        <w:t>, за счет средств областного бюджета</w:t>
      </w:r>
      <w:r w:rsidR="00D139B6">
        <w:rPr>
          <w:rFonts w:ascii="Times New Roman" w:hAnsi="Times New Roman" w:cs="Times New Roman"/>
          <w:sz w:val="28"/>
          <w:szCs w:val="28"/>
        </w:rPr>
        <w:t xml:space="preserve"> </w:t>
      </w:r>
      <w:r w:rsidR="00ED16C4">
        <w:rPr>
          <w:rFonts w:ascii="Times New Roman" w:hAnsi="Times New Roman" w:cs="Times New Roman"/>
          <w:sz w:val="28"/>
          <w:szCs w:val="28"/>
        </w:rPr>
        <w:t>227,</w:t>
      </w:r>
      <w:r w:rsidR="00ED16C4" w:rsidRPr="000D55B4">
        <w:rPr>
          <w:rFonts w:ascii="Times New Roman" w:hAnsi="Times New Roman" w:cs="Times New Roman"/>
          <w:sz w:val="28"/>
          <w:szCs w:val="28"/>
        </w:rPr>
        <w:t>8</w:t>
      </w:r>
      <w:r w:rsidR="00D139B6" w:rsidRPr="00DF4F3D">
        <w:rPr>
          <w:rFonts w:ascii="Times New Roman" w:hAnsi="Times New Roman" w:cs="Times New Roman"/>
          <w:sz w:val="28"/>
          <w:szCs w:val="28"/>
        </w:rPr>
        <w:t xml:space="preserve"> тыс.</w:t>
      </w:r>
      <w:r w:rsidR="00D139B6">
        <w:rPr>
          <w:rFonts w:ascii="Times New Roman" w:hAnsi="Times New Roman" w:cs="Times New Roman"/>
          <w:sz w:val="28"/>
          <w:szCs w:val="28"/>
        </w:rPr>
        <w:t xml:space="preserve"> </w:t>
      </w:r>
      <w:r w:rsidR="00D139B6" w:rsidRPr="00DF4F3D">
        <w:rPr>
          <w:rFonts w:ascii="Times New Roman" w:hAnsi="Times New Roman" w:cs="Times New Roman"/>
          <w:sz w:val="28"/>
          <w:szCs w:val="28"/>
        </w:rPr>
        <w:t>руб</w:t>
      </w:r>
      <w:r w:rsidR="00D139B6">
        <w:rPr>
          <w:rFonts w:ascii="Times New Roman" w:hAnsi="Times New Roman" w:cs="Times New Roman"/>
          <w:sz w:val="28"/>
          <w:szCs w:val="28"/>
        </w:rPr>
        <w:t>лей</w:t>
      </w:r>
      <w:r w:rsidR="00D139B6" w:rsidRPr="00DF4F3D">
        <w:rPr>
          <w:rFonts w:ascii="Times New Roman" w:hAnsi="Times New Roman" w:cs="Times New Roman"/>
          <w:sz w:val="28"/>
          <w:szCs w:val="28"/>
        </w:rPr>
        <w:t>, за счет средств бюджета района (</w:t>
      </w:r>
      <w:proofErr w:type="spellStart"/>
      <w:r w:rsidR="00D139B6" w:rsidRPr="00DF4F3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D139B6" w:rsidRPr="00DF4F3D">
        <w:rPr>
          <w:rFonts w:ascii="Times New Roman" w:hAnsi="Times New Roman" w:cs="Times New Roman"/>
          <w:sz w:val="28"/>
          <w:szCs w:val="28"/>
        </w:rPr>
        <w:t xml:space="preserve">) </w:t>
      </w:r>
      <w:r w:rsidR="00D139B6">
        <w:rPr>
          <w:rFonts w:ascii="Times New Roman" w:hAnsi="Times New Roman" w:cs="Times New Roman"/>
          <w:sz w:val="28"/>
          <w:szCs w:val="28"/>
        </w:rPr>
        <w:t>в сумме</w:t>
      </w:r>
      <w:r w:rsidR="00D139B6" w:rsidRPr="00DF4F3D">
        <w:rPr>
          <w:rFonts w:ascii="Times New Roman" w:hAnsi="Times New Roman" w:cs="Times New Roman"/>
          <w:sz w:val="28"/>
          <w:szCs w:val="28"/>
        </w:rPr>
        <w:t xml:space="preserve"> </w:t>
      </w:r>
      <w:r w:rsidR="00ED16C4" w:rsidRPr="000D55B4">
        <w:rPr>
          <w:rFonts w:ascii="Times New Roman" w:hAnsi="Times New Roman" w:cs="Times New Roman"/>
          <w:sz w:val="28"/>
          <w:szCs w:val="28"/>
        </w:rPr>
        <w:t>254,</w:t>
      </w:r>
      <w:r w:rsidR="000D55B4" w:rsidRPr="000D55B4">
        <w:rPr>
          <w:rFonts w:ascii="Times New Roman" w:hAnsi="Times New Roman" w:cs="Times New Roman"/>
          <w:sz w:val="28"/>
          <w:szCs w:val="28"/>
        </w:rPr>
        <w:t>1</w:t>
      </w:r>
      <w:r w:rsidR="00ED16C4" w:rsidRPr="000D55B4">
        <w:rPr>
          <w:rFonts w:ascii="Times New Roman" w:hAnsi="Times New Roman" w:cs="Times New Roman"/>
          <w:sz w:val="28"/>
          <w:szCs w:val="28"/>
        </w:rPr>
        <w:t xml:space="preserve"> </w:t>
      </w:r>
      <w:r w:rsidR="00D139B6" w:rsidRPr="00DF4F3D">
        <w:rPr>
          <w:rFonts w:ascii="Times New Roman" w:hAnsi="Times New Roman" w:cs="Times New Roman"/>
          <w:sz w:val="28"/>
          <w:szCs w:val="28"/>
        </w:rPr>
        <w:t>тыс. руб</w:t>
      </w:r>
      <w:r w:rsidR="00D139B6">
        <w:rPr>
          <w:rFonts w:ascii="Times New Roman" w:hAnsi="Times New Roman" w:cs="Times New Roman"/>
          <w:sz w:val="28"/>
          <w:szCs w:val="28"/>
        </w:rPr>
        <w:t>лей.</w:t>
      </w:r>
    </w:p>
    <w:p w:rsidR="00ED16C4" w:rsidRDefault="00437911" w:rsidP="00ED1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B02828">
        <w:rPr>
          <w:rFonts w:ascii="Times New Roman" w:hAnsi="Times New Roman" w:cs="Times New Roman"/>
          <w:sz w:val="28"/>
          <w:szCs w:val="28"/>
        </w:rPr>
        <w:t xml:space="preserve"> рамках</w:t>
      </w:r>
      <w:r w:rsidRPr="00851F8B">
        <w:rPr>
          <w:rFonts w:ascii="Times New Roman" w:hAnsi="Times New Roman" w:cs="Times New Roman"/>
          <w:sz w:val="28"/>
          <w:szCs w:val="28"/>
        </w:rPr>
        <w:t xml:space="preserve"> муниципальной программы «</w:t>
      </w:r>
      <w:r w:rsidR="00ED16C4">
        <w:rPr>
          <w:rFonts w:ascii="Times New Roman" w:hAnsi="Times New Roman" w:cs="Times New Roman"/>
          <w:sz w:val="28"/>
          <w:szCs w:val="28"/>
        </w:rPr>
        <w:t>Социальная поддержка граждан Шекснинского муниципального района</w:t>
      </w:r>
      <w:r w:rsidR="00ED16C4" w:rsidRPr="00851F8B">
        <w:rPr>
          <w:rFonts w:ascii="Times New Roman" w:hAnsi="Times New Roman" w:cs="Times New Roman"/>
          <w:sz w:val="28"/>
          <w:szCs w:val="28"/>
        </w:rPr>
        <w:t>»</w:t>
      </w:r>
      <w:r w:rsidR="00ED16C4">
        <w:rPr>
          <w:rFonts w:ascii="Times New Roman" w:hAnsi="Times New Roman" w:cs="Times New Roman"/>
          <w:sz w:val="28"/>
          <w:szCs w:val="28"/>
        </w:rPr>
        <w:t xml:space="preserve"> направлено средств на приобретение лифтовых платформ, расширение дверных проемов для маломобильных групп граждан, оборудование входных групп поручнями и перилами, обустройство пандусов в школах в сумме 4 550,0 тыс. рублей (исполнение - 100,0 %), в том числе за счет средств областного бюджета в сумме 4 368,0 тыс. рублей.</w:t>
      </w:r>
      <w:proofErr w:type="gramEnd"/>
    </w:p>
    <w:p w:rsidR="00DF09B0" w:rsidRDefault="007112D7" w:rsidP="00ED1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C63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E43C68" w:rsidRPr="00434C63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E43C68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«</w:t>
      </w:r>
      <w:r w:rsidR="00A11E98">
        <w:rPr>
          <w:rFonts w:ascii="Times New Roman" w:hAnsi="Times New Roman" w:cs="Times New Roman"/>
          <w:sz w:val="28"/>
          <w:szCs w:val="28"/>
        </w:rPr>
        <w:t>Обеспечение профилактики правонарушений, безопасности населения и территории Шекснинского муниципального района</w:t>
      </w:r>
      <w:r w:rsidR="00FA0092" w:rsidRPr="00FA0092">
        <w:rPr>
          <w:rFonts w:ascii="Times New Roman" w:hAnsi="Times New Roman" w:cs="Times New Roman"/>
          <w:sz w:val="28"/>
          <w:szCs w:val="28"/>
        </w:rPr>
        <w:t>»</w:t>
      </w:r>
      <w:r w:rsidR="00ED101D">
        <w:rPr>
          <w:rFonts w:ascii="Times New Roman" w:hAnsi="Times New Roman" w:cs="Times New Roman"/>
          <w:sz w:val="28"/>
          <w:szCs w:val="28"/>
        </w:rPr>
        <w:t xml:space="preserve"> </w:t>
      </w:r>
      <w:r w:rsidR="00DE5C15">
        <w:rPr>
          <w:rFonts w:ascii="Times New Roman" w:hAnsi="Times New Roman" w:cs="Times New Roman"/>
          <w:sz w:val="28"/>
          <w:szCs w:val="28"/>
        </w:rPr>
        <w:t>направлено сре</w:t>
      </w:r>
      <w:proofErr w:type="gramStart"/>
      <w:r w:rsidR="00DE5C15">
        <w:rPr>
          <w:rFonts w:ascii="Times New Roman" w:hAnsi="Times New Roman" w:cs="Times New Roman"/>
          <w:sz w:val="28"/>
          <w:szCs w:val="28"/>
        </w:rPr>
        <w:t xml:space="preserve">дств </w:t>
      </w:r>
      <w:r w:rsidR="00DF09B0">
        <w:rPr>
          <w:rFonts w:ascii="Times New Roman" w:hAnsi="Times New Roman" w:cs="Times New Roman"/>
          <w:sz w:val="28"/>
          <w:szCs w:val="28"/>
        </w:rPr>
        <w:t>в с</w:t>
      </w:r>
      <w:proofErr w:type="gramEnd"/>
      <w:r w:rsidR="00DF09B0">
        <w:rPr>
          <w:rFonts w:ascii="Times New Roman" w:hAnsi="Times New Roman" w:cs="Times New Roman"/>
          <w:sz w:val="28"/>
          <w:szCs w:val="28"/>
        </w:rPr>
        <w:t>умме 6 377,5 тыс. рублей (освоение 100,0 %), в том числе:</w:t>
      </w:r>
    </w:p>
    <w:p w:rsidR="00DF09B0" w:rsidRDefault="00DF09B0" w:rsidP="00DF09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D16C4">
        <w:rPr>
          <w:rFonts w:ascii="Times New Roman" w:hAnsi="Times New Roman" w:cs="Times New Roman"/>
          <w:sz w:val="28"/>
          <w:szCs w:val="28"/>
        </w:rPr>
        <w:t xml:space="preserve">на установку ограждения территории здания </w:t>
      </w:r>
      <w:r w:rsidR="00DE5C15">
        <w:rPr>
          <w:rFonts w:ascii="Times New Roman" w:hAnsi="Times New Roman" w:cs="Times New Roman"/>
          <w:sz w:val="28"/>
          <w:szCs w:val="28"/>
        </w:rPr>
        <w:t>МОУ «</w:t>
      </w:r>
      <w:r w:rsidR="00DE5C15" w:rsidRPr="00DF4F3D">
        <w:rPr>
          <w:rFonts w:ascii="Times New Roman" w:hAnsi="Times New Roman" w:cs="Times New Roman"/>
          <w:sz w:val="28"/>
          <w:szCs w:val="28"/>
        </w:rPr>
        <w:t>Устье-</w:t>
      </w:r>
      <w:proofErr w:type="spellStart"/>
      <w:r w:rsidR="00DE5C15" w:rsidRPr="00DF4F3D"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 w:rsidR="00DE5C15" w:rsidRPr="00DF4F3D">
        <w:rPr>
          <w:rFonts w:ascii="Times New Roman" w:hAnsi="Times New Roman" w:cs="Times New Roman"/>
          <w:sz w:val="28"/>
          <w:szCs w:val="28"/>
        </w:rPr>
        <w:t xml:space="preserve"> школа</w:t>
      </w:r>
      <w:r w:rsidR="00DE5C15">
        <w:rPr>
          <w:rFonts w:ascii="Times New Roman" w:hAnsi="Times New Roman" w:cs="Times New Roman"/>
          <w:sz w:val="28"/>
          <w:szCs w:val="28"/>
        </w:rPr>
        <w:t xml:space="preserve">» </w:t>
      </w:r>
      <w:r w:rsidR="00ED16C4">
        <w:rPr>
          <w:rFonts w:ascii="Times New Roman" w:hAnsi="Times New Roman" w:cs="Times New Roman"/>
          <w:sz w:val="28"/>
          <w:szCs w:val="28"/>
        </w:rPr>
        <w:t xml:space="preserve">в сумме 1 000,0 тыс. рублей; </w:t>
      </w:r>
    </w:p>
    <w:p w:rsidR="00FA0AAC" w:rsidRDefault="00DF09B0" w:rsidP="00DF09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E5C15">
        <w:rPr>
          <w:rFonts w:ascii="Times New Roman" w:hAnsi="Times New Roman" w:cs="Times New Roman"/>
          <w:sz w:val="28"/>
          <w:szCs w:val="28"/>
        </w:rPr>
        <w:t xml:space="preserve">на </w:t>
      </w:r>
      <w:r w:rsidR="00ED16C4">
        <w:rPr>
          <w:rFonts w:ascii="Times New Roman" w:hAnsi="Times New Roman" w:cs="Times New Roman"/>
          <w:sz w:val="28"/>
          <w:szCs w:val="28"/>
        </w:rPr>
        <w:t xml:space="preserve">установку </w:t>
      </w:r>
      <w:r w:rsidR="00DE5C15">
        <w:rPr>
          <w:rFonts w:ascii="Times New Roman" w:hAnsi="Times New Roman" w:cs="Times New Roman"/>
          <w:sz w:val="28"/>
          <w:szCs w:val="28"/>
        </w:rPr>
        <w:t xml:space="preserve">системы </w:t>
      </w:r>
      <w:r w:rsidR="00ED16C4">
        <w:rPr>
          <w:rFonts w:ascii="Times New Roman" w:hAnsi="Times New Roman" w:cs="Times New Roman"/>
          <w:sz w:val="28"/>
          <w:szCs w:val="28"/>
        </w:rPr>
        <w:t>оповещения</w:t>
      </w:r>
      <w:r w:rsidR="00DE5C15">
        <w:rPr>
          <w:rFonts w:ascii="Times New Roman" w:hAnsi="Times New Roman" w:cs="Times New Roman"/>
          <w:sz w:val="28"/>
          <w:szCs w:val="28"/>
        </w:rPr>
        <w:t xml:space="preserve"> </w:t>
      </w:r>
      <w:r w:rsidR="00ED16C4">
        <w:rPr>
          <w:rFonts w:ascii="Times New Roman" w:hAnsi="Times New Roman" w:cs="Times New Roman"/>
          <w:sz w:val="28"/>
          <w:szCs w:val="28"/>
        </w:rPr>
        <w:t xml:space="preserve">МОУ «Школа № 1 им. адмирала А.М. Калинина» </w:t>
      </w:r>
      <w:r w:rsidR="00FA0AA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D16C4">
        <w:rPr>
          <w:rFonts w:ascii="Times New Roman" w:hAnsi="Times New Roman" w:cs="Times New Roman"/>
          <w:sz w:val="28"/>
          <w:szCs w:val="28"/>
        </w:rPr>
        <w:t>5 377,5</w:t>
      </w:r>
      <w:r w:rsidR="00FA0AA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D16C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из них</w:t>
      </w:r>
      <w:r w:rsidR="00ED16C4">
        <w:rPr>
          <w:rFonts w:ascii="Times New Roman" w:hAnsi="Times New Roman" w:cs="Times New Roman"/>
          <w:sz w:val="28"/>
          <w:szCs w:val="28"/>
        </w:rPr>
        <w:t xml:space="preserve"> за счет средств 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D16C4">
        <w:rPr>
          <w:rFonts w:ascii="Times New Roman" w:hAnsi="Times New Roman" w:cs="Times New Roman"/>
          <w:sz w:val="28"/>
          <w:szCs w:val="28"/>
        </w:rPr>
        <w:t>5 377,0 тыс. рублей</w:t>
      </w:r>
      <w:r w:rsidR="00DE5C15">
        <w:rPr>
          <w:rFonts w:ascii="Times New Roman" w:hAnsi="Times New Roman" w:cs="Times New Roman"/>
          <w:sz w:val="28"/>
          <w:szCs w:val="28"/>
        </w:rPr>
        <w:t>.</w:t>
      </w:r>
    </w:p>
    <w:p w:rsidR="00E04A65" w:rsidRDefault="00766373" w:rsidP="00DE5C15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F7535" w:rsidRPr="00FA0092">
        <w:rPr>
          <w:rFonts w:ascii="Times New Roman" w:hAnsi="Times New Roman" w:cs="Times New Roman"/>
          <w:sz w:val="28"/>
          <w:szCs w:val="28"/>
        </w:rPr>
        <w:t>По подразделу 0</w:t>
      </w:r>
      <w:r w:rsidR="00E04A65">
        <w:rPr>
          <w:rFonts w:ascii="Times New Roman" w:hAnsi="Times New Roman" w:cs="Times New Roman"/>
          <w:sz w:val="28"/>
          <w:szCs w:val="28"/>
        </w:rPr>
        <w:t>3</w:t>
      </w:r>
      <w:r w:rsidR="00F66361">
        <w:rPr>
          <w:rFonts w:ascii="Times New Roman" w:hAnsi="Times New Roman" w:cs="Times New Roman"/>
          <w:sz w:val="28"/>
          <w:szCs w:val="28"/>
        </w:rPr>
        <w:t xml:space="preserve"> </w:t>
      </w:r>
      <w:r w:rsidR="00EF7535" w:rsidRPr="008C2211">
        <w:rPr>
          <w:rFonts w:ascii="Times New Roman" w:hAnsi="Times New Roman" w:cs="Times New Roman"/>
          <w:i/>
          <w:sz w:val="28"/>
          <w:szCs w:val="28"/>
        </w:rPr>
        <w:t>«</w:t>
      </w:r>
      <w:r w:rsidR="00E04A65" w:rsidRPr="008C2211">
        <w:rPr>
          <w:rFonts w:ascii="Times New Roman" w:hAnsi="Times New Roman" w:cs="Times New Roman"/>
          <w:i/>
          <w:sz w:val="28"/>
          <w:szCs w:val="28"/>
        </w:rPr>
        <w:t>Дополнительное образование детей</w:t>
      </w:r>
      <w:r w:rsidR="00EF7535" w:rsidRPr="008C2211">
        <w:rPr>
          <w:rFonts w:ascii="Times New Roman" w:hAnsi="Times New Roman" w:cs="Times New Roman"/>
          <w:i/>
          <w:sz w:val="28"/>
          <w:szCs w:val="28"/>
        </w:rPr>
        <w:t>»</w:t>
      </w:r>
      <w:r w:rsidR="00EF7535" w:rsidRPr="00FA0092">
        <w:rPr>
          <w:rFonts w:ascii="Times New Roman" w:hAnsi="Times New Roman" w:cs="Times New Roman"/>
          <w:sz w:val="28"/>
          <w:szCs w:val="28"/>
        </w:rPr>
        <w:t xml:space="preserve"> проведены расходы в сумме </w:t>
      </w:r>
      <w:r w:rsidR="00FF3803">
        <w:rPr>
          <w:rFonts w:ascii="Times New Roman" w:hAnsi="Times New Roman" w:cs="Times New Roman"/>
          <w:sz w:val="28"/>
          <w:szCs w:val="28"/>
        </w:rPr>
        <w:t>42 655,6</w:t>
      </w:r>
      <w:r w:rsidR="00663321">
        <w:rPr>
          <w:rFonts w:ascii="Times New Roman" w:hAnsi="Times New Roman" w:cs="Times New Roman"/>
          <w:sz w:val="28"/>
          <w:szCs w:val="28"/>
        </w:rPr>
        <w:t xml:space="preserve"> </w:t>
      </w:r>
      <w:r w:rsidR="00EF7535" w:rsidRPr="00FA0092">
        <w:rPr>
          <w:rFonts w:ascii="Times New Roman" w:hAnsi="Times New Roman" w:cs="Times New Roman"/>
          <w:sz w:val="28"/>
          <w:szCs w:val="28"/>
        </w:rPr>
        <w:t>тыс.</w:t>
      </w:r>
      <w:r w:rsidR="00877C77">
        <w:rPr>
          <w:rFonts w:ascii="Times New Roman" w:hAnsi="Times New Roman" w:cs="Times New Roman"/>
          <w:sz w:val="28"/>
          <w:szCs w:val="28"/>
        </w:rPr>
        <w:t xml:space="preserve"> </w:t>
      </w:r>
      <w:r w:rsidR="00EF7535" w:rsidRPr="00FA0092">
        <w:rPr>
          <w:rFonts w:ascii="Times New Roman" w:hAnsi="Times New Roman" w:cs="Times New Roman"/>
          <w:sz w:val="28"/>
          <w:szCs w:val="28"/>
        </w:rPr>
        <w:t>руб</w:t>
      </w:r>
      <w:r w:rsidR="00EF7535">
        <w:rPr>
          <w:rFonts w:ascii="Times New Roman" w:hAnsi="Times New Roman" w:cs="Times New Roman"/>
          <w:sz w:val="28"/>
          <w:szCs w:val="28"/>
        </w:rPr>
        <w:t>лей</w:t>
      </w:r>
      <w:r w:rsidR="00E04A65">
        <w:rPr>
          <w:rFonts w:ascii="Times New Roman" w:hAnsi="Times New Roman" w:cs="Times New Roman"/>
          <w:sz w:val="28"/>
          <w:szCs w:val="28"/>
        </w:rPr>
        <w:t xml:space="preserve">, или </w:t>
      </w:r>
      <w:r w:rsidR="00EF7535" w:rsidRPr="00FA0092">
        <w:rPr>
          <w:rFonts w:ascii="Times New Roman" w:hAnsi="Times New Roman" w:cs="Times New Roman"/>
          <w:sz w:val="28"/>
          <w:szCs w:val="28"/>
        </w:rPr>
        <w:t>9</w:t>
      </w:r>
      <w:r w:rsidR="00FF3803">
        <w:rPr>
          <w:rFonts w:ascii="Times New Roman" w:hAnsi="Times New Roman" w:cs="Times New Roman"/>
          <w:sz w:val="28"/>
          <w:szCs w:val="28"/>
        </w:rPr>
        <w:t>7,9</w:t>
      </w:r>
      <w:r w:rsidR="00EF7535" w:rsidRPr="00FA0092">
        <w:rPr>
          <w:rFonts w:ascii="Times New Roman" w:hAnsi="Times New Roman" w:cs="Times New Roman"/>
          <w:sz w:val="28"/>
          <w:szCs w:val="28"/>
        </w:rPr>
        <w:t xml:space="preserve"> % от годовых назначений</w:t>
      </w:r>
      <w:r w:rsidR="006336A7">
        <w:rPr>
          <w:rFonts w:ascii="Times New Roman" w:hAnsi="Times New Roman" w:cs="Times New Roman"/>
          <w:sz w:val="28"/>
          <w:szCs w:val="28"/>
        </w:rPr>
        <w:t xml:space="preserve"> в </w:t>
      </w:r>
      <w:r w:rsidR="006336A7" w:rsidRPr="00FF3803">
        <w:rPr>
          <w:rFonts w:ascii="Times New Roman" w:hAnsi="Times New Roman" w:cs="Times New Roman"/>
          <w:sz w:val="28"/>
          <w:szCs w:val="28"/>
        </w:rPr>
        <w:t xml:space="preserve">рамках </w:t>
      </w:r>
      <w:r w:rsidRPr="00FF3803">
        <w:rPr>
          <w:rFonts w:ascii="Times New Roman" w:hAnsi="Times New Roman" w:cs="Times New Roman"/>
          <w:sz w:val="28"/>
          <w:szCs w:val="28"/>
        </w:rPr>
        <w:t>3</w:t>
      </w:r>
      <w:r w:rsidR="006336A7" w:rsidRPr="00FF3803">
        <w:rPr>
          <w:rFonts w:ascii="Times New Roman" w:hAnsi="Times New Roman" w:cs="Times New Roman"/>
          <w:sz w:val="28"/>
          <w:szCs w:val="28"/>
        </w:rPr>
        <w:t xml:space="preserve"> муниципальных про</w:t>
      </w:r>
      <w:r w:rsidR="006336A7">
        <w:rPr>
          <w:rFonts w:ascii="Times New Roman" w:hAnsi="Times New Roman" w:cs="Times New Roman"/>
          <w:sz w:val="28"/>
          <w:szCs w:val="28"/>
        </w:rPr>
        <w:t>грамм</w:t>
      </w:r>
      <w:r w:rsidR="00810C99">
        <w:rPr>
          <w:rFonts w:ascii="Times New Roman" w:hAnsi="Times New Roman" w:cs="Times New Roman"/>
          <w:sz w:val="28"/>
          <w:szCs w:val="28"/>
        </w:rPr>
        <w:t>.</w:t>
      </w:r>
      <w:r w:rsidR="006336A7" w:rsidRPr="006336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0C99" w:rsidRPr="001B3BDD" w:rsidRDefault="00810C99" w:rsidP="00810C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муниципальной программы </w:t>
      </w:r>
      <w:r w:rsidRPr="001B3BDD">
        <w:rPr>
          <w:rFonts w:ascii="Times New Roman" w:hAnsi="Times New Roman" w:cs="Times New Roman"/>
          <w:sz w:val="28"/>
          <w:szCs w:val="28"/>
        </w:rPr>
        <w:t>«Развитие образования Шекснинского муниципального района»</w:t>
      </w:r>
      <w:r w:rsidR="0039553D">
        <w:rPr>
          <w:rFonts w:ascii="Times New Roman" w:hAnsi="Times New Roman" w:cs="Times New Roman"/>
          <w:sz w:val="28"/>
          <w:szCs w:val="28"/>
        </w:rPr>
        <w:t xml:space="preserve"> </w:t>
      </w:r>
      <w:r w:rsidRPr="001B3BDD">
        <w:rPr>
          <w:rFonts w:ascii="Times New Roman" w:hAnsi="Times New Roman" w:cs="Times New Roman"/>
          <w:sz w:val="28"/>
          <w:szCs w:val="28"/>
        </w:rPr>
        <w:t xml:space="preserve">направлено средств на сумму </w:t>
      </w:r>
      <w:r w:rsidR="00766373">
        <w:rPr>
          <w:rFonts w:ascii="Times New Roman" w:hAnsi="Times New Roman" w:cs="Times New Roman"/>
          <w:sz w:val="28"/>
          <w:szCs w:val="28"/>
        </w:rPr>
        <w:t>2</w:t>
      </w:r>
      <w:r w:rsidR="00FF3803">
        <w:rPr>
          <w:rFonts w:ascii="Times New Roman" w:hAnsi="Times New Roman" w:cs="Times New Roman"/>
          <w:sz w:val="28"/>
          <w:szCs w:val="28"/>
        </w:rPr>
        <w:t>7 549,6</w:t>
      </w:r>
      <w:r w:rsidRPr="001B3BD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34C63">
        <w:rPr>
          <w:rFonts w:ascii="Times New Roman" w:hAnsi="Times New Roman" w:cs="Times New Roman"/>
          <w:sz w:val="28"/>
          <w:szCs w:val="28"/>
        </w:rPr>
        <w:t xml:space="preserve"> (</w:t>
      </w:r>
      <w:r w:rsidR="00766373">
        <w:rPr>
          <w:rFonts w:ascii="Times New Roman" w:hAnsi="Times New Roman" w:cs="Times New Roman"/>
          <w:sz w:val="28"/>
          <w:szCs w:val="28"/>
        </w:rPr>
        <w:t>9</w:t>
      </w:r>
      <w:r w:rsidR="00FF3803">
        <w:rPr>
          <w:rFonts w:ascii="Times New Roman" w:hAnsi="Times New Roman" w:cs="Times New Roman"/>
          <w:sz w:val="28"/>
          <w:szCs w:val="28"/>
        </w:rPr>
        <w:t>8,8</w:t>
      </w:r>
      <w:r w:rsidR="00434C63">
        <w:rPr>
          <w:rFonts w:ascii="Times New Roman" w:hAnsi="Times New Roman" w:cs="Times New Roman"/>
          <w:sz w:val="28"/>
          <w:szCs w:val="28"/>
        </w:rPr>
        <w:t xml:space="preserve"> % </w:t>
      </w:r>
      <w:r w:rsidR="0094725F">
        <w:rPr>
          <w:rFonts w:ascii="Times New Roman" w:hAnsi="Times New Roman" w:cs="Times New Roman"/>
          <w:sz w:val="28"/>
          <w:szCs w:val="28"/>
        </w:rPr>
        <w:t>от годовых назначений</w:t>
      </w:r>
      <w:r w:rsidR="00434C63">
        <w:rPr>
          <w:rFonts w:ascii="Times New Roman" w:hAnsi="Times New Roman" w:cs="Times New Roman"/>
          <w:sz w:val="28"/>
          <w:szCs w:val="28"/>
        </w:rPr>
        <w:t>)</w:t>
      </w:r>
      <w:r w:rsidRPr="001B3BD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том числе</w:t>
      </w:r>
      <w:r w:rsidRPr="001B3BDD">
        <w:rPr>
          <w:rFonts w:ascii="Times New Roman" w:hAnsi="Times New Roman" w:cs="Times New Roman"/>
          <w:sz w:val="28"/>
          <w:szCs w:val="28"/>
        </w:rPr>
        <w:t>:</w:t>
      </w:r>
    </w:p>
    <w:p w:rsidR="00810C99" w:rsidRDefault="00B545E7" w:rsidP="009E0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0C99" w:rsidRPr="001B3BDD">
        <w:rPr>
          <w:rFonts w:ascii="Times New Roman" w:hAnsi="Times New Roman" w:cs="Times New Roman"/>
          <w:sz w:val="28"/>
          <w:szCs w:val="28"/>
        </w:rPr>
        <w:t xml:space="preserve">субсидии бюджетным учреждениям на финансовое обеспечение муниципального задания на оказание муниципальных услуг </w:t>
      </w:r>
      <w:r w:rsidR="00810C99">
        <w:rPr>
          <w:rFonts w:ascii="Times New Roman" w:hAnsi="Times New Roman" w:cs="Times New Roman"/>
          <w:sz w:val="28"/>
          <w:szCs w:val="28"/>
        </w:rPr>
        <w:t>внешкольными учреждениями</w:t>
      </w:r>
      <w:r w:rsidR="00810C99" w:rsidRPr="001B3BDD">
        <w:rPr>
          <w:rFonts w:ascii="Times New Roman" w:hAnsi="Times New Roman" w:cs="Times New Roman"/>
          <w:sz w:val="28"/>
          <w:szCs w:val="28"/>
        </w:rPr>
        <w:t xml:space="preserve"> </w:t>
      </w:r>
      <w:r w:rsidR="00CC588B">
        <w:rPr>
          <w:rFonts w:ascii="Times New Roman" w:hAnsi="Times New Roman" w:cs="Times New Roman"/>
          <w:sz w:val="28"/>
          <w:szCs w:val="28"/>
        </w:rPr>
        <w:t>в сумме</w:t>
      </w:r>
      <w:r w:rsidR="00810C99" w:rsidRPr="001B3BDD">
        <w:rPr>
          <w:rFonts w:ascii="Times New Roman" w:hAnsi="Times New Roman" w:cs="Times New Roman"/>
          <w:sz w:val="28"/>
          <w:szCs w:val="28"/>
        </w:rPr>
        <w:t xml:space="preserve"> </w:t>
      </w:r>
      <w:r w:rsidR="00FF3803">
        <w:rPr>
          <w:rFonts w:ascii="Times New Roman" w:hAnsi="Times New Roman" w:cs="Times New Roman"/>
          <w:sz w:val="28"/>
          <w:szCs w:val="28"/>
        </w:rPr>
        <w:t>13 665,5</w:t>
      </w:r>
      <w:r w:rsidR="00810C99" w:rsidRPr="004C008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10C99">
        <w:rPr>
          <w:rFonts w:ascii="Times New Roman" w:hAnsi="Times New Roman" w:cs="Times New Roman"/>
          <w:sz w:val="28"/>
          <w:szCs w:val="28"/>
        </w:rPr>
        <w:t>;</w:t>
      </w:r>
    </w:p>
    <w:p w:rsidR="009E025D" w:rsidRDefault="00B545E7" w:rsidP="009E0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0C99" w:rsidRPr="004C0083">
        <w:rPr>
          <w:rFonts w:ascii="Times New Roman" w:hAnsi="Times New Roman" w:cs="Times New Roman"/>
          <w:sz w:val="28"/>
          <w:szCs w:val="28"/>
        </w:rPr>
        <w:t xml:space="preserve">субсидии на иные цели </w:t>
      </w:r>
      <w:r w:rsidR="009E025D">
        <w:rPr>
          <w:rFonts w:ascii="Times New Roman" w:hAnsi="Times New Roman" w:cs="Times New Roman"/>
          <w:sz w:val="28"/>
          <w:szCs w:val="28"/>
        </w:rPr>
        <w:t xml:space="preserve">(приобретение </w:t>
      </w:r>
      <w:r w:rsidR="00FF3803">
        <w:rPr>
          <w:rFonts w:ascii="Times New Roman" w:hAnsi="Times New Roman" w:cs="Times New Roman"/>
          <w:sz w:val="28"/>
          <w:szCs w:val="28"/>
        </w:rPr>
        <w:t xml:space="preserve">вешалок, телефонов, музыкальной колонки </w:t>
      </w:r>
      <w:r w:rsidR="009E025D">
        <w:rPr>
          <w:rFonts w:ascii="Times New Roman" w:hAnsi="Times New Roman" w:cs="Times New Roman"/>
          <w:sz w:val="28"/>
          <w:szCs w:val="28"/>
        </w:rPr>
        <w:t xml:space="preserve">и др.) </w:t>
      </w:r>
      <w:r w:rsidR="00810C99" w:rsidRPr="004C0083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F3803">
        <w:rPr>
          <w:rFonts w:ascii="Times New Roman" w:hAnsi="Times New Roman" w:cs="Times New Roman"/>
          <w:sz w:val="28"/>
          <w:szCs w:val="28"/>
        </w:rPr>
        <w:t>144,6</w:t>
      </w:r>
      <w:r w:rsidR="00810C99" w:rsidRPr="004C008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9E025D">
        <w:rPr>
          <w:rFonts w:ascii="Times New Roman" w:hAnsi="Times New Roman" w:cs="Times New Roman"/>
          <w:sz w:val="28"/>
          <w:szCs w:val="28"/>
        </w:rPr>
        <w:t>;</w:t>
      </w:r>
      <w:r w:rsidR="00AC7C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3803" w:rsidRDefault="00FF3803" w:rsidP="009E0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устройство ограждения здания МУ ДО «ШДТ» в сумме 1 955,0 тыс. рублей;</w:t>
      </w:r>
    </w:p>
    <w:p w:rsidR="00DE5C15" w:rsidRPr="001B3BDD" w:rsidRDefault="00DE5C15" w:rsidP="009E0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13DA" w:rsidRPr="001B3BDD">
        <w:rPr>
          <w:rFonts w:ascii="Times New Roman" w:hAnsi="Times New Roman" w:cs="Times New Roman"/>
          <w:sz w:val="28"/>
          <w:szCs w:val="28"/>
        </w:rPr>
        <w:t xml:space="preserve">субсидии </w:t>
      </w:r>
      <w:proofErr w:type="gramStart"/>
      <w:r w:rsidR="003413DA" w:rsidRPr="001B3BDD">
        <w:rPr>
          <w:rFonts w:ascii="Times New Roman" w:hAnsi="Times New Roman" w:cs="Times New Roman"/>
          <w:sz w:val="28"/>
          <w:szCs w:val="28"/>
        </w:rPr>
        <w:t>на финансовое обеспечение муниципального задания</w:t>
      </w:r>
      <w:r w:rsidR="003413DA">
        <w:rPr>
          <w:rFonts w:ascii="Times New Roman" w:hAnsi="Times New Roman" w:cs="Times New Roman"/>
          <w:sz w:val="28"/>
          <w:szCs w:val="28"/>
        </w:rPr>
        <w:t xml:space="preserve"> в рамках исполнения муниципального социального заказа </w:t>
      </w:r>
      <w:r w:rsidR="003413DA" w:rsidRPr="001B3BDD">
        <w:rPr>
          <w:rFonts w:ascii="Times New Roman" w:hAnsi="Times New Roman" w:cs="Times New Roman"/>
          <w:sz w:val="28"/>
          <w:szCs w:val="28"/>
        </w:rPr>
        <w:t>на оказание муниципальных услуг</w:t>
      </w:r>
      <w:r w:rsidR="003413DA">
        <w:rPr>
          <w:rFonts w:ascii="Times New Roman" w:hAnsi="Times New Roman" w:cs="Times New Roman"/>
          <w:sz w:val="28"/>
          <w:szCs w:val="28"/>
        </w:rPr>
        <w:t xml:space="preserve"> в социальной сфере</w:t>
      </w:r>
      <w:proofErr w:type="gramEnd"/>
      <w:r w:rsidR="003413DA">
        <w:rPr>
          <w:rFonts w:ascii="Times New Roman" w:hAnsi="Times New Roman" w:cs="Times New Roman"/>
          <w:sz w:val="28"/>
          <w:szCs w:val="28"/>
        </w:rPr>
        <w:t xml:space="preserve">: </w:t>
      </w:r>
      <w:r w:rsidR="003413DA" w:rsidRPr="001B3BDD">
        <w:rPr>
          <w:rFonts w:ascii="Times New Roman" w:hAnsi="Times New Roman" w:cs="Times New Roman"/>
          <w:sz w:val="28"/>
          <w:szCs w:val="28"/>
        </w:rPr>
        <w:t xml:space="preserve">бюджетным учреждениям </w:t>
      </w:r>
      <w:r w:rsidR="003413DA">
        <w:rPr>
          <w:rFonts w:ascii="Times New Roman" w:hAnsi="Times New Roman" w:cs="Times New Roman"/>
          <w:sz w:val="28"/>
          <w:szCs w:val="28"/>
        </w:rPr>
        <w:t xml:space="preserve">в сумме                 </w:t>
      </w:r>
      <w:r w:rsidR="00FF3803">
        <w:rPr>
          <w:rFonts w:ascii="Times New Roman" w:hAnsi="Times New Roman" w:cs="Times New Roman"/>
          <w:sz w:val="28"/>
          <w:szCs w:val="28"/>
        </w:rPr>
        <w:t>11 771,8</w:t>
      </w:r>
      <w:r w:rsidR="003413DA">
        <w:rPr>
          <w:rFonts w:ascii="Times New Roman" w:hAnsi="Times New Roman" w:cs="Times New Roman"/>
          <w:sz w:val="28"/>
          <w:szCs w:val="28"/>
        </w:rPr>
        <w:t xml:space="preserve"> тыс. рублей, юридическим лицам в сумме </w:t>
      </w:r>
      <w:r w:rsidR="00FF3803">
        <w:rPr>
          <w:rFonts w:ascii="Times New Roman" w:hAnsi="Times New Roman" w:cs="Times New Roman"/>
          <w:sz w:val="28"/>
          <w:szCs w:val="28"/>
        </w:rPr>
        <w:t>8,0</w:t>
      </w:r>
      <w:r w:rsidR="003413DA">
        <w:rPr>
          <w:rFonts w:ascii="Times New Roman" w:hAnsi="Times New Roman" w:cs="Times New Roman"/>
          <w:sz w:val="28"/>
          <w:szCs w:val="28"/>
        </w:rPr>
        <w:t xml:space="preserve"> тыс. рублей, автономным учреждениям в сумме </w:t>
      </w:r>
      <w:r w:rsidR="00FF3803">
        <w:rPr>
          <w:rFonts w:ascii="Times New Roman" w:hAnsi="Times New Roman" w:cs="Times New Roman"/>
          <w:sz w:val="28"/>
          <w:szCs w:val="28"/>
        </w:rPr>
        <w:t>4,7</w:t>
      </w:r>
      <w:r w:rsidR="003413DA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6336A7" w:rsidRDefault="00D05E76" w:rsidP="00FE7E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F1AE0">
        <w:rPr>
          <w:rFonts w:ascii="Times New Roman" w:hAnsi="Times New Roman" w:cs="Times New Roman"/>
          <w:sz w:val="28"/>
          <w:szCs w:val="28"/>
        </w:rPr>
        <w:t>а</w:t>
      </w:r>
      <w:r w:rsidR="0039553D">
        <w:rPr>
          <w:rFonts w:ascii="Times New Roman" w:hAnsi="Times New Roman" w:cs="Times New Roman"/>
          <w:sz w:val="28"/>
          <w:szCs w:val="28"/>
        </w:rPr>
        <w:t xml:space="preserve"> </w:t>
      </w:r>
      <w:r w:rsidRPr="00EF1AE0">
        <w:rPr>
          <w:rFonts w:ascii="Times New Roman" w:hAnsi="Times New Roman" w:cs="Times New Roman"/>
          <w:sz w:val="28"/>
          <w:szCs w:val="28"/>
        </w:rPr>
        <w:t xml:space="preserve">реализацию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«Сохранение и развитие культурного потенциала, развитие туристского кластера в Шекснинском муниципальном районе» </w:t>
      </w:r>
      <w:r w:rsidR="003F3606">
        <w:rPr>
          <w:rFonts w:ascii="Times New Roman" w:hAnsi="Times New Roman" w:cs="Times New Roman"/>
          <w:sz w:val="28"/>
          <w:szCs w:val="28"/>
        </w:rPr>
        <w:t>израсходовано</w:t>
      </w:r>
      <w:r w:rsidR="00A22E56"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 w:rsidR="00A22E56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="00A22E56">
        <w:rPr>
          <w:rFonts w:ascii="Times New Roman" w:hAnsi="Times New Roman" w:cs="Times New Roman"/>
          <w:sz w:val="28"/>
          <w:szCs w:val="28"/>
        </w:rPr>
        <w:t xml:space="preserve">умме </w:t>
      </w:r>
      <w:r w:rsidR="00AC7C04">
        <w:rPr>
          <w:rFonts w:ascii="Times New Roman" w:hAnsi="Times New Roman" w:cs="Times New Roman"/>
          <w:sz w:val="28"/>
          <w:szCs w:val="28"/>
        </w:rPr>
        <w:t>1</w:t>
      </w:r>
      <w:r w:rsidR="00FF3803">
        <w:rPr>
          <w:rFonts w:ascii="Times New Roman" w:hAnsi="Times New Roman" w:cs="Times New Roman"/>
          <w:sz w:val="28"/>
          <w:szCs w:val="28"/>
        </w:rPr>
        <w:t>4 </w:t>
      </w:r>
      <w:r w:rsidR="003F3606">
        <w:rPr>
          <w:rFonts w:ascii="Times New Roman" w:hAnsi="Times New Roman" w:cs="Times New Roman"/>
          <w:sz w:val="28"/>
          <w:szCs w:val="28"/>
        </w:rPr>
        <w:t>9</w:t>
      </w:r>
      <w:r w:rsidR="00FF3803">
        <w:rPr>
          <w:rFonts w:ascii="Times New Roman" w:hAnsi="Times New Roman" w:cs="Times New Roman"/>
          <w:sz w:val="28"/>
          <w:szCs w:val="28"/>
        </w:rPr>
        <w:t>88,0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51B0B">
        <w:rPr>
          <w:rFonts w:ascii="Times New Roman" w:hAnsi="Times New Roman" w:cs="Times New Roman"/>
          <w:sz w:val="28"/>
          <w:szCs w:val="28"/>
        </w:rPr>
        <w:t xml:space="preserve"> (исполнени</w:t>
      </w:r>
      <w:r w:rsidR="005E7797">
        <w:rPr>
          <w:rFonts w:ascii="Times New Roman" w:hAnsi="Times New Roman" w:cs="Times New Roman"/>
          <w:sz w:val="28"/>
          <w:szCs w:val="28"/>
        </w:rPr>
        <w:t xml:space="preserve">е </w:t>
      </w:r>
      <w:r w:rsidR="003F3606">
        <w:rPr>
          <w:rFonts w:ascii="Times New Roman" w:hAnsi="Times New Roman" w:cs="Times New Roman"/>
          <w:sz w:val="28"/>
          <w:szCs w:val="28"/>
        </w:rPr>
        <w:t>–</w:t>
      </w:r>
      <w:r w:rsidR="005E7797">
        <w:rPr>
          <w:rFonts w:ascii="Times New Roman" w:hAnsi="Times New Roman" w:cs="Times New Roman"/>
          <w:sz w:val="28"/>
          <w:szCs w:val="28"/>
        </w:rPr>
        <w:t xml:space="preserve"> 9</w:t>
      </w:r>
      <w:r w:rsidR="00FF3803">
        <w:rPr>
          <w:rFonts w:ascii="Times New Roman" w:hAnsi="Times New Roman" w:cs="Times New Roman"/>
          <w:sz w:val="28"/>
          <w:szCs w:val="28"/>
        </w:rPr>
        <w:t>6,4</w:t>
      </w:r>
      <w:r w:rsidR="005E7797">
        <w:rPr>
          <w:rFonts w:ascii="Times New Roman" w:hAnsi="Times New Roman" w:cs="Times New Roman"/>
          <w:sz w:val="28"/>
          <w:szCs w:val="28"/>
        </w:rPr>
        <w:t xml:space="preserve"> %</w:t>
      </w:r>
      <w:r w:rsidR="00751B0B">
        <w:rPr>
          <w:rFonts w:ascii="Times New Roman" w:hAnsi="Times New Roman" w:cs="Times New Roman"/>
          <w:sz w:val="28"/>
          <w:szCs w:val="28"/>
        </w:rPr>
        <w:t>)</w:t>
      </w:r>
      <w:r w:rsidR="004954BC">
        <w:rPr>
          <w:rFonts w:ascii="Times New Roman" w:hAnsi="Times New Roman" w:cs="Times New Roman"/>
          <w:sz w:val="28"/>
          <w:szCs w:val="28"/>
        </w:rPr>
        <w:t>, в том числе: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489B" w:rsidRDefault="006336A7" w:rsidP="00A22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05E76">
        <w:rPr>
          <w:rFonts w:ascii="Times New Roman" w:hAnsi="Times New Roman" w:cs="Times New Roman"/>
          <w:sz w:val="28"/>
          <w:szCs w:val="28"/>
        </w:rPr>
        <w:t xml:space="preserve"> субсидии бюджетным учреждениям на финансовое обеспечение муниципального задания на оказание муниципальных услуг внешкольными учреждениями (МБУ ДО «Ш</w:t>
      </w:r>
      <w:r w:rsidR="001647B1">
        <w:rPr>
          <w:rFonts w:ascii="Times New Roman" w:hAnsi="Times New Roman" w:cs="Times New Roman"/>
          <w:sz w:val="28"/>
          <w:szCs w:val="28"/>
        </w:rPr>
        <w:t>ДШИ</w:t>
      </w:r>
      <w:r w:rsidR="00D05E76">
        <w:rPr>
          <w:rFonts w:ascii="Times New Roman" w:hAnsi="Times New Roman" w:cs="Times New Roman"/>
          <w:sz w:val="28"/>
          <w:szCs w:val="28"/>
        </w:rPr>
        <w:t>»)</w:t>
      </w:r>
      <w:r w:rsidR="0039553D">
        <w:rPr>
          <w:rFonts w:ascii="Times New Roman" w:hAnsi="Times New Roman" w:cs="Times New Roman"/>
          <w:sz w:val="28"/>
          <w:szCs w:val="28"/>
        </w:rPr>
        <w:t xml:space="preserve"> в сумме 1</w:t>
      </w:r>
      <w:r w:rsidR="00FF3803">
        <w:rPr>
          <w:rFonts w:ascii="Times New Roman" w:hAnsi="Times New Roman" w:cs="Times New Roman"/>
          <w:sz w:val="28"/>
          <w:szCs w:val="28"/>
        </w:rPr>
        <w:t>4 788,3</w:t>
      </w:r>
      <w:r w:rsidR="0039553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5489B" w:rsidRDefault="00D5489B" w:rsidP="00A22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субсидии на иные цели (</w:t>
      </w:r>
      <w:r w:rsidR="001629D3">
        <w:rPr>
          <w:rFonts w:ascii="Times New Roman" w:hAnsi="Times New Roman" w:cs="Times New Roman"/>
          <w:sz w:val="28"/>
          <w:szCs w:val="28"/>
        </w:rPr>
        <w:t>приобретение шкафов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12F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МБУ ДО «ШДШИ») в сумме </w:t>
      </w:r>
      <w:r w:rsidR="001629D3">
        <w:rPr>
          <w:rFonts w:ascii="Times New Roman" w:hAnsi="Times New Roman" w:cs="Times New Roman"/>
          <w:sz w:val="28"/>
          <w:szCs w:val="28"/>
        </w:rPr>
        <w:t>199,7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336A7" w:rsidRDefault="0039553D" w:rsidP="00A22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489B">
        <w:rPr>
          <w:rFonts w:ascii="Times New Roman" w:hAnsi="Times New Roman" w:cs="Times New Roman"/>
          <w:sz w:val="28"/>
          <w:szCs w:val="28"/>
        </w:rPr>
        <w:tab/>
        <w:t>Н</w:t>
      </w:r>
      <w:r w:rsidR="00D5489B" w:rsidRPr="00EF1AE0">
        <w:rPr>
          <w:rFonts w:ascii="Times New Roman" w:hAnsi="Times New Roman" w:cs="Times New Roman"/>
          <w:sz w:val="28"/>
          <w:szCs w:val="28"/>
        </w:rPr>
        <w:t>а</w:t>
      </w:r>
      <w:r w:rsidR="00D5489B">
        <w:rPr>
          <w:rFonts w:ascii="Times New Roman" w:hAnsi="Times New Roman" w:cs="Times New Roman"/>
          <w:sz w:val="28"/>
          <w:szCs w:val="28"/>
        </w:rPr>
        <w:t xml:space="preserve"> </w:t>
      </w:r>
      <w:r w:rsidR="00D5489B" w:rsidRPr="00EF1AE0">
        <w:rPr>
          <w:rFonts w:ascii="Times New Roman" w:hAnsi="Times New Roman" w:cs="Times New Roman"/>
          <w:sz w:val="28"/>
          <w:szCs w:val="28"/>
        </w:rPr>
        <w:t xml:space="preserve">реализацию </w:t>
      </w:r>
      <w:r w:rsidR="00D5489B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D5489B" w:rsidRPr="00FA0092">
        <w:rPr>
          <w:rFonts w:ascii="Times New Roman" w:hAnsi="Times New Roman" w:cs="Times New Roman"/>
          <w:sz w:val="28"/>
          <w:szCs w:val="28"/>
        </w:rPr>
        <w:t>«</w:t>
      </w:r>
      <w:r w:rsidR="00D5489B">
        <w:rPr>
          <w:rFonts w:ascii="Times New Roman" w:hAnsi="Times New Roman" w:cs="Times New Roman"/>
          <w:sz w:val="28"/>
          <w:szCs w:val="28"/>
        </w:rPr>
        <w:t>Обеспечение профилактики правонарушений, безопасности населения и территории Шекснинского муниципального района</w:t>
      </w:r>
      <w:r w:rsidR="00D5489B" w:rsidRPr="00FA0092">
        <w:rPr>
          <w:rFonts w:ascii="Times New Roman" w:hAnsi="Times New Roman" w:cs="Times New Roman"/>
          <w:sz w:val="28"/>
          <w:szCs w:val="28"/>
        </w:rPr>
        <w:t>»</w:t>
      </w:r>
      <w:r w:rsidR="00D5489B" w:rsidRPr="00D5489B">
        <w:rPr>
          <w:rFonts w:ascii="Times New Roman" w:hAnsi="Times New Roman" w:cs="Times New Roman"/>
          <w:sz w:val="28"/>
          <w:szCs w:val="28"/>
        </w:rPr>
        <w:t xml:space="preserve"> </w:t>
      </w:r>
      <w:r w:rsidR="003F3606">
        <w:rPr>
          <w:rFonts w:ascii="Times New Roman" w:hAnsi="Times New Roman" w:cs="Times New Roman"/>
          <w:sz w:val="28"/>
          <w:szCs w:val="28"/>
        </w:rPr>
        <w:t xml:space="preserve">выделено средств </w:t>
      </w:r>
      <w:r w:rsidR="00B1618F">
        <w:rPr>
          <w:rFonts w:ascii="Times New Roman" w:hAnsi="Times New Roman" w:cs="Times New Roman"/>
          <w:sz w:val="28"/>
          <w:szCs w:val="28"/>
        </w:rPr>
        <w:t xml:space="preserve">на приобретение арочного </w:t>
      </w:r>
      <w:proofErr w:type="spellStart"/>
      <w:r w:rsidR="00B1618F">
        <w:rPr>
          <w:rFonts w:ascii="Times New Roman" w:hAnsi="Times New Roman" w:cs="Times New Roman"/>
          <w:sz w:val="28"/>
          <w:szCs w:val="28"/>
        </w:rPr>
        <w:t>металлодетектора</w:t>
      </w:r>
      <w:proofErr w:type="spellEnd"/>
      <w:r w:rsidR="00B1618F">
        <w:rPr>
          <w:rFonts w:ascii="Times New Roman" w:hAnsi="Times New Roman" w:cs="Times New Roman"/>
          <w:sz w:val="28"/>
          <w:szCs w:val="28"/>
        </w:rPr>
        <w:t xml:space="preserve"> </w:t>
      </w:r>
      <w:r w:rsidR="003F3606">
        <w:rPr>
          <w:rFonts w:ascii="Times New Roman" w:hAnsi="Times New Roman" w:cs="Times New Roman"/>
          <w:sz w:val="28"/>
          <w:szCs w:val="28"/>
        </w:rPr>
        <w:t>в</w:t>
      </w:r>
      <w:r w:rsidR="003F3606" w:rsidRPr="003F3606">
        <w:rPr>
          <w:rFonts w:ascii="Times New Roman" w:hAnsi="Times New Roman" w:cs="Times New Roman"/>
          <w:sz w:val="28"/>
          <w:szCs w:val="28"/>
        </w:rPr>
        <w:t xml:space="preserve"> </w:t>
      </w:r>
      <w:r w:rsidR="003F3606">
        <w:rPr>
          <w:rFonts w:ascii="Times New Roman" w:hAnsi="Times New Roman" w:cs="Times New Roman"/>
          <w:sz w:val="28"/>
          <w:szCs w:val="28"/>
        </w:rPr>
        <w:t xml:space="preserve">МБУ ДО «ШДШИ» </w:t>
      </w:r>
      <w:r w:rsidR="00B1618F">
        <w:rPr>
          <w:rFonts w:ascii="Times New Roman" w:hAnsi="Times New Roman" w:cs="Times New Roman"/>
          <w:sz w:val="28"/>
          <w:szCs w:val="28"/>
        </w:rPr>
        <w:t>в сумме 118,0</w:t>
      </w:r>
      <w:r w:rsidR="003F3606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B1618F">
        <w:rPr>
          <w:rFonts w:ascii="Times New Roman" w:hAnsi="Times New Roman" w:cs="Times New Roman"/>
          <w:sz w:val="28"/>
          <w:szCs w:val="28"/>
        </w:rPr>
        <w:t>100,0</w:t>
      </w:r>
      <w:r w:rsidR="003F3606">
        <w:rPr>
          <w:rFonts w:ascii="Times New Roman" w:hAnsi="Times New Roman" w:cs="Times New Roman"/>
          <w:sz w:val="28"/>
          <w:szCs w:val="28"/>
        </w:rPr>
        <w:t xml:space="preserve"> %)</w:t>
      </w:r>
      <w:r w:rsidR="009778A5">
        <w:rPr>
          <w:rFonts w:ascii="Times New Roman" w:hAnsi="Times New Roman" w:cs="Times New Roman"/>
          <w:sz w:val="28"/>
          <w:szCs w:val="28"/>
        </w:rPr>
        <w:t>.</w:t>
      </w:r>
    </w:p>
    <w:p w:rsidR="00B1618F" w:rsidRDefault="00B1618F" w:rsidP="00B1618F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1154D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F1154D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у исполнение бюджетных ассигнований осуществлено с увеличением к 2023 году </w:t>
      </w:r>
      <w:r w:rsidRPr="00F1154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5 768,3 </w:t>
      </w:r>
      <w:r w:rsidRPr="00F1154D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(15,6 %)</w:t>
      </w:r>
      <w:r w:rsidRPr="00F1154D">
        <w:rPr>
          <w:rFonts w:ascii="Times New Roman" w:hAnsi="Times New Roman" w:cs="Times New Roman"/>
          <w:sz w:val="28"/>
          <w:szCs w:val="28"/>
        </w:rPr>
        <w:t>.</w:t>
      </w:r>
    </w:p>
    <w:p w:rsidR="00925903" w:rsidRPr="00E720E3" w:rsidRDefault="00925903" w:rsidP="00925903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A0092">
        <w:rPr>
          <w:rFonts w:ascii="Times New Roman" w:hAnsi="Times New Roman" w:cs="Times New Roman"/>
          <w:sz w:val="28"/>
          <w:szCs w:val="28"/>
        </w:rPr>
        <w:t>По подразделу 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A0092">
        <w:rPr>
          <w:rFonts w:ascii="Times New Roman" w:hAnsi="Times New Roman" w:cs="Times New Roman"/>
          <w:sz w:val="28"/>
          <w:szCs w:val="28"/>
        </w:rPr>
        <w:t xml:space="preserve"> </w:t>
      </w:r>
      <w:r w:rsidRPr="008C2211">
        <w:rPr>
          <w:rFonts w:ascii="Times New Roman" w:hAnsi="Times New Roman" w:cs="Times New Roman"/>
          <w:i/>
          <w:sz w:val="28"/>
          <w:szCs w:val="28"/>
        </w:rPr>
        <w:t>«</w:t>
      </w:r>
      <w:r w:rsidRPr="00925903">
        <w:rPr>
          <w:rFonts w:ascii="Times New Roman" w:hAnsi="Times New Roman" w:cs="Times New Roman"/>
          <w:i/>
          <w:sz w:val="28"/>
          <w:szCs w:val="28"/>
        </w:rPr>
        <w:t>Профессиональная подготовка, переподготовка и            повышение квалификации</w:t>
      </w:r>
      <w:r w:rsidRPr="008C2211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израсходовано средств на сумму                       151,7</w:t>
      </w:r>
      <w:r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лей, или 73,4 % от годовых назначений</w:t>
      </w:r>
      <w:r w:rsidR="005601BE">
        <w:rPr>
          <w:rFonts w:ascii="Times New Roman" w:hAnsi="Times New Roman" w:cs="Times New Roman"/>
          <w:sz w:val="28"/>
          <w:szCs w:val="28"/>
        </w:rPr>
        <w:t xml:space="preserve"> </w:t>
      </w:r>
      <w:r w:rsidR="005601BE" w:rsidRPr="005601BE">
        <w:rPr>
          <w:rFonts w:ascii="Times New Roman" w:hAnsi="Times New Roman" w:cs="Times New Roman"/>
          <w:sz w:val="28"/>
          <w:szCs w:val="28"/>
        </w:rPr>
        <w:t>(в аналогичном периоде прошлого года финансирование не осуществлялось)</w:t>
      </w:r>
      <w:r w:rsidR="005601BE">
        <w:rPr>
          <w:rFonts w:ascii="Times New Roman" w:hAnsi="Times New Roman" w:cs="Times New Roman"/>
          <w:sz w:val="28"/>
          <w:szCs w:val="28"/>
        </w:rPr>
        <w:t>.</w:t>
      </w:r>
    </w:p>
    <w:p w:rsidR="005601BE" w:rsidRDefault="005601BE" w:rsidP="005601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бюджетные ассигнования направлены на реализацию 2 муниципальных программ:</w:t>
      </w:r>
    </w:p>
    <w:p w:rsidR="00925903" w:rsidRPr="00925903" w:rsidRDefault="00925903" w:rsidP="00560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903">
        <w:rPr>
          <w:rFonts w:ascii="Times New Roman" w:hAnsi="Times New Roman" w:cs="Times New Roman"/>
          <w:sz w:val="28"/>
          <w:szCs w:val="28"/>
        </w:rPr>
        <w:lastRenderedPageBreak/>
        <w:t>- «</w:t>
      </w:r>
      <w:r w:rsidRPr="00925903">
        <w:rPr>
          <w:rFonts w:ascii="Times New Roman" w:eastAsia="Calibri" w:hAnsi="Times New Roman" w:cs="Times New Roman"/>
          <w:sz w:val="28"/>
          <w:szCs w:val="28"/>
        </w:rPr>
        <w:t>Совершенствование муниципального управления в Шекснинском муниципальном районе</w:t>
      </w:r>
      <w:r w:rsidRPr="00925903">
        <w:rPr>
          <w:rFonts w:ascii="Times New Roman" w:hAnsi="Times New Roman" w:cs="Times New Roman"/>
          <w:sz w:val="28"/>
          <w:szCs w:val="28"/>
        </w:rPr>
        <w:t xml:space="preserve">» </w:t>
      </w:r>
      <w:r w:rsidR="005F3F70">
        <w:rPr>
          <w:rFonts w:ascii="Times New Roman" w:hAnsi="Times New Roman" w:cs="Times New Roman"/>
          <w:sz w:val="28"/>
          <w:szCs w:val="28"/>
        </w:rPr>
        <w:t xml:space="preserve">- </w:t>
      </w:r>
      <w:r w:rsidR="005601BE" w:rsidRPr="00925903">
        <w:rPr>
          <w:rFonts w:ascii="Times New Roman" w:hAnsi="Times New Roman" w:cs="Times New Roman"/>
          <w:sz w:val="28"/>
          <w:szCs w:val="28"/>
        </w:rPr>
        <w:t xml:space="preserve">на обеспечение </w:t>
      </w:r>
      <w:proofErr w:type="gramStart"/>
      <w:r w:rsidR="005601BE" w:rsidRPr="00925903">
        <w:rPr>
          <w:rFonts w:ascii="Times New Roman" w:hAnsi="Times New Roman" w:cs="Times New Roman"/>
          <w:sz w:val="28"/>
          <w:szCs w:val="28"/>
        </w:rPr>
        <w:t>дополнительного профессионального</w:t>
      </w:r>
      <w:proofErr w:type="gramEnd"/>
      <w:r w:rsidR="005601BE" w:rsidRPr="00925903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Pr="00925903">
        <w:rPr>
          <w:rFonts w:ascii="Times New Roman" w:hAnsi="Times New Roman" w:cs="Times New Roman"/>
          <w:sz w:val="28"/>
          <w:szCs w:val="28"/>
        </w:rPr>
        <w:t>в сумме 1</w:t>
      </w:r>
      <w:r w:rsidR="005601BE">
        <w:rPr>
          <w:rFonts w:ascii="Times New Roman" w:hAnsi="Times New Roman" w:cs="Times New Roman"/>
          <w:sz w:val="28"/>
          <w:szCs w:val="28"/>
        </w:rPr>
        <w:t>39,3</w:t>
      </w:r>
      <w:r w:rsidRPr="00925903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5601BE">
        <w:rPr>
          <w:rFonts w:ascii="Times New Roman" w:hAnsi="Times New Roman" w:cs="Times New Roman"/>
          <w:sz w:val="28"/>
          <w:szCs w:val="28"/>
        </w:rPr>
        <w:t>(</w:t>
      </w:r>
      <w:r w:rsidR="008112FF">
        <w:rPr>
          <w:rFonts w:ascii="Times New Roman" w:hAnsi="Times New Roman" w:cs="Times New Roman"/>
          <w:sz w:val="28"/>
          <w:szCs w:val="28"/>
        </w:rPr>
        <w:t xml:space="preserve">освоение       </w:t>
      </w:r>
      <w:r w:rsidR="005601BE">
        <w:rPr>
          <w:rFonts w:ascii="Times New Roman" w:hAnsi="Times New Roman" w:cs="Times New Roman"/>
          <w:sz w:val="28"/>
          <w:szCs w:val="28"/>
        </w:rPr>
        <w:t xml:space="preserve">100,0 %), в том числе в Финансовом управлении района </w:t>
      </w:r>
      <w:r w:rsidR="00B359DE">
        <w:rPr>
          <w:rFonts w:ascii="Times New Roman" w:hAnsi="Times New Roman" w:cs="Times New Roman"/>
          <w:sz w:val="28"/>
          <w:szCs w:val="28"/>
        </w:rPr>
        <w:t>-</w:t>
      </w:r>
      <w:r w:rsidR="005601BE">
        <w:rPr>
          <w:rFonts w:ascii="Times New Roman" w:hAnsi="Times New Roman" w:cs="Times New Roman"/>
          <w:sz w:val="28"/>
          <w:szCs w:val="28"/>
        </w:rPr>
        <w:t xml:space="preserve"> 55,3 тыс. рублей (обучено 7 человек), в Контрольно-счетной палате </w:t>
      </w:r>
      <w:r w:rsidR="00B359DE">
        <w:rPr>
          <w:rFonts w:ascii="Times New Roman" w:hAnsi="Times New Roman" w:cs="Times New Roman"/>
          <w:sz w:val="28"/>
          <w:szCs w:val="28"/>
        </w:rPr>
        <w:t>-</w:t>
      </w:r>
      <w:r w:rsidR="005601BE">
        <w:rPr>
          <w:rFonts w:ascii="Times New Roman" w:hAnsi="Times New Roman" w:cs="Times New Roman"/>
          <w:sz w:val="28"/>
          <w:szCs w:val="28"/>
        </w:rPr>
        <w:t xml:space="preserve"> 15,0 тыс. рублей (обучено 2 человека), в администрации района  - 69,0 тыс. рублей (обучено 15 человек)</w:t>
      </w:r>
      <w:r w:rsidRPr="00925903">
        <w:rPr>
          <w:rFonts w:ascii="Times New Roman" w:hAnsi="Times New Roman" w:cs="Times New Roman"/>
          <w:sz w:val="28"/>
          <w:szCs w:val="28"/>
        </w:rPr>
        <w:t>;</w:t>
      </w:r>
    </w:p>
    <w:p w:rsidR="00925903" w:rsidRPr="00925903" w:rsidRDefault="00925903" w:rsidP="005601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903">
        <w:rPr>
          <w:rFonts w:ascii="Times New Roman" w:hAnsi="Times New Roman" w:cs="Times New Roman"/>
          <w:sz w:val="28"/>
          <w:szCs w:val="28"/>
        </w:rPr>
        <w:t xml:space="preserve">- «Обеспечение профилактики правонарушений, безопасности населения и территории Шекснинского муниципального района» </w:t>
      </w:r>
      <w:r w:rsidR="005F3F70">
        <w:rPr>
          <w:rFonts w:ascii="Times New Roman" w:hAnsi="Times New Roman" w:cs="Times New Roman"/>
          <w:sz w:val="28"/>
          <w:szCs w:val="28"/>
        </w:rPr>
        <w:t xml:space="preserve">- </w:t>
      </w:r>
      <w:r w:rsidRPr="00925903">
        <w:rPr>
          <w:rFonts w:ascii="Times New Roman" w:hAnsi="Times New Roman" w:cs="Times New Roman"/>
          <w:sz w:val="28"/>
          <w:szCs w:val="28"/>
        </w:rPr>
        <w:t>на подготовку руководящего состава и специалистов, уполномоченных на решения в области гражданской обороны и безопасности</w:t>
      </w:r>
      <w:r w:rsidR="005601BE">
        <w:rPr>
          <w:rFonts w:ascii="Times New Roman" w:hAnsi="Times New Roman" w:cs="Times New Roman"/>
          <w:sz w:val="28"/>
          <w:szCs w:val="28"/>
        </w:rPr>
        <w:t xml:space="preserve">, </w:t>
      </w:r>
      <w:r w:rsidR="005601BE" w:rsidRPr="00925903">
        <w:rPr>
          <w:rFonts w:ascii="Times New Roman" w:hAnsi="Times New Roman" w:cs="Times New Roman"/>
          <w:sz w:val="28"/>
          <w:szCs w:val="28"/>
        </w:rPr>
        <w:t>в сумме 12,4 тыс. рублей</w:t>
      </w:r>
      <w:r w:rsidR="00B359DE">
        <w:rPr>
          <w:rFonts w:ascii="Times New Roman" w:hAnsi="Times New Roman" w:cs="Times New Roman"/>
          <w:sz w:val="28"/>
          <w:szCs w:val="28"/>
        </w:rPr>
        <w:t xml:space="preserve">, или </w:t>
      </w:r>
      <w:r w:rsidR="005601BE">
        <w:rPr>
          <w:rFonts w:ascii="Times New Roman" w:hAnsi="Times New Roman" w:cs="Times New Roman"/>
          <w:sz w:val="28"/>
          <w:szCs w:val="28"/>
        </w:rPr>
        <w:t>18,4 %</w:t>
      </w:r>
      <w:r w:rsidR="00B359DE">
        <w:rPr>
          <w:rFonts w:ascii="Times New Roman" w:hAnsi="Times New Roman" w:cs="Times New Roman"/>
          <w:sz w:val="28"/>
          <w:szCs w:val="28"/>
        </w:rPr>
        <w:t xml:space="preserve"> от годовых назначений (обучено 4 человека)</w:t>
      </w:r>
      <w:r w:rsidRPr="00925903">
        <w:rPr>
          <w:rFonts w:ascii="Times New Roman" w:hAnsi="Times New Roman" w:cs="Times New Roman"/>
          <w:sz w:val="28"/>
          <w:szCs w:val="28"/>
        </w:rPr>
        <w:t>.</w:t>
      </w:r>
    </w:p>
    <w:p w:rsidR="005F3F70" w:rsidRDefault="00FA0092" w:rsidP="005F3F70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92">
        <w:rPr>
          <w:rFonts w:ascii="Times New Roman" w:hAnsi="Times New Roman" w:cs="Times New Roman"/>
          <w:sz w:val="28"/>
          <w:szCs w:val="28"/>
        </w:rPr>
        <w:t xml:space="preserve">По подразделу 07 </w:t>
      </w:r>
      <w:r w:rsidRPr="008C2211">
        <w:rPr>
          <w:rFonts w:ascii="Times New Roman" w:hAnsi="Times New Roman" w:cs="Times New Roman"/>
          <w:i/>
          <w:sz w:val="28"/>
          <w:szCs w:val="28"/>
        </w:rPr>
        <w:t>«Молодежная политика»</w:t>
      </w:r>
      <w:r w:rsidR="00BA117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F3F70" w:rsidRPr="00FA0092">
        <w:rPr>
          <w:rFonts w:ascii="Times New Roman" w:hAnsi="Times New Roman" w:cs="Times New Roman"/>
          <w:sz w:val="28"/>
          <w:szCs w:val="28"/>
        </w:rPr>
        <w:t xml:space="preserve">проведены расходы в сумме </w:t>
      </w:r>
      <w:r w:rsidR="005F3F70">
        <w:rPr>
          <w:rFonts w:ascii="Times New Roman" w:hAnsi="Times New Roman" w:cs="Times New Roman"/>
          <w:sz w:val="28"/>
          <w:szCs w:val="28"/>
        </w:rPr>
        <w:t xml:space="preserve">280,9 </w:t>
      </w:r>
      <w:r w:rsidR="005F3F70" w:rsidRPr="00FA0092">
        <w:rPr>
          <w:rFonts w:ascii="Times New Roman" w:hAnsi="Times New Roman" w:cs="Times New Roman"/>
          <w:sz w:val="28"/>
          <w:szCs w:val="28"/>
        </w:rPr>
        <w:t>тыс.</w:t>
      </w:r>
      <w:r w:rsidR="005F3F70">
        <w:rPr>
          <w:rFonts w:ascii="Times New Roman" w:hAnsi="Times New Roman" w:cs="Times New Roman"/>
          <w:sz w:val="28"/>
          <w:szCs w:val="28"/>
        </w:rPr>
        <w:t xml:space="preserve"> </w:t>
      </w:r>
      <w:r w:rsidR="005F3F70" w:rsidRPr="00FA0092">
        <w:rPr>
          <w:rFonts w:ascii="Times New Roman" w:hAnsi="Times New Roman" w:cs="Times New Roman"/>
          <w:sz w:val="28"/>
          <w:szCs w:val="28"/>
        </w:rPr>
        <w:t>руб</w:t>
      </w:r>
      <w:r w:rsidR="005F3F70">
        <w:rPr>
          <w:rFonts w:ascii="Times New Roman" w:hAnsi="Times New Roman" w:cs="Times New Roman"/>
          <w:sz w:val="28"/>
          <w:szCs w:val="28"/>
        </w:rPr>
        <w:t xml:space="preserve">лей, или </w:t>
      </w:r>
      <w:r w:rsidR="005F3F70" w:rsidRPr="00FA0092">
        <w:rPr>
          <w:rFonts w:ascii="Times New Roman" w:hAnsi="Times New Roman" w:cs="Times New Roman"/>
          <w:sz w:val="28"/>
          <w:szCs w:val="28"/>
        </w:rPr>
        <w:t>9</w:t>
      </w:r>
      <w:r w:rsidR="005F3F70">
        <w:rPr>
          <w:rFonts w:ascii="Times New Roman" w:hAnsi="Times New Roman" w:cs="Times New Roman"/>
          <w:sz w:val="28"/>
          <w:szCs w:val="28"/>
        </w:rPr>
        <w:t>9,3</w:t>
      </w:r>
      <w:r w:rsidR="005F3F70" w:rsidRPr="00FA0092">
        <w:rPr>
          <w:rFonts w:ascii="Times New Roman" w:hAnsi="Times New Roman" w:cs="Times New Roman"/>
          <w:sz w:val="28"/>
          <w:szCs w:val="28"/>
        </w:rPr>
        <w:t xml:space="preserve"> % от годовых назначений</w:t>
      </w:r>
      <w:r w:rsidR="005F3F70">
        <w:rPr>
          <w:rFonts w:ascii="Times New Roman" w:hAnsi="Times New Roman" w:cs="Times New Roman"/>
          <w:sz w:val="28"/>
          <w:szCs w:val="28"/>
        </w:rPr>
        <w:t xml:space="preserve"> в </w:t>
      </w:r>
      <w:r w:rsidR="005F3F70" w:rsidRPr="00FF3803">
        <w:rPr>
          <w:rFonts w:ascii="Times New Roman" w:hAnsi="Times New Roman" w:cs="Times New Roman"/>
          <w:sz w:val="28"/>
          <w:szCs w:val="28"/>
        </w:rPr>
        <w:t xml:space="preserve">рамках </w:t>
      </w:r>
      <w:r w:rsidR="005F3F70">
        <w:rPr>
          <w:rFonts w:ascii="Times New Roman" w:hAnsi="Times New Roman" w:cs="Times New Roman"/>
          <w:sz w:val="28"/>
          <w:szCs w:val="28"/>
        </w:rPr>
        <w:t>2</w:t>
      </w:r>
      <w:r w:rsidR="005F3F70" w:rsidRPr="00FF3803">
        <w:rPr>
          <w:rFonts w:ascii="Times New Roman" w:hAnsi="Times New Roman" w:cs="Times New Roman"/>
          <w:sz w:val="28"/>
          <w:szCs w:val="28"/>
        </w:rPr>
        <w:t xml:space="preserve"> муниципальных про</w:t>
      </w:r>
      <w:r w:rsidR="005F3F70">
        <w:rPr>
          <w:rFonts w:ascii="Times New Roman" w:hAnsi="Times New Roman" w:cs="Times New Roman"/>
          <w:sz w:val="28"/>
          <w:szCs w:val="28"/>
        </w:rPr>
        <w:t>грамм:</w:t>
      </w:r>
    </w:p>
    <w:p w:rsidR="005F3F70" w:rsidRPr="005F3F70" w:rsidRDefault="005F3F70" w:rsidP="005F3F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B3BDD">
        <w:rPr>
          <w:rFonts w:ascii="Times New Roman" w:hAnsi="Times New Roman" w:cs="Times New Roman"/>
          <w:sz w:val="28"/>
          <w:szCs w:val="28"/>
        </w:rPr>
        <w:t>«Развитие образования Шекснинского муниципального района»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5F3F70">
        <w:rPr>
          <w:rFonts w:ascii="Times New Roman" w:hAnsi="Times New Roman" w:cs="Times New Roman"/>
          <w:sz w:val="28"/>
          <w:szCs w:val="28"/>
        </w:rPr>
        <w:t>на проведение муниципальных фестивалей, конкурсов, акций, направленных на развитие творчества у детей и молодежи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3F70">
        <w:rPr>
          <w:rFonts w:ascii="Times New Roman" w:hAnsi="Times New Roman" w:cs="Times New Roman"/>
          <w:sz w:val="28"/>
          <w:szCs w:val="28"/>
        </w:rPr>
        <w:t xml:space="preserve"> в сумме 23,0 тыс. рублей</w:t>
      </w:r>
      <w:r>
        <w:rPr>
          <w:rFonts w:ascii="Times New Roman" w:hAnsi="Times New Roman" w:cs="Times New Roman"/>
          <w:sz w:val="28"/>
          <w:szCs w:val="28"/>
        </w:rPr>
        <w:t xml:space="preserve"> (исполнение – 100,0 %);</w:t>
      </w:r>
    </w:p>
    <w:p w:rsidR="007A68C2" w:rsidRDefault="005F3F70" w:rsidP="005F3F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7A68C2">
        <w:rPr>
          <w:rFonts w:ascii="Times New Roman" w:hAnsi="Times New Roman" w:cs="Times New Roman"/>
          <w:sz w:val="28"/>
          <w:szCs w:val="28"/>
        </w:rPr>
        <w:t xml:space="preserve"> </w:t>
      </w:r>
      <w:r w:rsidR="007A68C2" w:rsidRPr="00FA0092">
        <w:rPr>
          <w:rFonts w:ascii="Times New Roman" w:hAnsi="Times New Roman" w:cs="Times New Roman"/>
          <w:sz w:val="28"/>
          <w:szCs w:val="28"/>
        </w:rPr>
        <w:t>«Развитие физической культуры и спорта, повышение эффективности ре</w:t>
      </w:r>
      <w:r w:rsidR="007A68C2">
        <w:rPr>
          <w:rFonts w:ascii="Times New Roman" w:hAnsi="Times New Roman" w:cs="Times New Roman"/>
          <w:sz w:val="28"/>
          <w:szCs w:val="28"/>
        </w:rPr>
        <w:t xml:space="preserve">ализации молодежной политики </w:t>
      </w:r>
      <w:r w:rsidR="007A68C2" w:rsidRPr="00FA0092">
        <w:rPr>
          <w:rFonts w:ascii="Times New Roman" w:hAnsi="Times New Roman" w:cs="Times New Roman"/>
          <w:sz w:val="28"/>
          <w:szCs w:val="28"/>
        </w:rPr>
        <w:t>в Шекснинском районе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7A68C2">
        <w:rPr>
          <w:rFonts w:ascii="Times New Roman" w:hAnsi="Times New Roman" w:cs="Times New Roman"/>
          <w:sz w:val="28"/>
          <w:szCs w:val="28"/>
        </w:rPr>
        <w:t xml:space="preserve"> на </w:t>
      </w:r>
      <w:r w:rsidR="007A68C2" w:rsidRPr="00FA0092">
        <w:rPr>
          <w:rFonts w:ascii="Times New Roman" w:hAnsi="Times New Roman" w:cs="Times New Roman"/>
          <w:sz w:val="28"/>
          <w:szCs w:val="28"/>
        </w:rPr>
        <w:t>проведение</w:t>
      </w:r>
      <w:r w:rsidR="007A68C2">
        <w:rPr>
          <w:rFonts w:ascii="Times New Roman" w:hAnsi="Times New Roman" w:cs="Times New Roman"/>
          <w:sz w:val="28"/>
          <w:szCs w:val="28"/>
        </w:rPr>
        <w:t xml:space="preserve"> Дня молодежи, интеллектуальной игры «Эрудит», </w:t>
      </w:r>
      <w:r w:rsidR="000200A8">
        <w:rPr>
          <w:rFonts w:ascii="Times New Roman" w:hAnsi="Times New Roman" w:cs="Times New Roman"/>
          <w:sz w:val="28"/>
          <w:szCs w:val="28"/>
        </w:rPr>
        <w:t>М</w:t>
      </w:r>
      <w:r w:rsidR="007A68C2">
        <w:rPr>
          <w:rFonts w:ascii="Times New Roman" w:hAnsi="Times New Roman" w:cs="Times New Roman"/>
          <w:sz w:val="28"/>
          <w:szCs w:val="28"/>
        </w:rPr>
        <w:t xml:space="preserve">еждународного дня добровольца, </w:t>
      </w:r>
      <w:r>
        <w:rPr>
          <w:rFonts w:ascii="Times New Roman" w:hAnsi="Times New Roman" w:cs="Times New Roman"/>
          <w:sz w:val="28"/>
          <w:szCs w:val="28"/>
        </w:rPr>
        <w:t xml:space="preserve">экологических игр, </w:t>
      </w:r>
      <w:r w:rsidR="000200A8">
        <w:rPr>
          <w:rFonts w:ascii="Times New Roman" w:hAnsi="Times New Roman" w:cs="Times New Roman"/>
          <w:sz w:val="28"/>
          <w:szCs w:val="28"/>
        </w:rPr>
        <w:t>С</w:t>
      </w:r>
      <w:r w:rsidR="007A68C2">
        <w:rPr>
          <w:rFonts w:ascii="Times New Roman" w:hAnsi="Times New Roman" w:cs="Times New Roman"/>
          <w:sz w:val="28"/>
          <w:szCs w:val="28"/>
        </w:rPr>
        <w:t>л</w:t>
      </w:r>
      <w:r w:rsidR="000200A8">
        <w:rPr>
          <w:rFonts w:ascii="Times New Roman" w:hAnsi="Times New Roman" w:cs="Times New Roman"/>
          <w:sz w:val="28"/>
          <w:szCs w:val="28"/>
        </w:rPr>
        <w:t>ё</w:t>
      </w:r>
      <w:r w:rsidR="007A68C2">
        <w:rPr>
          <w:rFonts w:ascii="Times New Roman" w:hAnsi="Times New Roman" w:cs="Times New Roman"/>
          <w:sz w:val="28"/>
          <w:szCs w:val="28"/>
        </w:rPr>
        <w:t xml:space="preserve">та работающей молодежи </w:t>
      </w:r>
      <w:r>
        <w:rPr>
          <w:rFonts w:ascii="Times New Roman" w:hAnsi="Times New Roman" w:cs="Times New Roman"/>
          <w:sz w:val="28"/>
          <w:szCs w:val="28"/>
        </w:rPr>
        <w:t xml:space="preserve">и др. 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A68C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57,9</w:t>
      </w:r>
      <w:r w:rsidR="00BA117E">
        <w:rPr>
          <w:rFonts w:ascii="Times New Roman" w:hAnsi="Times New Roman" w:cs="Times New Roman"/>
          <w:sz w:val="28"/>
          <w:szCs w:val="28"/>
        </w:rPr>
        <w:t xml:space="preserve"> т</w:t>
      </w:r>
      <w:r w:rsidR="00FA0092" w:rsidRPr="00FA0092">
        <w:rPr>
          <w:rFonts w:ascii="Times New Roman" w:hAnsi="Times New Roman" w:cs="Times New Roman"/>
          <w:sz w:val="28"/>
          <w:szCs w:val="28"/>
        </w:rPr>
        <w:t>ыс.</w:t>
      </w:r>
      <w:r w:rsidR="00B73A70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315383">
        <w:rPr>
          <w:rFonts w:ascii="Times New Roman" w:hAnsi="Times New Roman" w:cs="Times New Roman"/>
          <w:sz w:val="28"/>
          <w:szCs w:val="28"/>
        </w:rPr>
        <w:t>лей</w:t>
      </w:r>
      <w:r w:rsidR="00984148">
        <w:rPr>
          <w:rFonts w:ascii="Times New Roman" w:hAnsi="Times New Roman" w:cs="Times New Roman"/>
          <w:sz w:val="28"/>
          <w:szCs w:val="28"/>
        </w:rPr>
        <w:t xml:space="preserve"> </w:t>
      </w:r>
      <w:r w:rsidR="000200A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99,3</w:t>
      </w:r>
      <w:r w:rsidR="00B929E7">
        <w:rPr>
          <w:rFonts w:ascii="Times New Roman" w:hAnsi="Times New Roman" w:cs="Times New Roman"/>
          <w:sz w:val="28"/>
          <w:szCs w:val="28"/>
        </w:rPr>
        <w:t xml:space="preserve"> </w:t>
      </w:r>
      <w:r w:rsidR="00984148">
        <w:rPr>
          <w:rFonts w:ascii="Times New Roman" w:hAnsi="Times New Roman" w:cs="Times New Roman"/>
          <w:sz w:val="28"/>
          <w:szCs w:val="28"/>
        </w:rPr>
        <w:t xml:space="preserve">% от годовых </w:t>
      </w:r>
      <w:r w:rsidR="00984148" w:rsidRPr="00AC3BD4">
        <w:rPr>
          <w:rFonts w:ascii="Times New Roman" w:hAnsi="Times New Roman" w:cs="Times New Roman"/>
          <w:sz w:val="28"/>
          <w:szCs w:val="28"/>
        </w:rPr>
        <w:t>назначений</w:t>
      </w:r>
      <w:r w:rsidR="000200A8">
        <w:rPr>
          <w:rFonts w:ascii="Times New Roman" w:hAnsi="Times New Roman" w:cs="Times New Roman"/>
          <w:sz w:val="28"/>
          <w:szCs w:val="28"/>
        </w:rPr>
        <w:t>)</w:t>
      </w:r>
      <w:r w:rsidR="007A68C2">
        <w:rPr>
          <w:rFonts w:ascii="Times New Roman" w:hAnsi="Times New Roman" w:cs="Times New Roman"/>
          <w:sz w:val="28"/>
          <w:szCs w:val="28"/>
        </w:rPr>
        <w:t xml:space="preserve">, </w:t>
      </w:r>
      <w:r w:rsidR="007A68C2" w:rsidRPr="00FA0092">
        <w:rPr>
          <w:rFonts w:ascii="Times New Roman" w:hAnsi="Times New Roman" w:cs="Times New Roman"/>
          <w:sz w:val="28"/>
          <w:szCs w:val="28"/>
        </w:rPr>
        <w:t xml:space="preserve">из них за счет переданных полномочий поселений </w:t>
      </w:r>
      <w:r w:rsidR="007A68C2">
        <w:rPr>
          <w:rFonts w:ascii="Times New Roman" w:hAnsi="Times New Roman" w:cs="Times New Roman"/>
          <w:sz w:val="28"/>
          <w:szCs w:val="28"/>
        </w:rPr>
        <w:t xml:space="preserve">в </w:t>
      </w:r>
      <w:r w:rsidR="007A68C2" w:rsidRPr="00FA0092">
        <w:rPr>
          <w:rFonts w:ascii="Times New Roman" w:hAnsi="Times New Roman" w:cs="Times New Roman"/>
          <w:sz w:val="28"/>
          <w:szCs w:val="28"/>
        </w:rPr>
        <w:t>сумм</w:t>
      </w:r>
      <w:r w:rsidR="007A68C2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129,8</w:t>
      </w:r>
      <w:r w:rsidR="007A68C2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7A68C2">
        <w:rPr>
          <w:rFonts w:ascii="Times New Roman" w:hAnsi="Times New Roman" w:cs="Times New Roman"/>
          <w:sz w:val="28"/>
          <w:szCs w:val="28"/>
        </w:rPr>
        <w:t xml:space="preserve"> </w:t>
      </w:r>
      <w:r w:rsidR="007A68C2" w:rsidRPr="00FA0092">
        <w:rPr>
          <w:rFonts w:ascii="Times New Roman" w:hAnsi="Times New Roman" w:cs="Times New Roman"/>
          <w:sz w:val="28"/>
          <w:szCs w:val="28"/>
        </w:rPr>
        <w:t>руб</w:t>
      </w:r>
      <w:r w:rsidR="007A68C2">
        <w:rPr>
          <w:rFonts w:ascii="Times New Roman" w:hAnsi="Times New Roman" w:cs="Times New Roman"/>
          <w:sz w:val="28"/>
          <w:szCs w:val="28"/>
        </w:rPr>
        <w:t>лей</w:t>
      </w:r>
      <w:r w:rsidR="007A68C2" w:rsidRPr="00FA0092">
        <w:rPr>
          <w:rFonts w:ascii="Times New Roman" w:hAnsi="Times New Roman" w:cs="Times New Roman"/>
          <w:sz w:val="28"/>
          <w:szCs w:val="28"/>
        </w:rPr>
        <w:t xml:space="preserve"> (в т</w:t>
      </w:r>
      <w:r w:rsidR="007A68C2">
        <w:rPr>
          <w:rFonts w:ascii="Times New Roman" w:hAnsi="Times New Roman" w:cs="Times New Roman"/>
          <w:sz w:val="28"/>
          <w:szCs w:val="28"/>
        </w:rPr>
        <w:t xml:space="preserve">ом </w:t>
      </w:r>
      <w:r w:rsidR="007A68C2" w:rsidRPr="00FA0092">
        <w:rPr>
          <w:rFonts w:ascii="Times New Roman" w:hAnsi="Times New Roman" w:cs="Times New Roman"/>
          <w:sz w:val="28"/>
          <w:szCs w:val="28"/>
        </w:rPr>
        <w:t>ч</w:t>
      </w:r>
      <w:r w:rsidR="007A68C2">
        <w:rPr>
          <w:rFonts w:ascii="Times New Roman" w:hAnsi="Times New Roman" w:cs="Times New Roman"/>
          <w:sz w:val="28"/>
          <w:szCs w:val="28"/>
        </w:rPr>
        <w:t>исле</w:t>
      </w:r>
      <w:r w:rsidR="007A68C2" w:rsidRPr="00FA0092">
        <w:rPr>
          <w:rFonts w:ascii="Times New Roman" w:hAnsi="Times New Roman" w:cs="Times New Roman"/>
          <w:sz w:val="28"/>
          <w:szCs w:val="28"/>
        </w:rPr>
        <w:t xml:space="preserve"> за счет остатка средств)</w:t>
      </w:r>
      <w:r w:rsidR="008F5805" w:rsidRPr="00AC3BD4">
        <w:rPr>
          <w:rFonts w:ascii="Times New Roman" w:hAnsi="Times New Roman" w:cs="Times New Roman"/>
          <w:sz w:val="28"/>
          <w:szCs w:val="28"/>
        </w:rPr>
        <w:t>.</w:t>
      </w:r>
      <w:r w:rsidR="00BA11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F3F70" w:rsidRDefault="005F3F70" w:rsidP="005F3F70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1154D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F1154D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у исполнение бюджетных ассигнований осуществлено с увеличением к 2023 году </w:t>
      </w:r>
      <w:r w:rsidRPr="00F1154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44,3 </w:t>
      </w:r>
      <w:r w:rsidRPr="00F1154D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(18,7 %)</w:t>
      </w:r>
      <w:r w:rsidRPr="00F1154D">
        <w:rPr>
          <w:rFonts w:ascii="Times New Roman" w:hAnsi="Times New Roman" w:cs="Times New Roman"/>
          <w:sz w:val="28"/>
          <w:szCs w:val="28"/>
        </w:rPr>
        <w:t>.</w:t>
      </w:r>
    </w:p>
    <w:p w:rsidR="003A2840" w:rsidRDefault="00FA0092" w:rsidP="008F5805">
      <w:pPr>
        <w:spacing w:before="12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0092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8C2211">
        <w:rPr>
          <w:rFonts w:ascii="Times New Roman" w:hAnsi="Times New Roman" w:cs="Times New Roman"/>
          <w:sz w:val="28"/>
          <w:szCs w:val="28"/>
        </w:rPr>
        <w:t xml:space="preserve">09 </w:t>
      </w:r>
      <w:r w:rsidRPr="008C2211">
        <w:rPr>
          <w:rFonts w:ascii="Times New Roman" w:hAnsi="Times New Roman" w:cs="Times New Roman"/>
          <w:i/>
          <w:sz w:val="28"/>
          <w:szCs w:val="28"/>
        </w:rPr>
        <w:t>«Другие вопросы в области образования»</w:t>
      </w:r>
      <w:r w:rsidRPr="008C2211">
        <w:rPr>
          <w:rFonts w:ascii="Times New Roman" w:hAnsi="Times New Roman" w:cs="Times New Roman"/>
          <w:sz w:val="28"/>
          <w:szCs w:val="28"/>
        </w:rPr>
        <w:t xml:space="preserve"> </w:t>
      </w:r>
      <w:r w:rsidR="003A2840">
        <w:rPr>
          <w:rFonts w:ascii="Times New Roman" w:hAnsi="Times New Roman" w:cs="Times New Roman"/>
          <w:sz w:val="28"/>
          <w:szCs w:val="28"/>
        </w:rPr>
        <w:t>израсходовано</w:t>
      </w:r>
      <w:r w:rsidRPr="00FA0092">
        <w:rPr>
          <w:rFonts w:ascii="Times New Roman" w:hAnsi="Times New Roman" w:cs="Times New Roman"/>
          <w:sz w:val="28"/>
          <w:szCs w:val="28"/>
        </w:rPr>
        <w:t xml:space="preserve"> </w:t>
      </w:r>
      <w:r w:rsidR="00AC3BD4">
        <w:rPr>
          <w:rFonts w:ascii="Times New Roman" w:hAnsi="Times New Roman" w:cs="Times New Roman"/>
          <w:sz w:val="28"/>
          <w:szCs w:val="28"/>
        </w:rPr>
        <w:t>3</w:t>
      </w:r>
      <w:r w:rsidR="005F3F70">
        <w:rPr>
          <w:rFonts w:ascii="Times New Roman" w:hAnsi="Times New Roman" w:cs="Times New Roman"/>
          <w:sz w:val="28"/>
          <w:szCs w:val="28"/>
        </w:rPr>
        <w:t>9 099,1</w:t>
      </w:r>
      <w:r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3A2840"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руб</w:t>
      </w:r>
      <w:r w:rsidR="00340B3D">
        <w:rPr>
          <w:rFonts w:ascii="Times New Roman" w:hAnsi="Times New Roman" w:cs="Times New Roman"/>
          <w:sz w:val="28"/>
          <w:szCs w:val="28"/>
        </w:rPr>
        <w:t>лей</w:t>
      </w:r>
      <w:r w:rsidR="00043BC8">
        <w:rPr>
          <w:rFonts w:ascii="Times New Roman" w:hAnsi="Times New Roman" w:cs="Times New Roman"/>
          <w:sz w:val="28"/>
          <w:szCs w:val="28"/>
        </w:rPr>
        <w:t xml:space="preserve"> </w:t>
      </w:r>
      <w:r w:rsidR="003A2840">
        <w:rPr>
          <w:rFonts w:ascii="Times New Roman" w:hAnsi="Times New Roman" w:cs="Times New Roman"/>
          <w:sz w:val="28"/>
          <w:szCs w:val="28"/>
        </w:rPr>
        <w:t>(</w:t>
      </w:r>
      <w:r w:rsidR="00A35C63">
        <w:rPr>
          <w:rFonts w:ascii="Times New Roman" w:hAnsi="Times New Roman" w:cs="Times New Roman"/>
          <w:sz w:val="28"/>
          <w:szCs w:val="28"/>
        </w:rPr>
        <w:t>9</w:t>
      </w:r>
      <w:r w:rsidR="005F3F70">
        <w:rPr>
          <w:rFonts w:ascii="Times New Roman" w:hAnsi="Times New Roman" w:cs="Times New Roman"/>
          <w:sz w:val="28"/>
          <w:szCs w:val="28"/>
        </w:rPr>
        <w:t>6,1</w:t>
      </w:r>
      <w:r w:rsidR="00B929E7"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% от годовых назначений</w:t>
      </w:r>
      <w:r w:rsidR="003A2840">
        <w:rPr>
          <w:rFonts w:ascii="Times New Roman" w:hAnsi="Times New Roman" w:cs="Times New Roman"/>
          <w:sz w:val="28"/>
          <w:szCs w:val="28"/>
        </w:rPr>
        <w:t>)</w:t>
      </w:r>
      <w:r w:rsidR="00217F0C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5F3F70">
        <w:rPr>
          <w:rFonts w:ascii="Times New Roman" w:hAnsi="Times New Roman" w:cs="Times New Roman"/>
          <w:sz w:val="28"/>
          <w:szCs w:val="28"/>
        </w:rPr>
        <w:t>2 530,2</w:t>
      </w:r>
      <w:r w:rsidR="00217F0C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5F3F70">
        <w:rPr>
          <w:rFonts w:ascii="Times New Roman" w:hAnsi="Times New Roman" w:cs="Times New Roman"/>
          <w:sz w:val="28"/>
          <w:szCs w:val="28"/>
        </w:rPr>
        <w:t>6,9</w:t>
      </w:r>
      <w:r w:rsidR="00217F0C">
        <w:rPr>
          <w:rFonts w:ascii="Times New Roman" w:hAnsi="Times New Roman" w:cs="Times New Roman"/>
          <w:sz w:val="28"/>
          <w:szCs w:val="28"/>
        </w:rPr>
        <w:t xml:space="preserve"> %) выше уровня 202</w:t>
      </w:r>
      <w:r w:rsidR="005F3F70">
        <w:rPr>
          <w:rFonts w:ascii="Times New Roman" w:hAnsi="Times New Roman" w:cs="Times New Roman"/>
          <w:sz w:val="28"/>
          <w:szCs w:val="28"/>
        </w:rPr>
        <w:t>3</w:t>
      </w:r>
      <w:r w:rsidR="00217F0C">
        <w:rPr>
          <w:rFonts w:ascii="Times New Roman" w:hAnsi="Times New Roman" w:cs="Times New Roman"/>
          <w:sz w:val="28"/>
          <w:szCs w:val="28"/>
        </w:rPr>
        <w:t xml:space="preserve"> года.</w:t>
      </w:r>
      <w:r w:rsidR="003A28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E69" w:rsidRDefault="000B4E69" w:rsidP="000B4E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исполнения </w:t>
      </w:r>
      <w:r w:rsidRPr="001C3F77">
        <w:rPr>
          <w:rFonts w:ascii="Times New Roman" w:hAnsi="Times New Roman" w:cs="Times New Roman"/>
          <w:sz w:val="28"/>
          <w:szCs w:val="28"/>
        </w:rPr>
        <w:t xml:space="preserve">расходов по данному подразделу финансирование направлено: </w:t>
      </w:r>
    </w:p>
    <w:p w:rsidR="00FA0092" w:rsidRDefault="000C0747" w:rsidP="000C0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4E69">
        <w:rPr>
          <w:rFonts w:ascii="Times New Roman" w:hAnsi="Times New Roman" w:cs="Times New Roman"/>
          <w:sz w:val="28"/>
          <w:szCs w:val="28"/>
        </w:rPr>
        <w:t xml:space="preserve">на реализацию муниципальной программы </w:t>
      </w:r>
      <w:r w:rsidR="003A2840" w:rsidRPr="00FA0092">
        <w:rPr>
          <w:rFonts w:ascii="Times New Roman" w:hAnsi="Times New Roman" w:cs="Times New Roman"/>
          <w:sz w:val="28"/>
          <w:szCs w:val="28"/>
        </w:rPr>
        <w:t>«Развитие образования Ш</w:t>
      </w:r>
      <w:r w:rsidR="003A2840">
        <w:rPr>
          <w:rFonts w:ascii="Times New Roman" w:hAnsi="Times New Roman" w:cs="Times New Roman"/>
          <w:sz w:val="28"/>
          <w:szCs w:val="28"/>
        </w:rPr>
        <w:t>екснинского муниципального района</w:t>
      </w:r>
      <w:r w:rsidR="003A2840" w:rsidRPr="00FA0092">
        <w:rPr>
          <w:rFonts w:ascii="Times New Roman" w:hAnsi="Times New Roman" w:cs="Times New Roman"/>
          <w:sz w:val="28"/>
          <w:szCs w:val="28"/>
        </w:rPr>
        <w:t>»</w:t>
      </w:r>
      <w:r w:rsidR="000B4E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="000B4E69">
        <w:rPr>
          <w:rFonts w:ascii="Times New Roman" w:hAnsi="Times New Roman" w:cs="Times New Roman"/>
          <w:sz w:val="28"/>
          <w:szCs w:val="28"/>
        </w:rPr>
        <w:t xml:space="preserve"> </w:t>
      </w:r>
      <w:r w:rsidR="00AC3BD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9 003,8</w:t>
      </w:r>
      <w:r w:rsidR="000B4E6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078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078EE">
        <w:rPr>
          <w:rFonts w:ascii="Times New Roman" w:hAnsi="Times New Roman" w:cs="Times New Roman"/>
          <w:sz w:val="28"/>
          <w:szCs w:val="28"/>
        </w:rPr>
        <w:t>(9</w:t>
      </w:r>
      <w:r>
        <w:rPr>
          <w:rFonts w:ascii="Times New Roman" w:hAnsi="Times New Roman" w:cs="Times New Roman"/>
          <w:sz w:val="28"/>
          <w:szCs w:val="28"/>
        </w:rPr>
        <w:t>6,1</w:t>
      </w:r>
      <w:r w:rsidR="003078EE">
        <w:rPr>
          <w:rFonts w:ascii="Times New Roman" w:hAnsi="Times New Roman" w:cs="Times New Roman"/>
          <w:sz w:val="28"/>
          <w:szCs w:val="28"/>
        </w:rPr>
        <w:t xml:space="preserve"> % </w:t>
      </w:r>
      <w:r w:rsidR="0094725F">
        <w:rPr>
          <w:rFonts w:ascii="Times New Roman" w:hAnsi="Times New Roman" w:cs="Times New Roman"/>
          <w:sz w:val="28"/>
          <w:szCs w:val="28"/>
        </w:rPr>
        <w:t>от годовых назначений</w:t>
      </w:r>
      <w:r w:rsidR="003078EE">
        <w:rPr>
          <w:rFonts w:ascii="Times New Roman" w:hAnsi="Times New Roman" w:cs="Times New Roman"/>
          <w:sz w:val="28"/>
          <w:szCs w:val="28"/>
        </w:rPr>
        <w:t>)</w:t>
      </w:r>
      <w:r w:rsidR="000B4E69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C0747" w:rsidRDefault="000B4E69" w:rsidP="003078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0747">
        <w:rPr>
          <w:rFonts w:ascii="Times New Roman" w:hAnsi="Times New Roman" w:cs="Times New Roman"/>
          <w:sz w:val="28"/>
          <w:szCs w:val="28"/>
        </w:rPr>
        <w:t xml:space="preserve">586,7 тыс. рублей - </w:t>
      </w:r>
      <w:r w:rsidR="00AC3BD4">
        <w:rPr>
          <w:rFonts w:ascii="Times New Roman" w:hAnsi="Times New Roman" w:cs="Times New Roman"/>
          <w:sz w:val="28"/>
          <w:szCs w:val="28"/>
        </w:rPr>
        <w:t>на проведение мероприятий, выплату стипендий, оплату проездных билетов обучающихся</w:t>
      </w:r>
      <w:r w:rsidR="000C0747">
        <w:rPr>
          <w:rFonts w:ascii="Times New Roman" w:hAnsi="Times New Roman" w:cs="Times New Roman"/>
          <w:sz w:val="28"/>
          <w:szCs w:val="28"/>
        </w:rPr>
        <w:t>;</w:t>
      </w:r>
    </w:p>
    <w:p w:rsidR="003078EE" w:rsidRDefault="000C0747" w:rsidP="000C0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150,6 тыс. рублей - </w:t>
      </w:r>
      <w:r w:rsidR="001F7E4E">
        <w:rPr>
          <w:rFonts w:ascii="Times New Roman" w:hAnsi="Times New Roman" w:cs="Times New Roman"/>
          <w:sz w:val="28"/>
          <w:szCs w:val="28"/>
        </w:rPr>
        <w:t>на частичную оплату стоимости путевок в пришкольные лагеря (</w:t>
      </w:r>
      <w:r>
        <w:rPr>
          <w:rFonts w:ascii="Times New Roman" w:hAnsi="Times New Roman" w:cs="Times New Roman"/>
          <w:sz w:val="28"/>
          <w:szCs w:val="28"/>
        </w:rPr>
        <w:t>116</w:t>
      </w:r>
      <w:r w:rsidR="001F7E4E">
        <w:rPr>
          <w:rFonts w:ascii="Times New Roman" w:hAnsi="Times New Roman" w:cs="Times New Roman"/>
          <w:sz w:val="28"/>
          <w:szCs w:val="28"/>
        </w:rPr>
        <w:t xml:space="preserve"> детей);</w:t>
      </w:r>
    </w:p>
    <w:p w:rsidR="00F05813" w:rsidRPr="00621D64" w:rsidRDefault="000B430A" w:rsidP="008412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0747" w:rsidRPr="00621D64">
        <w:rPr>
          <w:rFonts w:ascii="Times New Roman" w:hAnsi="Times New Roman" w:cs="Times New Roman"/>
          <w:sz w:val="28"/>
          <w:szCs w:val="28"/>
        </w:rPr>
        <w:t>3</w:t>
      </w:r>
      <w:r w:rsidR="000C0747">
        <w:rPr>
          <w:rFonts w:ascii="Times New Roman" w:hAnsi="Times New Roman" w:cs="Times New Roman"/>
          <w:sz w:val="28"/>
          <w:szCs w:val="28"/>
        </w:rPr>
        <w:t> 947,1</w:t>
      </w:r>
      <w:r w:rsidR="000C0747" w:rsidRPr="00621D6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C0747">
        <w:rPr>
          <w:rFonts w:ascii="Times New Roman" w:hAnsi="Times New Roman" w:cs="Times New Roman"/>
          <w:sz w:val="28"/>
          <w:szCs w:val="28"/>
        </w:rPr>
        <w:t xml:space="preserve"> - </w:t>
      </w:r>
      <w:r w:rsidR="00841281">
        <w:rPr>
          <w:rFonts w:ascii="Times New Roman" w:hAnsi="Times New Roman" w:cs="Times New Roman"/>
          <w:sz w:val="28"/>
          <w:szCs w:val="28"/>
        </w:rPr>
        <w:t>н</w:t>
      </w:r>
      <w:r w:rsidR="00FA0092" w:rsidRPr="00FA0092">
        <w:rPr>
          <w:rFonts w:ascii="Times New Roman" w:hAnsi="Times New Roman" w:cs="Times New Roman"/>
          <w:sz w:val="28"/>
          <w:szCs w:val="28"/>
        </w:rPr>
        <w:t>а выполнение функций органами местного самоуправления</w:t>
      </w:r>
      <w:r w:rsidR="00FA0092" w:rsidRPr="00621D64">
        <w:rPr>
          <w:rFonts w:ascii="Times New Roman" w:hAnsi="Times New Roman" w:cs="Times New Roman"/>
          <w:sz w:val="28"/>
          <w:szCs w:val="28"/>
        </w:rPr>
        <w:t>, в т</w:t>
      </w:r>
      <w:r w:rsidR="00340B3D" w:rsidRPr="00621D64">
        <w:rPr>
          <w:rFonts w:ascii="Times New Roman" w:hAnsi="Times New Roman" w:cs="Times New Roman"/>
          <w:sz w:val="28"/>
          <w:szCs w:val="28"/>
        </w:rPr>
        <w:t xml:space="preserve">ом </w:t>
      </w:r>
      <w:r w:rsidR="00FA0092" w:rsidRPr="00621D64">
        <w:rPr>
          <w:rFonts w:ascii="Times New Roman" w:hAnsi="Times New Roman" w:cs="Times New Roman"/>
          <w:sz w:val="28"/>
          <w:szCs w:val="28"/>
        </w:rPr>
        <w:t>ч</w:t>
      </w:r>
      <w:r w:rsidR="00340B3D" w:rsidRPr="00621D64">
        <w:rPr>
          <w:rFonts w:ascii="Times New Roman" w:hAnsi="Times New Roman" w:cs="Times New Roman"/>
          <w:sz w:val="28"/>
          <w:szCs w:val="28"/>
        </w:rPr>
        <w:t>исле</w:t>
      </w:r>
      <w:r w:rsidR="00FA0092" w:rsidRPr="00621D64">
        <w:rPr>
          <w:rFonts w:ascii="Times New Roman" w:hAnsi="Times New Roman" w:cs="Times New Roman"/>
          <w:sz w:val="28"/>
          <w:szCs w:val="28"/>
        </w:rPr>
        <w:t xml:space="preserve"> на оплату труда </w:t>
      </w:r>
      <w:r w:rsidR="00D84F81" w:rsidRPr="00621D64">
        <w:rPr>
          <w:rFonts w:ascii="Times New Roman" w:hAnsi="Times New Roman" w:cs="Times New Roman"/>
          <w:sz w:val="28"/>
          <w:szCs w:val="28"/>
        </w:rPr>
        <w:t>с</w:t>
      </w:r>
      <w:r w:rsidR="00FA0092" w:rsidRPr="00621D64">
        <w:rPr>
          <w:rFonts w:ascii="Times New Roman" w:hAnsi="Times New Roman" w:cs="Times New Roman"/>
          <w:sz w:val="28"/>
          <w:szCs w:val="28"/>
        </w:rPr>
        <w:t xml:space="preserve"> начислениями </w:t>
      </w:r>
      <w:r w:rsidR="000C0747">
        <w:rPr>
          <w:rFonts w:ascii="Times New Roman" w:hAnsi="Times New Roman" w:cs="Times New Roman"/>
          <w:sz w:val="28"/>
          <w:szCs w:val="28"/>
        </w:rPr>
        <w:t>в сумме  3 778,5</w:t>
      </w:r>
      <w:r w:rsidR="00FA0092" w:rsidRPr="00621D64">
        <w:rPr>
          <w:rFonts w:ascii="Times New Roman" w:hAnsi="Times New Roman" w:cs="Times New Roman"/>
          <w:sz w:val="28"/>
          <w:szCs w:val="28"/>
        </w:rPr>
        <w:t xml:space="preserve"> тыс.</w:t>
      </w:r>
      <w:r w:rsidR="00877C77" w:rsidRPr="00621D64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621D64">
        <w:rPr>
          <w:rFonts w:ascii="Times New Roman" w:hAnsi="Times New Roman" w:cs="Times New Roman"/>
          <w:sz w:val="28"/>
          <w:szCs w:val="28"/>
        </w:rPr>
        <w:t>руб</w:t>
      </w:r>
      <w:r w:rsidR="00340B3D" w:rsidRPr="00621D64">
        <w:rPr>
          <w:rFonts w:ascii="Times New Roman" w:hAnsi="Times New Roman" w:cs="Times New Roman"/>
          <w:sz w:val="28"/>
          <w:szCs w:val="28"/>
        </w:rPr>
        <w:t>лей;</w:t>
      </w:r>
      <w:r w:rsidR="00CF45FA" w:rsidRPr="00621D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5813" w:rsidRDefault="000C0747" w:rsidP="000C0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82319">
        <w:rPr>
          <w:rFonts w:ascii="Times New Roman" w:hAnsi="Times New Roman" w:cs="Times New Roman"/>
          <w:sz w:val="28"/>
          <w:szCs w:val="28"/>
        </w:rPr>
        <w:t> 832,5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621D64">
        <w:rPr>
          <w:rFonts w:ascii="Times New Roman" w:hAnsi="Times New Roman" w:cs="Times New Roman"/>
          <w:sz w:val="28"/>
          <w:szCs w:val="28"/>
        </w:rPr>
        <w:t xml:space="preserve"> </w:t>
      </w:r>
      <w:r w:rsidR="00F05813" w:rsidRPr="00621D64">
        <w:rPr>
          <w:rFonts w:ascii="Times New Roman" w:hAnsi="Times New Roman" w:cs="Times New Roman"/>
          <w:sz w:val="28"/>
          <w:szCs w:val="28"/>
        </w:rPr>
        <w:t xml:space="preserve">- </w:t>
      </w:r>
      <w:r w:rsidR="00CF45FA" w:rsidRPr="00621D64">
        <w:rPr>
          <w:rFonts w:ascii="Times New Roman" w:hAnsi="Times New Roman" w:cs="Times New Roman"/>
          <w:sz w:val="28"/>
          <w:szCs w:val="28"/>
        </w:rPr>
        <w:t>на содержание технических</w:t>
      </w:r>
      <w:r w:rsidR="00CF45FA">
        <w:rPr>
          <w:rFonts w:ascii="Times New Roman" w:hAnsi="Times New Roman" w:cs="Times New Roman"/>
          <w:sz w:val="28"/>
          <w:szCs w:val="28"/>
        </w:rPr>
        <w:t xml:space="preserve"> специалистов;</w:t>
      </w:r>
      <w:r w:rsidR="00A35C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5813" w:rsidRDefault="00782319" w:rsidP="007823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10 868,7</w:t>
      </w:r>
      <w:r w:rsidRPr="00621D64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5813">
        <w:rPr>
          <w:rFonts w:ascii="Times New Roman" w:hAnsi="Times New Roman" w:cs="Times New Roman"/>
          <w:sz w:val="28"/>
          <w:szCs w:val="28"/>
        </w:rPr>
        <w:t xml:space="preserve">- </w:t>
      </w:r>
      <w:r w:rsidR="00101E12">
        <w:rPr>
          <w:rFonts w:ascii="Times New Roman" w:hAnsi="Times New Roman" w:cs="Times New Roman"/>
          <w:sz w:val="28"/>
          <w:szCs w:val="28"/>
        </w:rPr>
        <w:t xml:space="preserve">на организацию деятельности 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КУ </w:t>
      </w:r>
      <w:r w:rsidR="00841281">
        <w:rPr>
          <w:rFonts w:ascii="Times New Roman" w:hAnsi="Times New Roman" w:cs="Times New Roman"/>
          <w:sz w:val="28"/>
          <w:szCs w:val="28"/>
        </w:rPr>
        <w:t xml:space="preserve">ШМР </w:t>
      </w:r>
      <w:r w:rsidR="00FA0092" w:rsidRPr="00FA0092">
        <w:rPr>
          <w:rFonts w:ascii="Times New Roman" w:hAnsi="Times New Roman" w:cs="Times New Roman"/>
          <w:sz w:val="28"/>
          <w:szCs w:val="28"/>
        </w:rPr>
        <w:t>«</w:t>
      </w:r>
      <w:r w:rsidR="00841281">
        <w:rPr>
          <w:rFonts w:ascii="Times New Roman" w:hAnsi="Times New Roman" w:cs="Times New Roman"/>
          <w:sz w:val="28"/>
          <w:szCs w:val="28"/>
        </w:rPr>
        <w:t>ЦБУ</w:t>
      </w:r>
      <w:r w:rsidR="00FA0092" w:rsidRPr="00FA0092">
        <w:rPr>
          <w:rFonts w:ascii="Times New Roman" w:hAnsi="Times New Roman" w:cs="Times New Roman"/>
          <w:sz w:val="28"/>
          <w:szCs w:val="28"/>
        </w:rPr>
        <w:t>»</w:t>
      </w:r>
      <w:r w:rsidR="00101E12">
        <w:rPr>
          <w:rFonts w:ascii="Times New Roman" w:hAnsi="Times New Roman" w:cs="Times New Roman"/>
          <w:sz w:val="28"/>
          <w:szCs w:val="28"/>
        </w:rPr>
        <w:t>;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5813" w:rsidRDefault="00782319" w:rsidP="007823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14 652,7</w:t>
      </w:r>
      <w:r w:rsidRPr="00F97798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5813">
        <w:rPr>
          <w:rFonts w:ascii="Times New Roman" w:hAnsi="Times New Roman" w:cs="Times New Roman"/>
          <w:sz w:val="28"/>
          <w:szCs w:val="28"/>
        </w:rPr>
        <w:t xml:space="preserve">- 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на выполнение муниципального задания </w:t>
      </w:r>
      <w:r w:rsidR="00B75D7C">
        <w:rPr>
          <w:rFonts w:ascii="Times New Roman" w:hAnsi="Times New Roman" w:cs="Times New Roman"/>
          <w:sz w:val="28"/>
          <w:szCs w:val="28"/>
        </w:rPr>
        <w:t>М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БУ </w:t>
      </w:r>
      <w:r w:rsidR="00B305BC">
        <w:rPr>
          <w:rFonts w:ascii="Times New Roman" w:hAnsi="Times New Roman" w:cs="Times New Roman"/>
          <w:sz w:val="28"/>
          <w:szCs w:val="28"/>
        </w:rPr>
        <w:t>ШМР</w:t>
      </w:r>
      <w:r w:rsidR="00B305BC" w:rsidRPr="00FA0092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«Ц</w:t>
      </w:r>
      <w:r w:rsidR="00B75D7C">
        <w:rPr>
          <w:rFonts w:ascii="Times New Roman" w:hAnsi="Times New Roman" w:cs="Times New Roman"/>
          <w:sz w:val="28"/>
          <w:szCs w:val="28"/>
        </w:rPr>
        <w:t>ОД</w:t>
      </w:r>
      <w:r w:rsidR="00FA0092" w:rsidRPr="00FA0092">
        <w:rPr>
          <w:rFonts w:ascii="Times New Roman" w:hAnsi="Times New Roman" w:cs="Times New Roman"/>
          <w:sz w:val="28"/>
          <w:szCs w:val="28"/>
        </w:rPr>
        <w:t>»</w:t>
      </w:r>
      <w:r w:rsidR="00FA0092" w:rsidRPr="00F9779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05813" w:rsidRDefault="00782319" w:rsidP="007823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716,2</w:t>
      </w:r>
      <w:r w:rsidRPr="00F97798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5813">
        <w:rPr>
          <w:rFonts w:ascii="Times New Roman" w:hAnsi="Times New Roman" w:cs="Times New Roman"/>
          <w:sz w:val="28"/>
          <w:szCs w:val="28"/>
        </w:rPr>
        <w:t xml:space="preserve">- субсидии </w:t>
      </w:r>
      <w:r w:rsidR="00C25423" w:rsidRPr="00F97798">
        <w:rPr>
          <w:rFonts w:ascii="Times New Roman" w:hAnsi="Times New Roman" w:cs="Times New Roman"/>
          <w:sz w:val="28"/>
          <w:szCs w:val="28"/>
        </w:rPr>
        <w:t xml:space="preserve">на иные цели </w:t>
      </w:r>
      <w:r w:rsidR="001F7E4E">
        <w:rPr>
          <w:rFonts w:ascii="Times New Roman" w:hAnsi="Times New Roman" w:cs="Times New Roman"/>
          <w:sz w:val="28"/>
          <w:szCs w:val="28"/>
        </w:rPr>
        <w:t>(приобретение основных средств</w:t>
      </w:r>
      <w:r w:rsidR="00171170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компьютер</w:t>
      </w:r>
      <w:r w:rsidR="0017117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МФУ, пила дисковая и</w:t>
      </w:r>
      <w:r w:rsidR="00171170">
        <w:rPr>
          <w:rFonts w:ascii="Times New Roman" w:hAnsi="Times New Roman" w:cs="Times New Roman"/>
          <w:sz w:val="28"/>
          <w:szCs w:val="28"/>
        </w:rPr>
        <w:t xml:space="preserve"> пр.</w:t>
      </w:r>
      <w:r w:rsidR="001F7E4E">
        <w:rPr>
          <w:rFonts w:ascii="Times New Roman" w:hAnsi="Times New Roman" w:cs="Times New Roman"/>
          <w:sz w:val="28"/>
          <w:szCs w:val="28"/>
        </w:rPr>
        <w:t>)</w:t>
      </w:r>
      <w:r w:rsidR="00C25423" w:rsidRPr="00F9779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A0092" w:rsidRDefault="00782319" w:rsidP="0078231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21D6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49,3</w:t>
      </w:r>
      <w:r w:rsidRPr="00621D64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5813">
        <w:rPr>
          <w:rFonts w:ascii="Times New Roman" w:hAnsi="Times New Roman" w:cs="Times New Roman"/>
          <w:sz w:val="28"/>
          <w:szCs w:val="28"/>
        </w:rPr>
        <w:t xml:space="preserve">- </w:t>
      </w:r>
      <w:r w:rsidR="00FA0092" w:rsidRPr="00F97798">
        <w:rPr>
          <w:rFonts w:ascii="Times New Roman" w:hAnsi="Times New Roman" w:cs="Times New Roman"/>
          <w:sz w:val="28"/>
          <w:szCs w:val="28"/>
        </w:rPr>
        <w:t>на проведение мероприятий</w:t>
      </w:r>
      <w:r w:rsidR="00D84F81" w:rsidRPr="00F97798">
        <w:rPr>
          <w:rFonts w:ascii="Times New Roman" w:hAnsi="Times New Roman" w:cs="Times New Roman"/>
          <w:sz w:val="28"/>
          <w:szCs w:val="28"/>
        </w:rPr>
        <w:t xml:space="preserve"> в сфере образования</w:t>
      </w:r>
      <w:r w:rsidR="007278F4" w:rsidRPr="00282DE6">
        <w:rPr>
          <w:rFonts w:ascii="Times New Roman" w:hAnsi="Times New Roman" w:cs="Times New Roman"/>
          <w:sz w:val="28"/>
          <w:szCs w:val="28"/>
        </w:rPr>
        <w:t>;</w:t>
      </w:r>
    </w:p>
    <w:p w:rsidR="00E35E0E" w:rsidRDefault="00782319" w:rsidP="007823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49BD">
        <w:rPr>
          <w:rFonts w:ascii="Times New Roman" w:hAnsi="Times New Roman" w:cs="Times New Roman"/>
          <w:sz w:val="28"/>
          <w:szCs w:val="28"/>
        </w:rPr>
        <w:t>н</w:t>
      </w:r>
      <w:r w:rsidR="00D255B5">
        <w:rPr>
          <w:rFonts w:ascii="Times New Roman" w:hAnsi="Times New Roman" w:cs="Times New Roman"/>
          <w:sz w:val="28"/>
          <w:szCs w:val="28"/>
        </w:rPr>
        <w:t>а реализацию муниципальной программы</w:t>
      </w:r>
      <w:r w:rsidR="00D255B5" w:rsidRPr="00FA0092">
        <w:rPr>
          <w:rFonts w:ascii="Times New Roman" w:hAnsi="Times New Roman" w:cs="Times New Roman"/>
          <w:sz w:val="28"/>
          <w:szCs w:val="28"/>
        </w:rPr>
        <w:t xml:space="preserve"> «</w:t>
      </w:r>
      <w:r w:rsidR="00D255B5">
        <w:rPr>
          <w:rFonts w:ascii="Times New Roman" w:hAnsi="Times New Roman" w:cs="Times New Roman"/>
          <w:sz w:val="28"/>
          <w:szCs w:val="28"/>
        </w:rPr>
        <w:t>Обеспечение профилактики правонарушений, безопасности населения и территории Шекснинского муниципального района</w:t>
      </w:r>
      <w:r w:rsidR="00D255B5" w:rsidRPr="00FA0092">
        <w:rPr>
          <w:rFonts w:ascii="Times New Roman" w:hAnsi="Times New Roman" w:cs="Times New Roman"/>
          <w:sz w:val="28"/>
          <w:szCs w:val="28"/>
        </w:rPr>
        <w:t>»</w:t>
      </w:r>
      <w:r w:rsidR="00E35E0E">
        <w:rPr>
          <w:rFonts w:ascii="Times New Roman" w:hAnsi="Times New Roman" w:cs="Times New Roman"/>
          <w:sz w:val="28"/>
          <w:szCs w:val="28"/>
        </w:rPr>
        <w:t xml:space="preserve"> </w:t>
      </w:r>
      <w:r w:rsidR="0085731C">
        <w:rPr>
          <w:rFonts w:ascii="Times New Roman" w:hAnsi="Times New Roman" w:cs="Times New Roman"/>
          <w:sz w:val="28"/>
          <w:szCs w:val="28"/>
        </w:rPr>
        <w:t xml:space="preserve">на проведение мероприятия </w:t>
      </w:r>
      <w:r w:rsidR="00621D64">
        <w:rPr>
          <w:rFonts w:ascii="Times New Roman" w:hAnsi="Times New Roman" w:cs="Times New Roman"/>
          <w:sz w:val="28"/>
          <w:szCs w:val="28"/>
        </w:rPr>
        <w:t xml:space="preserve">«Безопасное колесо» (приобретение формы «Юный инспектор дорожного движения») </w:t>
      </w:r>
      <w:r w:rsidR="00E35E0E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85731C">
        <w:rPr>
          <w:rFonts w:ascii="Times New Roman" w:hAnsi="Times New Roman" w:cs="Times New Roman"/>
          <w:sz w:val="28"/>
          <w:szCs w:val="28"/>
        </w:rPr>
        <w:t>0,0</w:t>
      </w:r>
      <w:r w:rsidR="00E35E0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01E12">
        <w:rPr>
          <w:rFonts w:ascii="Times New Roman" w:hAnsi="Times New Roman" w:cs="Times New Roman"/>
          <w:sz w:val="28"/>
          <w:szCs w:val="28"/>
        </w:rPr>
        <w:t xml:space="preserve"> (100,0 % </w:t>
      </w:r>
      <w:r w:rsidR="0094725F">
        <w:rPr>
          <w:rFonts w:ascii="Times New Roman" w:hAnsi="Times New Roman" w:cs="Times New Roman"/>
          <w:sz w:val="28"/>
          <w:szCs w:val="28"/>
        </w:rPr>
        <w:t>от годовых назначений</w:t>
      </w:r>
      <w:r w:rsidR="00101E12">
        <w:rPr>
          <w:rFonts w:ascii="Times New Roman" w:hAnsi="Times New Roman" w:cs="Times New Roman"/>
          <w:sz w:val="28"/>
          <w:szCs w:val="28"/>
        </w:rPr>
        <w:t>)</w:t>
      </w:r>
      <w:r w:rsidR="00621D6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3406B" w:rsidRDefault="00782319" w:rsidP="007823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1D64">
        <w:rPr>
          <w:rFonts w:ascii="Times New Roman" w:hAnsi="Times New Roman" w:cs="Times New Roman"/>
          <w:sz w:val="28"/>
          <w:szCs w:val="28"/>
        </w:rPr>
        <w:t xml:space="preserve">по непрограммным направлениям </w:t>
      </w:r>
      <w:r w:rsidR="0073406B">
        <w:rPr>
          <w:rFonts w:ascii="Times New Roman" w:hAnsi="Times New Roman" w:cs="Times New Roman"/>
          <w:sz w:val="28"/>
          <w:szCs w:val="28"/>
        </w:rPr>
        <w:t xml:space="preserve">на </w:t>
      </w:r>
      <w:r w:rsidR="0073406B" w:rsidRPr="00790CFD">
        <w:rPr>
          <w:rFonts w:ascii="Times New Roman" w:hAnsi="Times New Roman" w:cs="Times New Roman"/>
          <w:sz w:val="28"/>
          <w:szCs w:val="28"/>
        </w:rPr>
        <w:t>поощрительные выплаты из федерального бюджета</w:t>
      </w:r>
      <w:r w:rsidR="0073406B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75,3</w:t>
      </w:r>
      <w:r w:rsidR="0073406B">
        <w:rPr>
          <w:rFonts w:ascii="Times New Roman" w:hAnsi="Times New Roman" w:cs="Times New Roman"/>
          <w:sz w:val="28"/>
          <w:szCs w:val="28"/>
        </w:rPr>
        <w:t xml:space="preserve"> тыс. рублей (100,0 % от годовых назначений).</w:t>
      </w:r>
    </w:p>
    <w:p w:rsidR="00D71B40" w:rsidRDefault="00F1154D" w:rsidP="00B62B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154D">
        <w:rPr>
          <w:rFonts w:ascii="Times New Roman" w:hAnsi="Times New Roman" w:cs="Times New Roman"/>
          <w:sz w:val="28"/>
          <w:szCs w:val="28"/>
        </w:rPr>
        <w:t xml:space="preserve">В структуре расходов бюджета района доля расходов на образование составила </w:t>
      </w:r>
      <w:r w:rsidR="00782319">
        <w:rPr>
          <w:rFonts w:ascii="Times New Roman" w:hAnsi="Times New Roman" w:cs="Times New Roman"/>
          <w:sz w:val="28"/>
          <w:szCs w:val="28"/>
        </w:rPr>
        <w:t>39,4</w:t>
      </w:r>
      <w:r w:rsidR="00BA0C5D">
        <w:rPr>
          <w:rFonts w:ascii="Times New Roman" w:hAnsi="Times New Roman" w:cs="Times New Roman"/>
          <w:sz w:val="28"/>
          <w:szCs w:val="28"/>
        </w:rPr>
        <w:t xml:space="preserve"> </w:t>
      </w:r>
      <w:r w:rsidRPr="00F1154D">
        <w:rPr>
          <w:rFonts w:ascii="Times New Roman" w:hAnsi="Times New Roman" w:cs="Times New Roman"/>
          <w:sz w:val="28"/>
          <w:szCs w:val="28"/>
        </w:rPr>
        <w:t>%.</w:t>
      </w:r>
    </w:p>
    <w:p w:rsidR="00FA0092" w:rsidRDefault="001872DB" w:rsidP="002F219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872DB">
        <w:rPr>
          <w:rFonts w:ascii="Times New Roman" w:hAnsi="Times New Roman" w:cs="Times New Roman"/>
          <w:b/>
          <w:i/>
          <w:sz w:val="28"/>
          <w:szCs w:val="28"/>
        </w:rPr>
        <w:t>4.2.</w:t>
      </w:r>
      <w:r w:rsidR="00041F3C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1872DB">
        <w:rPr>
          <w:rFonts w:ascii="Times New Roman" w:hAnsi="Times New Roman" w:cs="Times New Roman"/>
          <w:b/>
          <w:i/>
          <w:sz w:val="28"/>
          <w:szCs w:val="28"/>
        </w:rPr>
        <w:t>. Раздел «</w:t>
      </w:r>
      <w:r w:rsidR="00FA0092" w:rsidRPr="001872DB">
        <w:rPr>
          <w:rFonts w:ascii="Times New Roman" w:hAnsi="Times New Roman" w:cs="Times New Roman"/>
          <w:b/>
          <w:i/>
          <w:sz w:val="28"/>
          <w:szCs w:val="28"/>
        </w:rPr>
        <w:t>Культура</w:t>
      </w:r>
      <w:r w:rsidR="008B3614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FA0092" w:rsidRPr="001872DB">
        <w:rPr>
          <w:rFonts w:ascii="Times New Roman" w:hAnsi="Times New Roman" w:cs="Times New Roman"/>
          <w:b/>
          <w:i/>
          <w:sz w:val="28"/>
          <w:szCs w:val="28"/>
        </w:rPr>
        <w:t xml:space="preserve"> кинематография</w:t>
      </w:r>
      <w:r w:rsidRPr="001872DB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067F78" w:rsidRDefault="00DF37BC" w:rsidP="00B359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809792" behindDoc="0" locked="0" layoutInCell="1" allowOverlap="1" wp14:anchorId="10081F9F" wp14:editId="22B1DF98">
            <wp:simplePos x="0" y="0"/>
            <wp:positionH relativeFrom="column">
              <wp:posOffset>2205990</wp:posOffset>
            </wp:positionH>
            <wp:positionV relativeFrom="paragraph">
              <wp:posOffset>41910</wp:posOffset>
            </wp:positionV>
            <wp:extent cx="3781425" cy="2314575"/>
            <wp:effectExtent l="0" t="0" r="9525" b="9525"/>
            <wp:wrapSquare wrapText="bothSides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5AC8">
        <w:rPr>
          <w:rFonts w:ascii="Times New Roman" w:hAnsi="Times New Roman" w:cs="Times New Roman"/>
          <w:sz w:val="28"/>
          <w:szCs w:val="28"/>
        </w:rPr>
        <w:t>Б</w:t>
      </w:r>
      <w:r w:rsidR="001872DB" w:rsidRPr="00A416F6">
        <w:rPr>
          <w:rFonts w:ascii="Times New Roman" w:hAnsi="Times New Roman" w:cs="Times New Roman"/>
          <w:sz w:val="28"/>
          <w:szCs w:val="28"/>
        </w:rPr>
        <w:t xml:space="preserve">юджетные ассигнования по разделу </w:t>
      </w:r>
      <w:r w:rsidR="001872DB" w:rsidRPr="005F3E11">
        <w:rPr>
          <w:rFonts w:ascii="Times New Roman" w:hAnsi="Times New Roman" w:cs="Times New Roman"/>
          <w:sz w:val="28"/>
          <w:szCs w:val="28"/>
        </w:rPr>
        <w:t>«Культура</w:t>
      </w:r>
      <w:r w:rsidR="008B3614">
        <w:rPr>
          <w:rFonts w:ascii="Times New Roman" w:hAnsi="Times New Roman" w:cs="Times New Roman"/>
          <w:sz w:val="28"/>
          <w:szCs w:val="28"/>
        </w:rPr>
        <w:t>,</w:t>
      </w:r>
      <w:r w:rsidR="001872DB" w:rsidRPr="005F3E11">
        <w:rPr>
          <w:rFonts w:ascii="Times New Roman" w:hAnsi="Times New Roman" w:cs="Times New Roman"/>
          <w:sz w:val="28"/>
          <w:szCs w:val="28"/>
        </w:rPr>
        <w:t xml:space="preserve"> </w:t>
      </w:r>
      <w:r w:rsidR="003A6342">
        <w:rPr>
          <w:rFonts w:ascii="Times New Roman" w:hAnsi="Times New Roman" w:cs="Times New Roman"/>
          <w:sz w:val="28"/>
          <w:szCs w:val="28"/>
        </w:rPr>
        <w:t>к</w:t>
      </w:r>
      <w:r w:rsidR="001872DB" w:rsidRPr="005F3E11">
        <w:rPr>
          <w:rFonts w:ascii="Times New Roman" w:hAnsi="Times New Roman" w:cs="Times New Roman"/>
          <w:sz w:val="28"/>
          <w:szCs w:val="28"/>
        </w:rPr>
        <w:t>инематография»</w:t>
      </w:r>
      <w:r w:rsidR="001872DB" w:rsidRPr="00A416F6">
        <w:rPr>
          <w:rFonts w:ascii="Times New Roman" w:hAnsi="Times New Roman" w:cs="Times New Roman"/>
          <w:sz w:val="28"/>
          <w:szCs w:val="28"/>
        </w:rPr>
        <w:t xml:space="preserve"> в первоначальной редакции </w:t>
      </w:r>
      <w:r w:rsidR="00933DCE">
        <w:rPr>
          <w:rFonts w:ascii="Times New Roman" w:hAnsi="Times New Roman" w:cs="Times New Roman"/>
          <w:sz w:val="28"/>
          <w:szCs w:val="28"/>
        </w:rPr>
        <w:t>р</w:t>
      </w:r>
      <w:r w:rsidR="00067F78">
        <w:rPr>
          <w:rFonts w:ascii="Times New Roman" w:hAnsi="Times New Roman" w:cs="Times New Roman"/>
          <w:sz w:val="28"/>
          <w:szCs w:val="28"/>
        </w:rPr>
        <w:t xml:space="preserve">ешения о бюджете </w:t>
      </w:r>
      <w:r w:rsidR="00101E12">
        <w:rPr>
          <w:rFonts w:ascii="Times New Roman" w:hAnsi="Times New Roman" w:cs="Times New Roman"/>
          <w:sz w:val="28"/>
          <w:szCs w:val="28"/>
        </w:rPr>
        <w:t>района</w:t>
      </w:r>
      <w:r w:rsidR="00F64367">
        <w:rPr>
          <w:rFonts w:ascii="Times New Roman" w:hAnsi="Times New Roman" w:cs="Times New Roman"/>
          <w:sz w:val="28"/>
          <w:szCs w:val="28"/>
        </w:rPr>
        <w:t xml:space="preserve"> от 1</w:t>
      </w:r>
      <w:r w:rsidR="00EB0668">
        <w:rPr>
          <w:rFonts w:ascii="Times New Roman" w:hAnsi="Times New Roman" w:cs="Times New Roman"/>
          <w:sz w:val="28"/>
          <w:szCs w:val="28"/>
        </w:rPr>
        <w:t>4</w:t>
      </w:r>
      <w:r w:rsidR="00F64367">
        <w:rPr>
          <w:rFonts w:ascii="Times New Roman" w:hAnsi="Times New Roman" w:cs="Times New Roman"/>
          <w:sz w:val="28"/>
          <w:szCs w:val="28"/>
        </w:rPr>
        <w:t>.12.202</w:t>
      </w:r>
      <w:r w:rsidR="00EB0668">
        <w:rPr>
          <w:rFonts w:ascii="Times New Roman" w:hAnsi="Times New Roman" w:cs="Times New Roman"/>
          <w:sz w:val="28"/>
          <w:szCs w:val="28"/>
        </w:rPr>
        <w:t>3</w:t>
      </w:r>
      <w:r w:rsidR="00F64367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EB0668">
        <w:rPr>
          <w:rFonts w:ascii="Times New Roman" w:hAnsi="Times New Roman" w:cs="Times New Roman"/>
          <w:sz w:val="28"/>
          <w:szCs w:val="28"/>
        </w:rPr>
        <w:t>4</w:t>
      </w:r>
      <w:r w:rsidR="00C87A44">
        <w:rPr>
          <w:rFonts w:ascii="Times New Roman" w:hAnsi="Times New Roman" w:cs="Times New Roman"/>
          <w:sz w:val="28"/>
          <w:szCs w:val="28"/>
        </w:rPr>
        <w:t>3</w:t>
      </w:r>
      <w:r w:rsidR="00101E12">
        <w:rPr>
          <w:rFonts w:ascii="Times New Roman" w:hAnsi="Times New Roman" w:cs="Times New Roman"/>
          <w:sz w:val="28"/>
          <w:szCs w:val="28"/>
        </w:rPr>
        <w:t xml:space="preserve"> </w:t>
      </w:r>
      <w:r w:rsidR="001872DB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утверждены </w:t>
      </w:r>
      <w:r w:rsidR="00F64367">
        <w:rPr>
          <w:rFonts w:ascii="Times New Roman" w:hAnsi="Times New Roman" w:cs="Times New Roman"/>
          <w:sz w:val="28"/>
          <w:szCs w:val="28"/>
        </w:rPr>
        <w:t>на 202</w:t>
      </w:r>
      <w:r w:rsidR="00EB0668">
        <w:rPr>
          <w:rFonts w:ascii="Times New Roman" w:hAnsi="Times New Roman" w:cs="Times New Roman"/>
          <w:sz w:val="28"/>
          <w:szCs w:val="28"/>
        </w:rPr>
        <w:t>4</w:t>
      </w:r>
      <w:r w:rsidR="00F64367">
        <w:rPr>
          <w:rFonts w:ascii="Times New Roman" w:hAnsi="Times New Roman" w:cs="Times New Roman"/>
          <w:sz w:val="28"/>
          <w:szCs w:val="28"/>
        </w:rPr>
        <w:t xml:space="preserve"> год</w:t>
      </w:r>
      <w:r w:rsidR="00F64367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872DB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в сумме </w:t>
      </w:r>
      <w:r w:rsidR="00EB0668">
        <w:rPr>
          <w:rFonts w:ascii="Times New Roman" w:hAnsi="Times New Roman" w:cs="Times New Roman"/>
          <w:sz w:val="28"/>
          <w:szCs w:val="28"/>
          <w:lang w:eastAsia="ru-RU"/>
        </w:rPr>
        <w:t>92 378,8</w:t>
      </w:r>
      <w:r w:rsidR="004115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872DB" w:rsidRPr="00A416F6">
        <w:rPr>
          <w:rFonts w:ascii="Times New Roman" w:hAnsi="Times New Roman" w:cs="Times New Roman"/>
          <w:sz w:val="28"/>
          <w:szCs w:val="28"/>
          <w:lang w:eastAsia="ru-RU"/>
        </w:rPr>
        <w:t>тыс. рублей. В течение года плановый объем расходов по рассматриваемому разделу у</w:t>
      </w:r>
      <w:r w:rsidR="000E5036">
        <w:rPr>
          <w:rFonts w:ascii="Times New Roman" w:hAnsi="Times New Roman" w:cs="Times New Roman"/>
          <w:sz w:val="28"/>
          <w:szCs w:val="28"/>
          <w:lang w:eastAsia="ru-RU"/>
        </w:rPr>
        <w:t>величился</w:t>
      </w:r>
      <w:r w:rsidR="001872DB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на сумму </w:t>
      </w:r>
      <w:r w:rsidR="00EB0668">
        <w:rPr>
          <w:rFonts w:ascii="Times New Roman" w:hAnsi="Times New Roman" w:cs="Times New Roman"/>
          <w:sz w:val="28"/>
          <w:szCs w:val="28"/>
          <w:lang w:eastAsia="ru-RU"/>
        </w:rPr>
        <w:t>17 190,1</w:t>
      </w:r>
      <w:r w:rsidR="001872DB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="000E5036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EB0668">
        <w:rPr>
          <w:rFonts w:ascii="Times New Roman" w:hAnsi="Times New Roman" w:cs="Times New Roman"/>
          <w:sz w:val="28"/>
          <w:szCs w:val="28"/>
          <w:lang w:eastAsia="ru-RU"/>
        </w:rPr>
        <w:t>18,6</w:t>
      </w:r>
      <w:r w:rsidR="000E5036">
        <w:rPr>
          <w:rFonts w:ascii="Times New Roman" w:hAnsi="Times New Roman" w:cs="Times New Roman"/>
          <w:sz w:val="28"/>
          <w:szCs w:val="28"/>
          <w:lang w:eastAsia="ru-RU"/>
        </w:rPr>
        <w:t xml:space="preserve"> %) </w:t>
      </w:r>
      <w:r w:rsidR="001872DB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и с учетом всех изменений составил </w:t>
      </w:r>
      <w:r w:rsidR="0073406B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EB0668">
        <w:rPr>
          <w:rFonts w:ascii="Times New Roman" w:hAnsi="Times New Roman" w:cs="Times New Roman"/>
          <w:sz w:val="28"/>
          <w:szCs w:val="28"/>
          <w:lang w:eastAsia="ru-RU"/>
        </w:rPr>
        <w:t>09 568,9</w:t>
      </w:r>
      <w:r w:rsidR="001872DB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тыс.</w:t>
      </w:r>
      <w:r w:rsidR="004115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872DB" w:rsidRPr="00A416F6">
        <w:rPr>
          <w:rFonts w:ascii="Times New Roman" w:hAnsi="Times New Roman" w:cs="Times New Roman"/>
          <w:sz w:val="28"/>
          <w:szCs w:val="28"/>
          <w:lang w:eastAsia="ru-RU"/>
        </w:rPr>
        <w:t>рублей.</w:t>
      </w:r>
      <w:r w:rsidR="004115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B7BA5" w:rsidRPr="00797690">
        <w:rPr>
          <w:rFonts w:ascii="Times New Roman" w:hAnsi="Times New Roman" w:cs="Times New Roman"/>
          <w:sz w:val="28"/>
          <w:szCs w:val="28"/>
        </w:rPr>
        <w:t>Исполнение бюджетных назначений осуществлено</w:t>
      </w:r>
      <w:r w:rsidR="001872DB" w:rsidRPr="00FA0092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B0668">
        <w:rPr>
          <w:rFonts w:ascii="Times New Roman" w:hAnsi="Times New Roman" w:cs="Times New Roman"/>
          <w:sz w:val="28"/>
          <w:szCs w:val="28"/>
        </w:rPr>
        <w:t>98 143,9</w:t>
      </w:r>
      <w:r w:rsidR="001872DB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F97798">
        <w:rPr>
          <w:rFonts w:ascii="Times New Roman" w:hAnsi="Times New Roman" w:cs="Times New Roman"/>
          <w:sz w:val="28"/>
          <w:szCs w:val="28"/>
        </w:rPr>
        <w:t xml:space="preserve"> </w:t>
      </w:r>
      <w:r w:rsidR="001872DB" w:rsidRPr="00FA0092">
        <w:rPr>
          <w:rFonts w:ascii="Times New Roman" w:hAnsi="Times New Roman" w:cs="Times New Roman"/>
          <w:sz w:val="28"/>
          <w:szCs w:val="28"/>
        </w:rPr>
        <w:t>руб</w:t>
      </w:r>
      <w:r w:rsidR="001872DB">
        <w:rPr>
          <w:rFonts w:ascii="Times New Roman" w:hAnsi="Times New Roman" w:cs="Times New Roman"/>
          <w:sz w:val="28"/>
          <w:szCs w:val="28"/>
        </w:rPr>
        <w:t>лей,</w:t>
      </w:r>
      <w:r w:rsidR="001872DB" w:rsidRPr="00FA0092">
        <w:rPr>
          <w:rFonts w:ascii="Times New Roman" w:hAnsi="Times New Roman" w:cs="Times New Roman"/>
          <w:sz w:val="28"/>
          <w:szCs w:val="28"/>
        </w:rPr>
        <w:t xml:space="preserve"> или </w:t>
      </w:r>
      <w:r w:rsidR="00C87A44">
        <w:rPr>
          <w:rFonts w:ascii="Times New Roman" w:hAnsi="Times New Roman" w:cs="Times New Roman"/>
          <w:sz w:val="28"/>
          <w:szCs w:val="28"/>
        </w:rPr>
        <w:t>8</w:t>
      </w:r>
      <w:r w:rsidR="00EB0668">
        <w:rPr>
          <w:rFonts w:ascii="Times New Roman" w:hAnsi="Times New Roman" w:cs="Times New Roman"/>
          <w:sz w:val="28"/>
          <w:szCs w:val="28"/>
        </w:rPr>
        <w:t>9,6</w:t>
      </w:r>
      <w:r w:rsidR="0041156F">
        <w:rPr>
          <w:rFonts w:ascii="Times New Roman" w:hAnsi="Times New Roman" w:cs="Times New Roman"/>
          <w:sz w:val="28"/>
          <w:szCs w:val="28"/>
        </w:rPr>
        <w:t xml:space="preserve"> </w:t>
      </w:r>
      <w:r w:rsidR="001872DB" w:rsidRPr="00FA0092">
        <w:rPr>
          <w:rFonts w:ascii="Times New Roman" w:hAnsi="Times New Roman" w:cs="Times New Roman"/>
          <w:sz w:val="28"/>
          <w:szCs w:val="28"/>
        </w:rPr>
        <w:t xml:space="preserve">% от годовых назначений, что на </w:t>
      </w:r>
      <w:r w:rsidR="00EB0668">
        <w:rPr>
          <w:rFonts w:ascii="Times New Roman" w:hAnsi="Times New Roman" w:cs="Times New Roman"/>
          <w:sz w:val="28"/>
          <w:szCs w:val="28"/>
        </w:rPr>
        <w:t>28 790,8</w:t>
      </w:r>
      <w:r w:rsidR="001872DB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F97798">
        <w:rPr>
          <w:rFonts w:ascii="Times New Roman" w:hAnsi="Times New Roman" w:cs="Times New Roman"/>
          <w:sz w:val="28"/>
          <w:szCs w:val="28"/>
        </w:rPr>
        <w:t xml:space="preserve"> </w:t>
      </w:r>
      <w:r w:rsidR="001872DB" w:rsidRPr="00FA0092">
        <w:rPr>
          <w:rFonts w:ascii="Times New Roman" w:hAnsi="Times New Roman" w:cs="Times New Roman"/>
          <w:sz w:val="28"/>
          <w:szCs w:val="28"/>
        </w:rPr>
        <w:t>руб</w:t>
      </w:r>
      <w:r w:rsidR="001872DB">
        <w:rPr>
          <w:rFonts w:ascii="Times New Roman" w:hAnsi="Times New Roman" w:cs="Times New Roman"/>
          <w:sz w:val="28"/>
          <w:szCs w:val="28"/>
        </w:rPr>
        <w:t>лей</w:t>
      </w:r>
      <w:r w:rsidR="00384335">
        <w:rPr>
          <w:rFonts w:ascii="Times New Roman" w:hAnsi="Times New Roman" w:cs="Times New Roman"/>
          <w:sz w:val="28"/>
          <w:szCs w:val="28"/>
        </w:rPr>
        <w:t xml:space="preserve">, или на </w:t>
      </w:r>
      <w:r w:rsidR="00EB0668">
        <w:rPr>
          <w:rFonts w:ascii="Times New Roman" w:hAnsi="Times New Roman" w:cs="Times New Roman"/>
          <w:sz w:val="28"/>
          <w:szCs w:val="28"/>
        </w:rPr>
        <w:t>22,7</w:t>
      </w:r>
      <w:r w:rsidR="00067F78">
        <w:rPr>
          <w:rFonts w:ascii="Times New Roman" w:hAnsi="Times New Roman" w:cs="Times New Roman"/>
          <w:sz w:val="28"/>
          <w:szCs w:val="28"/>
        </w:rPr>
        <w:t xml:space="preserve"> </w:t>
      </w:r>
      <w:r w:rsidR="00384335">
        <w:rPr>
          <w:rFonts w:ascii="Times New Roman" w:hAnsi="Times New Roman" w:cs="Times New Roman"/>
          <w:sz w:val="28"/>
          <w:szCs w:val="28"/>
        </w:rPr>
        <w:t>%</w:t>
      </w:r>
      <w:r w:rsidR="0041156F">
        <w:rPr>
          <w:rFonts w:ascii="Times New Roman" w:hAnsi="Times New Roman" w:cs="Times New Roman"/>
          <w:sz w:val="28"/>
          <w:szCs w:val="28"/>
        </w:rPr>
        <w:t xml:space="preserve"> </w:t>
      </w:r>
      <w:r w:rsidR="00EB0668">
        <w:rPr>
          <w:rFonts w:ascii="Times New Roman" w:hAnsi="Times New Roman" w:cs="Times New Roman"/>
          <w:sz w:val="28"/>
          <w:szCs w:val="28"/>
        </w:rPr>
        <w:t>ниже</w:t>
      </w:r>
      <w:r w:rsidR="00384335">
        <w:rPr>
          <w:rFonts w:ascii="Times New Roman" w:hAnsi="Times New Roman" w:cs="Times New Roman"/>
          <w:sz w:val="28"/>
          <w:szCs w:val="28"/>
        </w:rPr>
        <w:t xml:space="preserve"> уровня 20</w:t>
      </w:r>
      <w:r w:rsidR="000E5036">
        <w:rPr>
          <w:rFonts w:ascii="Times New Roman" w:hAnsi="Times New Roman" w:cs="Times New Roman"/>
          <w:sz w:val="28"/>
          <w:szCs w:val="28"/>
        </w:rPr>
        <w:t>2</w:t>
      </w:r>
      <w:r w:rsidR="00EB0668">
        <w:rPr>
          <w:rFonts w:ascii="Times New Roman" w:hAnsi="Times New Roman" w:cs="Times New Roman"/>
          <w:sz w:val="28"/>
          <w:szCs w:val="28"/>
        </w:rPr>
        <w:t>3</w:t>
      </w:r>
      <w:r w:rsidR="0041156F">
        <w:rPr>
          <w:rFonts w:ascii="Times New Roman" w:hAnsi="Times New Roman" w:cs="Times New Roman"/>
          <w:sz w:val="28"/>
          <w:szCs w:val="28"/>
        </w:rPr>
        <w:t xml:space="preserve"> </w:t>
      </w:r>
      <w:r w:rsidR="001872DB" w:rsidRPr="00384335">
        <w:rPr>
          <w:rFonts w:ascii="Times New Roman" w:hAnsi="Times New Roman" w:cs="Times New Roman"/>
          <w:sz w:val="28"/>
          <w:szCs w:val="28"/>
        </w:rPr>
        <w:t>года (приложение</w:t>
      </w:r>
      <w:r w:rsidR="00F97798">
        <w:rPr>
          <w:rFonts w:ascii="Times New Roman" w:hAnsi="Times New Roman" w:cs="Times New Roman"/>
          <w:sz w:val="28"/>
          <w:szCs w:val="28"/>
        </w:rPr>
        <w:t xml:space="preserve"> </w:t>
      </w:r>
      <w:r w:rsidR="00AA308D" w:rsidRPr="00AA308D">
        <w:rPr>
          <w:rFonts w:ascii="Times New Roman" w:hAnsi="Times New Roman" w:cs="Times New Roman"/>
          <w:sz w:val="28"/>
          <w:szCs w:val="28"/>
        </w:rPr>
        <w:t>2</w:t>
      </w:r>
      <w:r w:rsidR="00067F78">
        <w:rPr>
          <w:rFonts w:ascii="Times New Roman" w:hAnsi="Times New Roman" w:cs="Times New Roman"/>
          <w:sz w:val="28"/>
          <w:szCs w:val="28"/>
        </w:rPr>
        <w:t xml:space="preserve"> к Заключению</w:t>
      </w:r>
      <w:r w:rsidR="001872DB" w:rsidRPr="00AA308D">
        <w:rPr>
          <w:rFonts w:ascii="Times New Roman" w:hAnsi="Times New Roman" w:cs="Times New Roman"/>
          <w:sz w:val="28"/>
          <w:szCs w:val="28"/>
        </w:rPr>
        <w:t>).</w:t>
      </w:r>
    </w:p>
    <w:p w:rsidR="000E5036" w:rsidRDefault="000E5036" w:rsidP="000E5036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Расходы на культуру в соответствии с ведомственной структурой осуществлял 1 главный распорядитель бюджетных средств - </w:t>
      </w:r>
      <w:r w:rsidR="007666B0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дминистрация района.</w:t>
      </w:r>
    </w:p>
    <w:p w:rsidR="00101E12" w:rsidRDefault="00101E12" w:rsidP="00101E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F2B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осуществлялось программным методом в рамках </w:t>
      </w:r>
      <w:r w:rsidR="006E5AC8">
        <w:rPr>
          <w:rFonts w:ascii="Times New Roman" w:hAnsi="Times New Roman" w:cs="Times New Roman"/>
          <w:sz w:val="28"/>
          <w:szCs w:val="28"/>
        </w:rPr>
        <w:t>3</w:t>
      </w:r>
      <w:r w:rsidRPr="00654F2B">
        <w:rPr>
          <w:rFonts w:ascii="Times New Roman" w:hAnsi="Times New Roman" w:cs="Times New Roman"/>
          <w:sz w:val="28"/>
          <w:szCs w:val="28"/>
        </w:rPr>
        <w:t xml:space="preserve"> муниципальных программ на общую сумму </w:t>
      </w:r>
      <w:r w:rsidR="00EB0668">
        <w:rPr>
          <w:rFonts w:ascii="Times New Roman" w:hAnsi="Times New Roman" w:cs="Times New Roman"/>
          <w:sz w:val="28"/>
          <w:szCs w:val="28"/>
        </w:rPr>
        <w:t>98 143,9</w:t>
      </w:r>
      <w:r w:rsidRPr="00654F2B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54F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54F2B">
        <w:rPr>
          <w:rFonts w:ascii="Times New Roman" w:hAnsi="Times New Roman" w:cs="Times New Roman"/>
          <w:sz w:val="28"/>
          <w:szCs w:val="28"/>
        </w:rPr>
        <w:t xml:space="preserve">оля программных расходов по разделу составила 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654F2B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CD406D" w:rsidRDefault="005262E7" w:rsidP="00101E12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50C2">
        <w:rPr>
          <w:rFonts w:ascii="Times New Roman" w:hAnsi="Times New Roman" w:cs="Times New Roman"/>
          <w:sz w:val="28"/>
          <w:szCs w:val="28"/>
        </w:rPr>
        <w:t>П</w:t>
      </w:r>
      <w:r w:rsidR="00FA0092" w:rsidRPr="00ED50C2">
        <w:rPr>
          <w:rFonts w:ascii="Times New Roman" w:hAnsi="Times New Roman" w:cs="Times New Roman"/>
          <w:sz w:val="28"/>
          <w:szCs w:val="28"/>
        </w:rPr>
        <w:t xml:space="preserve">о подразделу 01 </w:t>
      </w:r>
      <w:r w:rsidR="00FA0092" w:rsidRPr="00ED50C2">
        <w:rPr>
          <w:rFonts w:ascii="Times New Roman" w:hAnsi="Times New Roman" w:cs="Times New Roman"/>
          <w:i/>
          <w:sz w:val="28"/>
          <w:szCs w:val="28"/>
        </w:rPr>
        <w:t>«Культура»</w:t>
      </w:r>
      <w:r w:rsidR="0041156F" w:rsidRPr="00ED50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50C2">
        <w:rPr>
          <w:rFonts w:ascii="Times New Roman" w:hAnsi="Times New Roman" w:cs="Times New Roman"/>
          <w:sz w:val="28"/>
          <w:szCs w:val="28"/>
        </w:rPr>
        <w:t>израсходовано</w:t>
      </w:r>
      <w:r w:rsidR="0041156F">
        <w:rPr>
          <w:rFonts w:ascii="Times New Roman" w:hAnsi="Times New Roman" w:cs="Times New Roman"/>
          <w:sz w:val="28"/>
          <w:szCs w:val="28"/>
        </w:rPr>
        <w:t xml:space="preserve"> </w:t>
      </w:r>
      <w:r w:rsidR="00EB0668">
        <w:rPr>
          <w:rFonts w:ascii="Times New Roman" w:hAnsi="Times New Roman" w:cs="Times New Roman"/>
          <w:sz w:val="28"/>
          <w:szCs w:val="28"/>
        </w:rPr>
        <w:t>98 143,9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F97798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CD406D">
        <w:rPr>
          <w:rFonts w:ascii="Times New Roman" w:hAnsi="Times New Roman" w:cs="Times New Roman"/>
          <w:sz w:val="28"/>
          <w:szCs w:val="28"/>
        </w:rPr>
        <w:t>лей</w:t>
      </w:r>
      <w:r w:rsidR="00ED50C2">
        <w:rPr>
          <w:rFonts w:ascii="Times New Roman" w:hAnsi="Times New Roman" w:cs="Times New Roman"/>
          <w:sz w:val="28"/>
          <w:szCs w:val="28"/>
        </w:rPr>
        <w:t xml:space="preserve">     (</w:t>
      </w:r>
      <w:r w:rsidR="00EB0668">
        <w:rPr>
          <w:rFonts w:ascii="Times New Roman" w:hAnsi="Times New Roman" w:cs="Times New Roman"/>
          <w:sz w:val="28"/>
          <w:szCs w:val="28"/>
        </w:rPr>
        <w:t>89,6</w:t>
      </w:r>
      <w:r w:rsidR="00ED50C2">
        <w:rPr>
          <w:rFonts w:ascii="Times New Roman" w:hAnsi="Times New Roman" w:cs="Times New Roman"/>
          <w:sz w:val="28"/>
          <w:szCs w:val="28"/>
        </w:rPr>
        <w:t xml:space="preserve"> % </w:t>
      </w:r>
      <w:r w:rsidR="0094725F">
        <w:rPr>
          <w:rFonts w:ascii="Times New Roman" w:hAnsi="Times New Roman" w:cs="Times New Roman"/>
          <w:sz w:val="28"/>
          <w:szCs w:val="28"/>
        </w:rPr>
        <w:t>от годовых назначений</w:t>
      </w:r>
      <w:r w:rsidR="00ED50C2">
        <w:rPr>
          <w:rFonts w:ascii="Times New Roman" w:hAnsi="Times New Roman" w:cs="Times New Roman"/>
          <w:sz w:val="28"/>
          <w:szCs w:val="28"/>
        </w:rPr>
        <w:t>)</w:t>
      </w:r>
      <w:r w:rsidR="00D91078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6E5AC8">
        <w:rPr>
          <w:rFonts w:ascii="Times New Roman" w:hAnsi="Times New Roman" w:cs="Times New Roman"/>
          <w:sz w:val="28"/>
          <w:szCs w:val="28"/>
        </w:rPr>
        <w:t>3</w:t>
      </w:r>
      <w:r w:rsidR="00D91078" w:rsidRPr="00654F2B">
        <w:rPr>
          <w:rFonts w:ascii="Times New Roman" w:hAnsi="Times New Roman" w:cs="Times New Roman"/>
          <w:sz w:val="28"/>
          <w:szCs w:val="28"/>
        </w:rPr>
        <w:t xml:space="preserve"> муниципальных программ</w:t>
      </w:r>
      <w:r w:rsidR="00D56741">
        <w:rPr>
          <w:rFonts w:ascii="Times New Roman" w:hAnsi="Times New Roman" w:cs="Times New Roman"/>
          <w:sz w:val="28"/>
          <w:szCs w:val="28"/>
        </w:rPr>
        <w:t>.</w:t>
      </w:r>
    </w:p>
    <w:p w:rsidR="0030401D" w:rsidRDefault="00D56741" w:rsidP="00D567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реализацию муниципальной программы </w:t>
      </w:r>
      <w:r w:rsidR="00ED50C2" w:rsidRPr="005262E7">
        <w:rPr>
          <w:rFonts w:ascii="Times New Roman" w:hAnsi="Times New Roman" w:cs="Times New Roman"/>
          <w:sz w:val="28"/>
          <w:szCs w:val="28"/>
        </w:rPr>
        <w:t>«Сохранение и развитие культурного потенциала, развитие туристского кластера в Шекснинском муниципальном районе»</w:t>
      </w:r>
      <w:r>
        <w:rPr>
          <w:rFonts w:ascii="Times New Roman" w:hAnsi="Times New Roman" w:cs="Times New Roman"/>
          <w:sz w:val="28"/>
          <w:szCs w:val="28"/>
        </w:rPr>
        <w:t xml:space="preserve"> направлено средств</w:t>
      </w:r>
      <w:r w:rsidR="007666B0">
        <w:rPr>
          <w:rFonts w:ascii="Times New Roman" w:hAnsi="Times New Roman" w:cs="Times New Roman"/>
          <w:sz w:val="28"/>
          <w:szCs w:val="28"/>
        </w:rPr>
        <w:t xml:space="preserve"> на</w:t>
      </w:r>
      <w:r w:rsidR="00D91078">
        <w:rPr>
          <w:rFonts w:ascii="Times New Roman" w:hAnsi="Times New Roman" w:cs="Times New Roman"/>
          <w:sz w:val="28"/>
          <w:szCs w:val="28"/>
        </w:rPr>
        <w:t xml:space="preserve"> сумм</w:t>
      </w:r>
      <w:r w:rsidR="007666B0">
        <w:rPr>
          <w:rFonts w:ascii="Times New Roman" w:hAnsi="Times New Roman" w:cs="Times New Roman"/>
          <w:sz w:val="28"/>
          <w:szCs w:val="28"/>
        </w:rPr>
        <w:t>у</w:t>
      </w:r>
      <w:r w:rsidR="00941C78">
        <w:rPr>
          <w:rFonts w:ascii="Times New Roman" w:hAnsi="Times New Roman" w:cs="Times New Roman"/>
          <w:sz w:val="28"/>
          <w:szCs w:val="28"/>
        </w:rPr>
        <w:t xml:space="preserve"> </w:t>
      </w:r>
      <w:r w:rsidR="00EB0668">
        <w:rPr>
          <w:rFonts w:ascii="Times New Roman" w:hAnsi="Times New Roman" w:cs="Times New Roman"/>
          <w:sz w:val="28"/>
          <w:szCs w:val="28"/>
        </w:rPr>
        <w:t>91 586,3</w:t>
      </w:r>
      <w:r w:rsidR="00475EBE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F97798">
        <w:rPr>
          <w:rFonts w:ascii="Times New Roman" w:hAnsi="Times New Roman" w:cs="Times New Roman"/>
          <w:sz w:val="28"/>
          <w:szCs w:val="28"/>
        </w:rPr>
        <w:t xml:space="preserve"> </w:t>
      </w:r>
      <w:r w:rsidR="00475EBE" w:rsidRPr="00FA0092">
        <w:rPr>
          <w:rFonts w:ascii="Times New Roman" w:hAnsi="Times New Roman" w:cs="Times New Roman"/>
          <w:sz w:val="28"/>
          <w:szCs w:val="28"/>
        </w:rPr>
        <w:t>руб</w:t>
      </w:r>
      <w:r w:rsidR="00475EBE">
        <w:rPr>
          <w:rFonts w:ascii="Times New Roman" w:hAnsi="Times New Roman" w:cs="Times New Roman"/>
          <w:sz w:val="28"/>
          <w:szCs w:val="28"/>
        </w:rPr>
        <w:t>лей</w:t>
      </w:r>
      <w:r w:rsidR="00EB066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исполнение - </w:t>
      </w:r>
      <w:r w:rsidR="00EB0668">
        <w:rPr>
          <w:rFonts w:ascii="Times New Roman" w:hAnsi="Times New Roman" w:cs="Times New Roman"/>
          <w:sz w:val="28"/>
          <w:szCs w:val="28"/>
        </w:rPr>
        <w:t>89,2 %)</w:t>
      </w:r>
      <w:r w:rsidR="0030401D">
        <w:rPr>
          <w:rFonts w:ascii="Times New Roman" w:hAnsi="Times New Roman" w:cs="Times New Roman"/>
          <w:sz w:val="28"/>
          <w:szCs w:val="28"/>
        </w:rPr>
        <w:t xml:space="preserve">, </w:t>
      </w:r>
      <w:r w:rsidR="00D91078">
        <w:rPr>
          <w:rFonts w:ascii="Times New Roman" w:hAnsi="Times New Roman" w:cs="Times New Roman"/>
          <w:sz w:val="28"/>
          <w:szCs w:val="28"/>
        </w:rPr>
        <w:t>из них</w:t>
      </w:r>
      <w:r w:rsidR="0030401D">
        <w:rPr>
          <w:rFonts w:ascii="Times New Roman" w:hAnsi="Times New Roman" w:cs="Times New Roman"/>
          <w:sz w:val="28"/>
          <w:szCs w:val="28"/>
        </w:rPr>
        <w:t>:</w:t>
      </w:r>
    </w:p>
    <w:p w:rsidR="00ED50C2" w:rsidRPr="00C87A44" w:rsidRDefault="00C87A44" w:rsidP="00C87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30401D" w:rsidRPr="00C87A44">
        <w:rPr>
          <w:rFonts w:ascii="Times New Roman" w:hAnsi="Times New Roman" w:cs="Times New Roman"/>
          <w:sz w:val="28"/>
          <w:szCs w:val="28"/>
        </w:rPr>
        <w:t xml:space="preserve">на укрепление материально-технической базы учреждений культуры в сумме </w:t>
      </w:r>
      <w:r w:rsidR="00EB0668">
        <w:rPr>
          <w:rFonts w:ascii="Times New Roman" w:hAnsi="Times New Roman" w:cs="Times New Roman"/>
          <w:sz w:val="28"/>
          <w:szCs w:val="28"/>
        </w:rPr>
        <w:t>22 962,6</w:t>
      </w:r>
      <w:r w:rsidR="009B2562" w:rsidRPr="00C87A44">
        <w:rPr>
          <w:rFonts w:ascii="Times New Roman" w:hAnsi="Times New Roman" w:cs="Times New Roman"/>
          <w:sz w:val="28"/>
          <w:szCs w:val="28"/>
        </w:rPr>
        <w:t xml:space="preserve"> </w:t>
      </w:r>
      <w:r w:rsidR="0030401D" w:rsidRPr="00C87A44">
        <w:rPr>
          <w:rFonts w:ascii="Times New Roman" w:hAnsi="Times New Roman" w:cs="Times New Roman"/>
          <w:sz w:val="28"/>
          <w:szCs w:val="28"/>
        </w:rPr>
        <w:t>тыс. рублей</w:t>
      </w:r>
      <w:r w:rsidR="00C55CBA">
        <w:rPr>
          <w:rFonts w:ascii="Times New Roman" w:hAnsi="Times New Roman" w:cs="Times New Roman"/>
          <w:sz w:val="28"/>
          <w:szCs w:val="28"/>
        </w:rPr>
        <w:t xml:space="preserve"> </w:t>
      </w:r>
      <w:r w:rsidR="002D40E2">
        <w:rPr>
          <w:rFonts w:ascii="Times New Roman" w:hAnsi="Times New Roman" w:cs="Times New Roman"/>
          <w:sz w:val="28"/>
          <w:szCs w:val="28"/>
        </w:rPr>
        <w:t xml:space="preserve">(исполнение – </w:t>
      </w:r>
      <w:r w:rsidR="00EB0668">
        <w:rPr>
          <w:rFonts w:ascii="Times New Roman" w:hAnsi="Times New Roman" w:cs="Times New Roman"/>
          <w:sz w:val="28"/>
          <w:szCs w:val="28"/>
        </w:rPr>
        <w:t xml:space="preserve">97,3 </w:t>
      </w:r>
      <w:r w:rsidR="002D40E2">
        <w:rPr>
          <w:rFonts w:ascii="Times New Roman" w:hAnsi="Times New Roman" w:cs="Times New Roman"/>
          <w:sz w:val="28"/>
          <w:szCs w:val="28"/>
        </w:rPr>
        <w:t>%)</w:t>
      </w:r>
      <w:r w:rsidR="0030401D" w:rsidRPr="00C87A44">
        <w:rPr>
          <w:rFonts w:ascii="Times New Roman" w:hAnsi="Times New Roman" w:cs="Times New Roman"/>
          <w:sz w:val="28"/>
          <w:szCs w:val="28"/>
        </w:rPr>
        <w:t xml:space="preserve">, </w:t>
      </w:r>
      <w:r w:rsidR="00D91078" w:rsidRPr="00C87A44">
        <w:rPr>
          <w:rFonts w:ascii="Times New Roman" w:hAnsi="Times New Roman" w:cs="Times New Roman"/>
          <w:sz w:val="28"/>
          <w:szCs w:val="28"/>
        </w:rPr>
        <w:t>в том числе</w:t>
      </w:r>
      <w:r w:rsidR="00134A85" w:rsidRPr="00C87A44">
        <w:rPr>
          <w:rFonts w:ascii="Times New Roman" w:hAnsi="Times New Roman" w:cs="Times New Roman"/>
          <w:sz w:val="28"/>
          <w:szCs w:val="28"/>
        </w:rPr>
        <w:t>:</w:t>
      </w:r>
      <w:r w:rsidR="00654C0D" w:rsidRPr="00C87A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5BD3" w:rsidRDefault="008A25EA" w:rsidP="008A25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10 724,3 тыс. рублей </w:t>
      </w:r>
      <w:r w:rsidR="00E64E5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D05BD3">
        <w:rPr>
          <w:rFonts w:ascii="Times New Roman" w:hAnsi="Times New Roman" w:cs="Times New Roman"/>
          <w:sz w:val="28"/>
          <w:szCs w:val="28"/>
        </w:rPr>
        <w:t>капитальный ремонт</w:t>
      </w:r>
      <w:r w:rsidR="00D05BD3" w:rsidRPr="00D05BD3">
        <w:rPr>
          <w:rFonts w:ascii="Times New Roman" w:hAnsi="Times New Roman" w:cs="Times New Roman"/>
          <w:sz w:val="28"/>
          <w:szCs w:val="28"/>
        </w:rPr>
        <w:t xml:space="preserve"> </w:t>
      </w:r>
      <w:r w:rsidR="00D05BD3">
        <w:rPr>
          <w:rFonts w:ascii="Times New Roman" w:hAnsi="Times New Roman" w:cs="Times New Roman"/>
          <w:sz w:val="28"/>
          <w:szCs w:val="28"/>
        </w:rPr>
        <w:t xml:space="preserve">здания Дома культуры </w:t>
      </w:r>
      <w:r w:rsidR="00B359DE">
        <w:rPr>
          <w:rFonts w:ascii="Times New Roman" w:hAnsi="Times New Roman" w:cs="Times New Roman"/>
          <w:sz w:val="28"/>
          <w:szCs w:val="28"/>
        </w:rPr>
        <w:t xml:space="preserve">  </w:t>
      </w:r>
      <w:r w:rsidR="00D05BD3">
        <w:rPr>
          <w:rFonts w:ascii="Times New Roman" w:hAnsi="Times New Roman" w:cs="Times New Roman"/>
          <w:sz w:val="28"/>
          <w:szCs w:val="28"/>
        </w:rPr>
        <w:t xml:space="preserve">п. Шексна, из них за счет средств областного бюджета </w:t>
      </w:r>
      <w:r w:rsidR="00E64E57">
        <w:rPr>
          <w:rFonts w:ascii="Times New Roman" w:hAnsi="Times New Roman" w:cs="Times New Roman"/>
          <w:sz w:val="28"/>
          <w:szCs w:val="28"/>
        </w:rPr>
        <w:t>-</w:t>
      </w:r>
      <w:r w:rsidR="00D05BD3">
        <w:rPr>
          <w:rFonts w:ascii="Times New Roman" w:hAnsi="Times New Roman" w:cs="Times New Roman"/>
          <w:sz w:val="28"/>
          <w:szCs w:val="28"/>
        </w:rPr>
        <w:t xml:space="preserve"> </w:t>
      </w:r>
      <w:r w:rsidR="006D34A4">
        <w:rPr>
          <w:rFonts w:ascii="Times New Roman" w:hAnsi="Times New Roman" w:cs="Times New Roman"/>
          <w:sz w:val="28"/>
          <w:szCs w:val="28"/>
        </w:rPr>
        <w:t>10 295,3</w:t>
      </w:r>
      <w:r w:rsidR="00D05BD3">
        <w:rPr>
          <w:rFonts w:ascii="Times New Roman" w:hAnsi="Times New Roman" w:cs="Times New Roman"/>
          <w:sz w:val="28"/>
          <w:szCs w:val="28"/>
        </w:rPr>
        <w:t xml:space="preserve"> тыс. рублей, за счет средств бюджета района </w:t>
      </w:r>
      <w:r w:rsidR="00E64E57">
        <w:rPr>
          <w:rFonts w:ascii="Times New Roman" w:hAnsi="Times New Roman" w:cs="Times New Roman"/>
          <w:sz w:val="28"/>
          <w:szCs w:val="28"/>
        </w:rPr>
        <w:t xml:space="preserve">- </w:t>
      </w:r>
      <w:r w:rsidR="00D05BD3">
        <w:rPr>
          <w:rFonts w:ascii="Times New Roman" w:hAnsi="Times New Roman" w:cs="Times New Roman"/>
          <w:sz w:val="28"/>
          <w:szCs w:val="28"/>
        </w:rPr>
        <w:t xml:space="preserve"> </w:t>
      </w:r>
      <w:r w:rsidR="006D34A4">
        <w:rPr>
          <w:rFonts w:ascii="Times New Roman" w:hAnsi="Times New Roman" w:cs="Times New Roman"/>
          <w:sz w:val="28"/>
          <w:szCs w:val="28"/>
        </w:rPr>
        <w:t>429,0</w:t>
      </w:r>
      <w:r w:rsidR="00D05BD3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5A1520" w:rsidRDefault="00E64E57" w:rsidP="00E64E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1 429,5 тыс. рублей -</w:t>
      </w:r>
      <w:r w:rsidR="00D05B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D05BD3">
        <w:rPr>
          <w:rFonts w:ascii="Times New Roman" w:hAnsi="Times New Roman" w:cs="Times New Roman"/>
          <w:sz w:val="28"/>
          <w:szCs w:val="28"/>
        </w:rPr>
        <w:t xml:space="preserve">капитальный ремонт и оснащение </w:t>
      </w:r>
      <w:proofErr w:type="spellStart"/>
      <w:r w:rsidR="006D34A4">
        <w:rPr>
          <w:rFonts w:ascii="Times New Roman" w:hAnsi="Times New Roman" w:cs="Times New Roman"/>
          <w:sz w:val="28"/>
          <w:szCs w:val="28"/>
        </w:rPr>
        <w:t>Чуровской</w:t>
      </w:r>
      <w:proofErr w:type="spellEnd"/>
      <w:r w:rsidR="006D34A4">
        <w:rPr>
          <w:rFonts w:ascii="Times New Roman" w:hAnsi="Times New Roman" w:cs="Times New Roman"/>
          <w:sz w:val="28"/>
          <w:szCs w:val="28"/>
        </w:rPr>
        <w:t xml:space="preserve"> библиотеки</w:t>
      </w:r>
      <w:r w:rsidR="005A1520">
        <w:rPr>
          <w:rFonts w:ascii="Times New Roman" w:hAnsi="Times New Roman" w:cs="Times New Roman"/>
          <w:sz w:val="28"/>
          <w:szCs w:val="28"/>
        </w:rPr>
        <w:t xml:space="preserve">, из них за счет средств 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34A4">
        <w:rPr>
          <w:rFonts w:ascii="Times New Roman" w:hAnsi="Times New Roman" w:cs="Times New Roman"/>
          <w:sz w:val="28"/>
          <w:szCs w:val="28"/>
        </w:rPr>
        <w:t>1 372,5</w:t>
      </w:r>
      <w:r w:rsidR="005A1520">
        <w:rPr>
          <w:rFonts w:ascii="Times New Roman" w:hAnsi="Times New Roman" w:cs="Times New Roman"/>
          <w:sz w:val="28"/>
          <w:szCs w:val="28"/>
        </w:rPr>
        <w:t xml:space="preserve"> тыс. рублей, за счет средств поселения </w:t>
      </w:r>
      <w:r>
        <w:rPr>
          <w:rFonts w:ascii="Times New Roman" w:hAnsi="Times New Roman" w:cs="Times New Roman"/>
          <w:sz w:val="28"/>
          <w:szCs w:val="28"/>
        </w:rPr>
        <w:t>-</w:t>
      </w:r>
      <w:r w:rsidR="005A1520">
        <w:rPr>
          <w:rFonts w:ascii="Times New Roman" w:hAnsi="Times New Roman" w:cs="Times New Roman"/>
          <w:sz w:val="28"/>
          <w:szCs w:val="28"/>
        </w:rPr>
        <w:t xml:space="preserve"> </w:t>
      </w:r>
      <w:r w:rsidR="006D34A4">
        <w:rPr>
          <w:rFonts w:ascii="Times New Roman" w:hAnsi="Times New Roman" w:cs="Times New Roman"/>
          <w:sz w:val="28"/>
          <w:szCs w:val="28"/>
        </w:rPr>
        <w:t xml:space="preserve">57,0 </w:t>
      </w:r>
      <w:r w:rsidR="005A1520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5A1520" w:rsidRDefault="00E64E57" w:rsidP="00E64E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2 195,1 тыс. рублей - на </w:t>
      </w:r>
      <w:r w:rsidR="005A1520">
        <w:rPr>
          <w:rFonts w:ascii="Times New Roman" w:hAnsi="Times New Roman" w:cs="Times New Roman"/>
          <w:sz w:val="28"/>
          <w:szCs w:val="28"/>
        </w:rPr>
        <w:t xml:space="preserve">капитальный ремонт и оснащение </w:t>
      </w:r>
      <w:proofErr w:type="spellStart"/>
      <w:r w:rsidR="006D34A4">
        <w:rPr>
          <w:rFonts w:ascii="Times New Roman" w:hAnsi="Times New Roman" w:cs="Times New Roman"/>
          <w:sz w:val="28"/>
          <w:szCs w:val="28"/>
        </w:rPr>
        <w:t>Чернеевского</w:t>
      </w:r>
      <w:proofErr w:type="spellEnd"/>
      <w:r w:rsidR="006D34A4">
        <w:rPr>
          <w:rFonts w:ascii="Times New Roman" w:hAnsi="Times New Roman" w:cs="Times New Roman"/>
          <w:sz w:val="28"/>
          <w:szCs w:val="28"/>
        </w:rPr>
        <w:t xml:space="preserve"> сельского дома культуры</w:t>
      </w:r>
      <w:r w:rsidR="005A1520">
        <w:rPr>
          <w:rFonts w:ascii="Times New Roman" w:hAnsi="Times New Roman" w:cs="Times New Roman"/>
          <w:sz w:val="28"/>
          <w:szCs w:val="28"/>
        </w:rPr>
        <w:t xml:space="preserve">, из них за счет средств 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34A4">
        <w:rPr>
          <w:rFonts w:ascii="Times New Roman" w:hAnsi="Times New Roman" w:cs="Times New Roman"/>
          <w:sz w:val="28"/>
          <w:szCs w:val="28"/>
        </w:rPr>
        <w:t>2 107,3</w:t>
      </w:r>
      <w:r w:rsidR="005A1520">
        <w:rPr>
          <w:rFonts w:ascii="Times New Roman" w:hAnsi="Times New Roman" w:cs="Times New Roman"/>
          <w:sz w:val="28"/>
          <w:szCs w:val="28"/>
        </w:rPr>
        <w:t xml:space="preserve"> тыс. рублей, за счет средств бюджета района </w:t>
      </w:r>
      <w:r>
        <w:rPr>
          <w:rFonts w:ascii="Times New Roman" w:hAnsi="Times New Roman" w:cs="Times New Roman"/>
          <w:sz w:val="28"/>
          <w:szCs w:val="28"/>
        </w:rPr>
        <w:t>-</w:t>
      </w:r>
      <w:r w:rsidR="005A152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D34A4">
        <w:rPr>
          <w:rFonts w:ascii="Times New Roman" w:hAnsi="Times New Roman" w:cs="Times New Roman"/>
          <w:sz w:val="28"/>
          <w:szCs w:val="28"/>
        </w:rPr>
        <w:t>87,8</w:t>
      </w:r>
      <w:r w:rsidR="005A152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21443E" w:rsidRDefault="00E64E57" w:rsidP="00E64E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833,3 тыс. рублей - на приобретение музыкальных инструментов </w:t>
      </w:r>
      <w:r w:rsidR="005A1520" w:rsidRPr="00E64E57">
        <w:rPr>
          <w:rFonts w:ascii="Times New Roman" w:hAnsi="Times New Roman" w:cs="Times New Roman"/>
          <w:sz w:val="28"/>
          <w:szCs w:val="28"/>
        </w:rPr>
        <w:t>МБУК МКЦ «Энергия»</w:t>
      </w:r>
      <w:r w:rsidR="0021443E" w:rsidRPr="00E64E57">
        <w:rPr>
          <w:rFonts w:ascii="Times New Roman" w:hAnsi="Times New Roman" w:cs="Times New Roman"/>
          <w:sz w:val="28"/>
          <w:szCs w:val="28"/>
        </w:rPr>
        <w:t xml:space="preserve">, в том числе за счет средств областного бюджета </w:t>
      </w:r>
      <w:r>
        <w:rPr>
          <w:rFonts w:ascii="Times New Roman" w:hAnsi="Times New Roman" w:cs="Times New Roman"/>
          <w:sz w:val="28"/>
          <w:szCs w:val="28"/>
        </w:rPr>
        <w:t>-          750,0</w:t>
      </w:r>
      <w:r w:rsidR="0021443E" w:rsidRPr="00E64E57">
        <w:rPr>
          <w:rFonts w:ascii="Times New Roman" w:hAnsi="Times New Roman" w:cs="Times New Roman"/>
          <w:sz w:val="28"/>
          <w:szCs w:val="28"/>
        </w:rPr>
        <w:t xml:space="preserve"> тыс. рублей, за счет средств бюджета района </w:t>
      </w:r>
      <w:r>
        <w:rPr>
          <w:rFonts w:ascii="Times New Roman" w:hAnsi="Times New Roman" w:cs="Times New Roman"/>
          <w:sz w:val="28"/>
          <w:szCs w:val="28"/>
        </w:rPr>
        <w:t>- 83,3</w:t>
      </w:r>
      <w:r w:rsidR="0021443E" w:rsidRPr="00E64E5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A1520" w:rsidRDefault="00EE57F3" w:rsidP="00EE57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2 105,3 тыс. рублей - на оснащение музеев в п. Шексна и с.</w:t>
      </w:r>
      <w:r w:rsidR="00B359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Сизьма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A1520">
        <w:rPr>
          <w:rFonts w:ascii="Times New Roman" w:hAnsi="Times New Roman" w:cs="Times New Roman"/>
          <w:sz w:val="28"/>
          <w:szCs w:val="28"/>
        </w:rPr>
        <w:t xml:space="preserve">БУК ШМР «РЦТНК», в том числе за счет средств областного бюджета </w:t>
      </w:r>
      <w:r>
        <w:rPr>
          <w:rFonts w:ascii="Times New Roman" w:hAnsi="Times New Roman" w:cs="Times New Roman"/>
          <w:sz w:val="28"/>
          <w:szCs w:val="28"/>
        </w:rPr>
        <w:t>-2 000,0</w:t>
      </w:r>
      <w:r w:rsidR="005A1520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5A1520" w:rsidRPr="0021443E">
        <w:rPr>
          <w:rFonts w:ascii="Times New Roman" w:hAnsi="Times New Roman" w:cs="Times New Roman"/>
          <w:sz w:val="28"/>
          <w:szCs w:val="28"/>
        </w:rPr>
        <w:t xml:space="preserve"> </w:t>
      </w:r>
      <w:r w:rsidR="005A1520" w:rsidRPr="00DF4F3D">
        <w:rPr>
          <w:rFonts w:ascii="Times New Roman" w:hAnsi="Times New Roman" w:cs="Times New Roman"/>
          <w:sz w:val="28"/>
          <w:szCs w:val="28"/>
        </w:rPr>
        <w:t xml:space="preserve">за счет средств бюджета района </w:t>
      </w:r>
      <w:r>
        <w:rPr>
          <w:rFonts w:ascii="Times New Roman" w:hAnsi="Times New Roman" w:cs="Times New Roman"/>
          <w:sz w:val="28"/>
          <w:szCs w:val="28"/>
        </w:rPr>
        <w:t>- 105,3</w:t>
      </w:r>
      <w:r w:rsidR="005A1520">
        <w:rPr>
          <w:rFonts w:ascii="Times New Roman" w:hAnsi="Times New Roman" w:cs="Times New Roman"/>
          <w:sz w:val="28"/>
          <w:szCs w:val="28"/>
        </w:rPr>
        <w:t xml:space="preserve"> </w:t>
      </w:r>
      <w:r w:rsidR="005A1520" w:rsidRPr="00DF4F3D">
        <w:rPr>
          <w:rFonts w:ascii="Times New Roman" w:hAnsi="Times New Roman" w:cs="Times New Roman"/>
          <w:sz w:val="28"/>
          <w:szCs w:val="28"/>
        </w:rPr>
        <w:t>тыс. руб</w:t>
      </w:r>
      <w:r w:rsidR="005A1520">
        <w:rPr>
          <w:rFonts w:ascii="Times New Roman" w:hAnsi="Times New Roman" w:cs="Times New Roman"/>
          <w:sz w:val="28"/>
          <w:szCs w:val="28"/>
        </w:rPr>
        <w:t>лей;</w:t>
      </w:r>
    </w:p>
    <w:p w:rsidR="00EE57F3" w:rsidRDefault="00EE57F3" w:rsidP="00EE57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378,0 тыс. рублей - на приобретение книжных фондов муниципальных библиотек, в том числе за счет средств областного бюджета - </w:t>
      </w:r>
      <w:r w:rsidR="00B359DE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340,0 тыс. рублей,</w:t>
      </w:r>
      <w:r w:rsidRPr="0021443E">
        <w:rPr>
          <w:rFonts w:ascii="Times New Roman" w:hAnsi="Times New Roman" w:cs="Times New Roman"/>
          <w:sz w:val="28"/>
          <w:szCs w:val="28"/>
        </w:rPr>
        <w:t xml:space="preserve"> </w:t>
      </w:r>
      <w:r w:rsidRPr="00DF4F3D">
        <w:rPr>
          <w:rFonts w:ascii="Times New Roman" w:hAnsi="Times New Roman" w:cs="Times New Roman"/>
          <w:sz w:val="28"/>
          <w:szCs w:val="28"/>
        </w:rPr>
        <w:t xml:space="preserve">за счет средств бюджета района </w:t>
      </w:r>
      <w:r w:rsidR="00B359D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38,0 </w:t>
      </w:r>
      <w:r w:rsidRPr="00DF4F3D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лей;</w:t>
      </w:r>
    </w:p>
    <w:p w:rsidR="00EE57F3" w:rsidRDefault="00EE57F3" w:rsidP="00EE57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3 050,2 тыс. рублей - на приобретение кресел, одежды сцены в Дом культуры п. Шексна;</w:t>
      </w:r>
    </w:p>
    <w:p w:rsidR="00EE57F3" w:rsidRDefault="00EE57F3" w:rsidP="00EE57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1 621,3 тыс. рублей - на капитальный ремонт</w:t>
      </w:r>
      <w:r w:rsidRPr="00D05BD3">
        <w:rPr>
          <w:rFonts w:ascii="Times New Roman" w:hAnsi="Times New Roman" w:cs="Times New Roman"/>
          <w:sz w:val="28"/>
          <w:szCs w:val="28"/>
        </w:rPr>
        <w:t xml:space="preserve"> </w:t>
      </w:r>
      <w:r w:rsidR="00135C3F">
        <w:rPr>
          <w:rFonts w:ascii="Times New Roman" w:hAnsi="Times New Roman" w:cs="Times New Roman"/>
          <w:sz w:val="28"/>
          <w:szCs w:val="28"/>
        </w:rPr>
        <w:t>системы отопления и утепление чердачных перекрытий здания</w:t>
      </w:r>
      <w:r w:rsidRPr="005A15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МБУК МКЦ «Энергия»</w:t>
      </w:r>
      <w:r w:rsidR="00135C3F">
        <w:rPr>
          <w:rFonts w:ascii="Times New Roman" w:hAnsi="Times New Roman" w:cs="Times New Roman"/>
          <w:sz w:val="28"/>
          <w:szCs w:val="28"/>
        </w:rPr>
        <w:t>;</w:t>
      </w:r>
    </w:p>
    <w:p w:rsidR="00EE57F3" w:rsidRDefault="00135C3F" w:rsidP="00EE57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625,6 тыс. рублей - на подготовку проектно-сметной документации: ремонта кровли здания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Сизьма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(БУК ШМР «РЦТНК»), ремонта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Ершовской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библиотеки, приобретение тепловой пушки БУК ШМР «ЦБС»;</w:t>
      </w:r>
    </w:p>
    <w:p w:rsidR="003B004E" w:rsidRPr="0006482E" w:rsidRDefault="0006482E" w:rsidP="00064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D4E">
        <w:rPr>
          <w:rFonts w:ascii="Times New Roman" w:hAnsi="Times New Roman" w:cs="Times New Roman"/>
          <w:sz w:val="28"/>
          <w:szCs w:val="28"/>
        </w:rPr>
        <w:t xml:space="preserve">2) </w:t>
      </w:r>
      <w:r w:rsidR="00134A85" w:rsidRPr="00E17D4E">
        <w:rPr>
          <w:rFonts w:ascii="Times New Roman" w:hAnsi="Times New Roman" w:cs="Times New Roman"/>
          <w:sz w:val="28"/>
          <w:szCs w:val="28"/>
        </w:rPr>
        <w:t xml:space="preserve">на </w:t>
      </w:r>
      <w:r w:rsidR="00A74570">
        <w:rPr>
          <w:rFonts w:ascii="Times New Roman" w:hAnsi="Times New Roman" w:cs="Times New Roman"/>
          <w:sz w:val="28"/>
          <w:szCs w:val="28"/>
        </w:rPr>
        <w:t>основное мероприятие «О</w:t>
      </w:r>
      <w:r w:rsidR="00134A85" w:rsidRPr="00E17D4E">
        <w:rPr>
          <w:rFonts w:ascii="Times New Roman" w:hAnsi="Times New Roman" w:cs="Times New Roman"/>
          <w:sz w:val="28"/>
          <w:szCs w:val="28"/>
        </w:rPr>
        <w:t>рганизаци</w:t>
      </w:r>
      <w:r w:rsidR="00A74570">
        <w:rPr>
          <w:rFonts w:ascii="Times New Roman" w:hAnsi="Times New Roman" w:cs="Times New Roman"/>
          <w:sz w:val="28"/>
          <w:szCs w:val="28"/>
        </w:rPr>
        <w:t>я</w:t>
      </w:r>
      <w:r w:rsidR="00134A85" w:rsidRPr="00E17D4E">
        <w:rPr>
          <w:rFonts w:ascii="Times New Roman" w:hAnsi="Times New Roman" w:cs="Times New Roman"/>
          <w:sz w:val="28"/>
          <w:szCs w:val="28"/>
        </w:rPr>
        <w:t xml:space="preserve"> услуг по проведени</w:t>
      </w:r>
      <w:r w:rsidR="00DF0949" w:rsidRPr="00E17D4E">
        <w:rPr>
          <w:rFonts w:ascii="Times New Roman" w:hAnsi="Times New Roman" w:cs="Times New Roman"/>
          <w:sz w:val="28"/>
          <w:szCs w:val="28"/>
        </w:rPr>
        <w:t>ю</w:t>
      </w:r>
      <w:r w:rsidR="00134A85" w:rsidRPr="00E17D4E">
        <w:rPr>
          <w:rFonts w:ascii="Times New Roman" w:hAnsi="Times New Roman" w:cs="Times New Roman"/>
          <w:sz w:val="28"/>
          <w:szCs w:val="28"/>
        </w:rPr>
        <w:t xml:space="preserve"> культурно-массовых мероприятий</w:t>
      </w:r>
      <w:r w:rsidR="00A74570">
        <w:rPr>
          <w:rFonts w:ascii="Times New Roman" w:hAnsi="Times New Roman" w:cs="Times New Roman"/>
          <w:sz w:val="28"/>
          <w:szCs w:val="28"/>
        </w:rPr>
        <w:t>»</w:t>
      </w:r>
      <w:r w:rsidR="00134A85" w:rsidRPr="00E17D4E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F0949" w:rsidRPr="00E17D4E">
        <w:rPr>
          <w:rFonts w:ascii="Times New Roman" w:hAnsi="Times New Roman" w:cs="Times New Roman"/>
          <w:sz w:val="28"/>
          <w:szCs w:val="28"/>
        </w:rPr>
        <w:t xml:space="preserve"> </w:t>
      </w:r>
      <w:r w:rsidR="00AF69B5">
        <w:rPr>
          <w:rFonts w:ascii="Times New Roman" w:hAnsi="Times New Roman" w:cs="Times New Roman"/>
          <w:sz w:val="28"/>
          <w:szCs w:val="28"/>
        </w:rPr>
        <w:t>4</w:t>
      </w:r>
      <w:r w:rsidR="00A74570">
        <w:rPr>
          <w:rFonts w:ascii="Times New Roman" w:hAnsi="Times New Roman" w:cs="Times New Roman"/>
          <w:sz w:val="28"/>
          <w:szCs w:val="28"/>
        </w:rPr>
        <w:t>5 491,5</w:t>
      </w:r>
      <w:r w:rsidR="00134A85" w:rsidRPr="00E17D4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D40E2">
        <w:rPr>
          <w:rFonts w:ascii="Times New Roman" w:hAnsi="Times New Roman" w:cs="Times New Roman"/>
          <w:sz w:val="28"/>
          <w:szCs w:val="28"/>
        </w:rPr>
        <w:t xml:space="preserve"> (исполнение – </w:t>
      </w:r>
      <w:r w:rsidR="00A74570">
        <w:rPr>
          <w:rFonts w:ascii="Times New Roman" w:hAnsi="Times New Roman" w:cs="Times New Roman"/>
          <w:sz w:val="28"/>
          <w:szCs w:val="28"/>
        </w:rPr>
        <w:t>82</w:t>
      </w:r>
      <w:r w:rsidR="00AF69B5">
        <w:rPr>
          <w:rFonts w:ascii="Times New Roman" w:hAnsi="Times New Roman" w:cs="Times New Roman"/>
          <w:sz w:val="28"/>
          <w:szCs w:val="28"/>
        </w:rPr>
        <w:t>,</w:t>
      </w:r>
      <w:r w:rsidR="00A74570">
        <w:rPr>
          <w:rFonts w:ascii="Times New Roman" w:hAnsi="Times New Roman" w:cs="Times New Roman"/>
          <w:sz w:val="28"/>
          <w:szCs w:val="28"/>
        </w:rPr>
        <w:t>4</w:t>
      </w:r>
      <w:r w:rsidR="002D40E2">
        <w:rPr>
          <w:rFonts w:ascii="Times New Roman" w:hAnsi="Times New Roman" w:cs="Times New Roman"/>
          <w:sz w:val="28"/>
          <w:szCs w:val="28"/>
        </w:rPr>
        <w:t xml:space="preserve"> %)</w:t>
      </w:r>
      <w:r w:rsidR="00134A85" w:rsidRPr="00E17D4E">
        <w:rPr>
          <w:rFonts w:ascii="Times New Roman" w:hAnsi="Times New Roman" w:cs="Times New Roman"/>
          <w:sz w:val="28"/>
          <w:szCs w:val="28"/>
        </w:rPr>
        <w:t>, из них:</w:t>
      </w:r>
      <w:r w:rsidR="00DF0949" w:rsidRPr="000648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2DA4" w:rsidRDefault="00FB1E52" w:rsidP="000648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13 197,9 тыс. рублей - </w:t>
      </w:r>
      <w:r w:rsidR="003E1934" w:rsidRPr="003B004E">
        <w:rPr>
          <w:rFonts w:ascii="Times New Roman" w:hAnsi="Times New Roman" w:cs="Times New Roman"/>
          <w:sz w:val="28"/>
          <w:szCs w:val="28"/>
        </w:rPr>
        <w:t>субсидия на финансовое обеспечение муниципального задания на</w:t>
      </w:r>
      <w:r w:rsidR="003E1934">
        <w:rPr>
          <w:rFonts w:ascii="Times New Roman" w:hAnsi="Times New Roman" w:cs="Times New Roman"/>
          <w:sz w:val="28"/>
          <w:szCs w:val="28"/>
        </w:rPr>
        <w:t xml:space="preserve"> оказание муниципальных услуг</w:t>
      </w:r>
      <w:r w:rsidRPr="00FB1E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БУК ШМР «</w:t>
      </w:r>
      <w:r w:rsidRPr="00FA009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ЦТНК», из них 91,6 тыс. рублей - субсидии на иные цели</w:t>
      </w:r>
      <w:r w:rsidR="00B52DA4">
        <w:rPr>
          <w:rFonts w:ascii="Times New Roman" w:hAnsi="Times New Roman" w:cs="Times New Roman"/>
          <w:sz w:val="28"/>
          <w:szCs w:val="28"/>
        </w:rPr>
        <w:t>;</w:t>
      </w:r>
    </w:p>
    <w:p w:rsidR="00FB1E52" w:rsidRDefault="00A74570" w:rsidP="00FB1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B1E52">
        <w:rPr>
          <w:rFonts w:ascii="Times New Roman" w:hAnsi="Times New Roman" w:cs="Times New Roman"/>
          <w:sz w:val="28"/>
          <w:szCs w:val="28"/>
        </w:rPr>
        <w:t>2 293,6</w:t>
      </w:r>
      <w:r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FA0092">
        <w:rPr>
          <w:rFonts w:ascii="Times New Roman" w:hAnsi="Times New Roman" w:cs="Times New Roman"/>
          <w:sz w:val="28"/>
          <w:szCs w:val="28"/>
        </w:rPr>
        <w:t xml:space="preserve"> </w:t>
      </w:r>
      <w:r w:rsidR="00B52DA4">
        <w:rPr>
          <w:rFonts w:ascii="Times New Roman" w:hAnsi="Times New Roman" w:cs="Times New Roman"/>
          <w:sz w:val="28"/>
          <w:szCs w:val="28"/>
        </w:rPr>
        <w:t>-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субсидии бюджетным учреждениям </w:t>
      </w:r>
      <w:r w:rsidR="00FB1E52">
        <w:rPr>
          <w:rFonts w:ascii="Times New Roman" w:hAnsi="Times New Roman" w:cs="Times New Roman"/>
          <w:sz w:val="28"/>
          <w:szCs w:val="28"/>
        </w:rPr>
        <w:t xml:space="preserve">БУК ШМР </w:t>
      </w:r>
      <w:r w:rsidR="00FB1E52" w:rsidRPr="00FA0092">
        <w:rPr>
          <w:rFonts w:ascii="Times New Roman" w:hAnsi="Times New Roman" w:cs="Times New Roman"/>
          <w:sz w:val="28"/>
          <w:szCs w:val="28"/>
        </w:rPr>
        <w:t>«Ц</w:t>
      </w:r>
      <w:r w:rsidR="00FB1E52">
        <w:rPr>
          <w:rFonts w:ascii="Times New Roman" w:hAnsi="Times New Roman" w:cs="Times New Roman"/>
          <w:sz w:val="28"/>
          <w:szCs w:val="28"/>
        </w:rPr>
        <w:t>КС</w:t>
      </w:r>
      <w:r w:rsidR="00FB1E52" w:rsidRPr="00FA0092">
        <w:rPr>
          <w:rFonts w:ascii="Times New Roman" w:hAnsi="Times New Roman" w:cs="Times New Roman"/>
          <w:sz w:val="28"/>
          <w:szCs w:val="28"/>
        </w:rPr>
        <w:t>»</w:t>
      </w:r>
      <w:r w:rsidR="00FB1E52">
        <w:rPr>
          <w:rFonts w:ascii="Times New Roman" w:hAnsi="Times New Roman" w:cs="Times New Roman"/>
          <w:sz w:val="28"/>
          <w:szCs w:val="28"/>
        </w:rPr>
        <w:t xml:space="preserve"> и МБУК ШМР «МКЦ «Энергия» </w:t>
      </w:r>
      <w:r w:rsidR="00FD5AB6">
        <w:rPr>
          <w:rFonts w:ascii="Times New Roman" w:hAnsi="Times New Roman" w:cs="Times New Roman"/>
          <w:sz w:val="28"/>
          <w:szCs w:val="28"/>
        </w:rPr>
        <w:t>н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а финансовое обеспечение муниципального задания </w:t>
      </w:r>
      <w:r w:rsidR="00FB1E52">
        <w:rPr>
          <w:rFonts w:ascii="Times New Roman" w:hAnsi="Times New Roman" w:cs="Times New Roman"/>
          <w:sz w:val="28"/>
          <w:szCs w:val="28"/>
        </w:rPr>
        <w:t xml:space="preserve">на </w:t>
      </w:r>
      <w:r w:rsidR="00FA0092" w:rsidRPr="00FA0092">
        <w:rPr>
          <w:rFonts w:ascii="Times New Roman" w:hAnsi="Times New Roman" w:cs="Times New Roman"/>
          <w:sz w:val="28"/>
          <w:szCs w:val="28"/>
        </w:rPr>
        <w:t>оказание муниципальных услуг</w:t>
      </w:r>
      <w:r w:rsidR="00FB1E52">
        <w:rPr>
          <w:rFonts w:ascii="Times New Roman" w:hAnsi="Times New Roman" w:cs="Times New Roman"/>
          <w:sz w:val="28"/>
          <w:szCs w:val="28"/>
        </w:rPr>
        <w:t>, из них</w:t>
      </w:r>
      <w:r w:rsidR="00B52DA4">
        <w:rPr>
          <w:rFonts w:ascii="Times New Roman" w:hAnsi="Times New Roman" w:cs="Times New Roman"/>
          <w:sz w:val="28"/>
          <w:szCs w:val="28"/>
        </w:rPr>
        <w:t xml:space="preserve">        </w:t>
      </w:r>
      <w:r w:rsidR="00FB1E52">
        <w:rPr>
          <w:rFonts w:ascii="Times New Roman" w:hAnsi="Times New Roman" w:cs="Times New Roman"/>
          <w:sz w:val="28"/>
          <w:szCs w:val="28"/>
        </w:rPr>
        <w:t>1 317,1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B268C6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5262E7">
        <w:rPr>
          <w:rFonts w:ascii="Times New Roman" w:hAnsi="Times New Roman" w:cs="Times New Roman"/>
          <w:sz w:val="28"/>
          <w:szCs w:val="28"/>
        </w:rPr>
        <w:t>лей</w:t>
      </w:r>
      <w:r w:rsidR="00FB1E52">
        <w:rPr>
          <w:rFonts w:ascii="Times New Roman" w:hAnsi="Times New Roman" w:cs="Times New Roman"/>
          <w:sz w:val="28"/>
          <w:szCs w:val="28"/>
        </w:rPr>
        <w:t xml:space="preserve"> - субсидии на иные цели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</w:t>
      </w:r>
      <w:r w:rsidR="005262E7">
        <w:rPr>
          <w:rFonts w:ascii="Times New Roman" w:hAnsi="Times New Roman" w:cs="Times New Roman"/>
          <w:sz w:val="28"/>
          <w:szCs w:val="28"/>
        </w:rPr>
        <w:t>(</w:t>
      </w:r>
      <w:r w:rsidR="00FA0092" w:rsidRPr="00FA0092">
        <w:rPr>
          <w:rFonts w:ascii="Times New Roman" w:hAnsi="Times New Roman" w:cs="Times New Roman"/>
          <w:sz w:val="28"/>
          <w:szCs w:val="28"/>
        </w:rPr>
        <w:t>проведение ярмарки, конкурсов народного творчества, участие в областных фестивалях</w:t>
      </w:r>
      <w:r w:rsidR="005262E7">
        <w:rPr>
          <w:rFonts w:ascii="Times New Roman" w:hAnsi="Times New Roman" w:cs="Times New Roman"/>
          <w:sz w:val="28"/>
          <w:szCs w:val="28"/>
        </w:rPr>
        <w:t>)</w:t>
      </w:r>
      <w:r w:rsidR="00FB1E52">
        <w:rPr>
          <w:rFonts w:ascii="Times New Roman" w:hAnsi="Times New Roman" w:cs="Times New Roman"/>
          <w:sz w:val="28"/>
          <w:szCs w:val="28"/>
        </w:rPr>
        <w:t>;</w:t>
      </w:r>
    </w:p>
    <w:p w:rsidR="003B004E" w:rsidRPr="0006482E" w:rsidRDefault="0006482E" w:rsidP="00064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DF0949" w:rsidRPr="0006482E">
        <w:rPr>
          <w:rFonts w:ascii="Times New Roman" w:hAnsi="Times New Roman" w:cs="Times New Roman"/>
          <w:sz w:val="28"/>
          <w:szCs w:val="28"/>
        </w:rPr>
        <w:t xml:space="preserve">на организацию библиотечного обслуживания населения </w:t>
      </w:r>
      <w:r w:rsidR="0076365E" w:rsidRPr="0006482E">
        <w:rPr>
          <w:rFonts w:ascii="Times New Roman" w:hAnsi="Times New Roman" w:cs="Times New Roman"/>
          <w:sz w:val="28"/>
          <w:szCs w:val="28"/>
        </w:rPr>
        <w:t>БУК ШМР «Ц</w:t>
      </w:r>
      <w:r w:rsidR="00C47D7F" w:rsidRPr="0006482E">
        <w:rPr>
          <w:rFonts w:ascii="Times New Roman" w:hAnsi="Times New Roman" w:cs="Times New Roman"/>
          <w:sz w:val="28"/>
          <w:szCs w:val="28"/>
        </w:rPr>
        <w:t>БС</w:t>
      </w:r>
      <w:r w:rsidR="00FB1E52">
        <w:rPr>
          <w:rFonts w:ascii="Times New Roman" w:hAnsi="Times New Roman" w:cs="Times New Roman"/>
          <w:sz w:val="28"/>
          <w:szCs w:val="28"/>
        </w:rPr>
        <w:t>»</w:t>
      </w:r>
      <w:r w:rsidR="0076365E" w:rsidRPr="0006482E">
        <w:rPr>
          <w:rFonts w:ascii="Times New Roman" w:hAnsi="Times New Roman" w:cs="Times New Roman"/>
          <w:sz w:val="28"/>
          <w:szCs w:val="28"/>
        </w:rPr>
        <w:t xml:space="preserve"> </w:t>
      </w:r>
      <w:r w:rsidR="00DF0949" w:rsidRPr="0006482E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A74570">
        <w:rPr>
          <w:rFonts w:ascii="Times New Roman" w:hAnsi="Times New Roman" w:cs="Times New Roman"/>
          <w:sz w:val="28"/>
          <w:szCs w:val="28"/>
        </w:rPr>
        <w:t>3 132,2</w:t>
      </w:r>
      <w:r w:rsidR="00DF0949" w:rsidRPr="0006482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74570">
        <w:rPr>
          <w:rFonts w:ascii="Times New Roman" w:hAnsi="Times New Roman" w:cs="Times New Roman"/>
          <w:sz w:val="28"/>
          <w:szCs w:val="28"/>
        </w:rPr>
        <w:t xml:space="preserve"> (исполнение – 97,0 %)</w:t>
      </w:r>
      <w:r w:rsidR="0076365E" w:rsidRPr="0006482E">
        <w:rPr>
          <w:rFonts w:ascii="Times New Roman" w:hAnsi="Times New Roman" w:cs="Times New Roman"/>
          <w:sz w:val="28"/>
          <w:szCs w:val="28"/>
        </w:rPr>
        <w:t xml:space="preserve">, </w:t>
      </w:r>
      <w:r w:rsidR="00741A59" w:rsidRPr="0006482E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941C78" w:rsidRPr="0006482E">
        <w:rPr>
          <w:rFonts w:ascii="Times New Roman" w:hAnsi="Times New Roman" w:cs="Times New Roman"/>
          <w:sz w:val="28"/>
          <w:szCs w:val="28"/>
        </w:rPr>
        <w:t>:</w:t>
      </w:r>
    </w:p>
    <w:p w:rsidR="00941C78" w:rsidRDefault="00FD5AB6" w:rsidP="00DF09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4570">
        <w:rPr>
          <w:rFonts w:ascii="Times New Roman" w:hAnsi="Times New Roman" w:cs="Times New Roman"/>
          <w:sz w:val="28"/>
          <w:szCs w:val="28"/>
        </w:rPr>
        <w:tab/>
        <w:t xml:space="preserve">22 382,2 тыс. рублей </w:t>
      </w:r>
      <w:r w:rsidR="00941C7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субсидия на финансовое обеспечение муниципального задания на оказание муниципальных услуг</w:t>
      </w:r>
      <w:r w:rsidR="00F216B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7D7F" w:rsidRDefault="00A74570" w:rsidP="00A745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188,2 тыс. рублей </w:t>
      </w:r>
      <w:r w:rsidR="00941C78">
        <w:rPr>
          <w:rFonts w:ascii="Times New Roman" w:hAnsi="Times New Roman" w:cs="Times New Roman"/>
          <w:sz w:val="28"/>
          <w:szCs w:val="28"/>
        </w:rPr>
        <w:t xml:space="preserve">- </w:t>
      </w:r>
      <w:r w:rsidR="00FD5AB6">
        <w:rPr>
          <w:rFonts w:ascii="Times New Roman" w:hAnsi="Times New Roman" w:cs="Times New Roman"/>
          <w:sz w:val="28"/>
          <w:szCs w:val="28"/>
        </w:rPr>
        <w:t xml:space="preserve">субсидии на иные цели </w:t>
      </w:r>
      <w:r w:rsidR="009B5B71">
        <w:rPr>
          <w:rFonts w:ascii="Times New Roman" w:hAnsi="Times New Roman" w:cs="Times New Roman"/>
          <w:sz w:val="28"/>
          <w:szCs w:val="28"/>
        </w:rPr>
        <w:t>(</w:t>
      </w:r>
      <w:r w:rsidR="00B11C17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>
        <w:rPr>
          <w:rFonts w:ascii="Times New Roman" w:hAnsi="Times New Roman" w:cs="Times New Roman"/>
          <w:sz w:val="28"/>
          <w:szCs w:val="28"/>
        </w:rPr>
        <w:t>мебели, жалюзи</w:t>
      </w:r>
      <w:r w:rsidR="009B5B71">
        <w:rPr>
          <w:rFonts w:ascii="Times New Roman" w:hAnsi="Times New Roman" w:cs="Times New Roman"/>
          <w:sz w:val="28"/>
          <w:szCs w:val="28"/>
        </w:rPr>
        <w:t>)</w:t>
      </w:r>
      <w:r w:rsidR="00C47D7F">
        <w:rPr>
          <w:rFonts w:ascii="Times New Roman" w:hAnsi="Times New Roman" w:cs="Times New Roman"/>
          <w:sz w:val="28"/>
          <w:szCs w:val="28"/>
        </w:rPr>
        <w:t>;</w:t>
      </w:r>
    </w:p>
    <w:p w:rsidR="003D2805" w:rsidRDefault="00A74570" w:rsidP="00A745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561,8 </w:t>
      </w:r>
      <w:r w:rsidRPr="00B268C6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D7F">
        <w:rPr>
          <w:rFonts w:ascii="Times New Roman" w:hAnsi="Times New Roman" w:cs="Times New Roman"/>
          <w:sz w:val="28"/>
          <w:szCs w:val="28"/>
        </w:rPr>
        <w:t xml:space="preserve">- </w:t>
      </w:r>
      <w:r w:rsidR="003D2805">
        <w:rPr>
          <w:rFonts w:ascii="Times New Roman" w:hAnsi="Times New Roman" w:cs="Times New Roman"/>
          <w:sz w:val="28"/>
          <w:szCs w:val="28"/>
        </w:rPr>
        <w:t xml:space="preserve"> </w:t>
      </w:r>
      <w:r w:rsidR="003D2805" w:rsidRPr="00B268C6">
        <w:rPr>
          <w:rFonts w:ascii="Times New Roman" w:hAnsi="Times New Roman" w:cs="Times New Roman"/>
          <w:sz w:val="28"/>
          <w:szCs w:val="28"/>
        </w:rPr>
        <w:t xml:space="preserve">на приобретение книжных фондов в количестве </w:t>
      </w:r>
      <w:r w:rsidR="00B359DE">
        <w:rPr>
          <w:rFonts w:ascii="Times New Roman" w:hAnsi="Times New Roman" w:cs="Times New Roman"/>
          <w:sz w:val="28"/>
          <w:szCs w:val="28"/>
        </w:rPr>
        <w:t xml:space="preserve">  </w:t>
      </w:r>
      <w:r w:rsidR="00FB1E52">
        <w:rPr>
          <w:rFonts w:ascii="Times New Roman" w:hAnsi="Times New Roman" w:cs="Times New Roman"/>
          <w:sz w:val="28"/>
          <w:szCs w:val="28"/>
        </w:rPr>
        <w:t>359</w:t>
      </w:r>
      <w:r w:rsidR="003D2805" w:rsidRPr="00B268C6">
        <w:rPr>
          <w:rFonts w:ascii="Times New Roman" w:hAnsi="Times New Roman" w:cs="Times New Roman"/>
          <w:sz w:val="28"/>
          <w:szCs w:val="28"/>
        </w:rPr>
        <w:t xml:space="preserve"> экземпляр</w:t>
      </w:r>
      <w:r w:rsidR="0076365E" w:rsidRPr="00B268C6">
        <w:rPr>
          <w:rFonts w:ascii="Times New Roman" w:hAnsi="Times New Roman" w:cs="Times New Roman"/>
          <w:sz w:val="28"/>
          <w:szCs w:val="28"/>
        </w:rPr>
        <w:t>ов</w:t>
      </w:r>
      <w:r w:rsidR="003D2805" w:rsidRPr="00B268C6">
        <w:rPr>
          <w:rFonts w:ascii="Times New Roman" w:hAnsi="Times New Roman" w:cs="Times New Roman"/>
          <w:sz w:val="28"/>
          <w:szCs w:val="28"/>
        </w:rPr>
        <w:t xml:space="preserve"> и подписку журналов и газет </w:t>
      </w:r>
      <w:r w:rsidR="00C47D7F" w:rsidRPr="00B268C6">
        <w:rPr>
          <w:rFonts w:ascii="Times New Roman" w:hAnsi="Times New Roman" w:cs="Times New Roman"/>
          <w:sz w:val="28"/>
          <w:szCs w:val="28"/>
        </w:rPr>
        <w:t>за счет средств поселений</w:t>
      </w:r>
      <w:r w:rsidR="009363C5">
        <w:rPr>
          <w:rFonts w:ascii="Times New Roman" w:hAnsi="Times New Roman" w:cs="Times New Roman"/>
          <w:sz w:val="28"/>
          <w:szCs w:val="28"/>
        </w:rPr>
        <w:t>.</w:t>
      </w:r>
    </w:p>
    <w:p w:rsidR="003D2805" w:rsidRDefault="00FA0092" w:rsidP="00FA0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0092">
        <w:rPr>
          <w:rFonts w:ascii="Times New Roman" w:hAnsi="Times New Roman" w:cs="Times New Roman"/>
          <w:sz w:val="28"/>
          <w:szCs w:val="28"/>
        </w:rPr>
        <w:t xml:space="preserve">          В рамках </w:t>
      </w:r>
      <w:r w:rsidR="009363C5" w:rsidRPr="00FA0092">
        <w:rPr>
          <w:rFonts w:ascii="Times New Roman" w:hAnsi="Times New Roman" w:cs="Times New Roman"/>
          <w:sz w:val="28"/>
          <w:szCs w:val="28"/>
        </w:rPr>
        <w:t>муниципальной программы «Социальная поддержка граждан</w:t>
      </w:r>
      <w:r w:rsidR="009B5B71" w:rsidRPr="009B5B71">
        <w:rPr>
          <w:rFonts w:ascii="Times New Roman" w:hAnsi="Times New Roman" w:cs="Times New Roman"/>
          <w:sz w:val="28"/>
          <w:szCs w:val="28"/>
        </w:rPr>
        <w:t xml:space="preserve"> </w:t>
      </w:r>
      <w:r w:rsidR="009B5B71">
        <w:rPr>
          <w:rFonts w:ascii="Times New Roman" w:hAnsi="Times New Roman" w:cs="Times New Roman"/>
          <w:sz w:val="28"/>
          <w:szCs w:val="28"/>
        </w:rPr>
        <w:t>Шекснинского муниципального района</w:t>
      </w:r>
      <w:r w:rsidR="009363C5" w:rsidRPr="00FA0092">
        <w:rPr>
          <w:rFonts w:ascii="Times New Roman" w:hAnsi="Times New Roman" w:cs="Times New Roman"/>
          <w:sz w:val="28"/>
          <w:szCs w:val="28"/>
        </w:rPr>
        <w:t>»</w:t>
      </w:r>
      <w:r w:rsidR="009363C5"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проведены</w:t>
      </w:r>
      <w:r w:rsidR="003D2805">
        <w:rPr>
          <w:rFonts w:ascii="Times New Roman" w:hAnsi="Times New Roman" w:cs="Times New Roman"/>
          <w:sz w:val="28"/>
          <w:szCs w:val="28"/>
        </w:rPr>
        <w:t xml:space="preserve"> расходы на выплаты единой денежной компенсации работникам культуры в сумме </w:t>
      </w:r>
      <w:r w:rsidR="00D5674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6482E">
        <w:rPr>
          <w:rFonts w:ascii="Times New Roman" w:hAnsi="Times New Roman" w:cs="Times New Roman"/>
          <w:sz w:val="28"/>
          <w:szCs w:val="28"/>
        </w:rPr>
        <w:t>2</w:t>
      </w:r>
      <w:r w:rsidR="00D56741">
        <w:rPr>
          <w:rFonts w:ascii="Times New Roman" w:hAnsi="Times New Roman" w:cs="Times New Roman"/>
          <w:sz w:val="28"/>
          <w:szCs w:val="28"/>
        </w:rPr>
        <w:t> 229,6</w:t>
      </w:r>
      <w:r w:rsidR="003D280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9B5B71">
        <w:rPr>
          <w:rFonts w:ascii="Times New Roman" w:hAnsi="Times New Roman" w:cs="Times New Roman"/>
          <w:sz w:val="28"/>
          <w:szCs w:val="28"/>
        </w:rPr>
        <w:t xml:space="preserve"> (</w:t>
      </w:r>
      <w:r w:rsidR="00D56741">
        <w:rPr>
          <w:rFonts w:ascii="Times New Roman" w:hAnsi="Times New Roman" w:cs="Times New Roman"/>
          <w:sz w:val="28"/>
          <w:szCs w:val="28"/>
        </w:rPr>
        <w:t>86,3</w:t>
      </w:r>
      <w:r w:rsidR="009B5B71">
        <w:rPr>
          <w:rFonts w:ascii="Times New Roman" w:hAnsi="Times New Roman" w:cs="Times New Roman"/>
          <w:sz w:val="28"/>
          <w:szCs w:val="28"/>
        </w:rPr>
        <w:t xml:space="preserve"> % </w:t>
      </w:r>
      <w:r w:rsidR="0094725F">
        <w:rPr>
          <w:rFonts w:ascii="Times New Roman" w:hAnsi="Times New Roman" w:cs="Times New Roman"/>
          <w:sz w:val="28"/>
          <w:szCs w:val="28"/>
        </w:rPr>
        <w:t>от годовых назначений</w:t>
      </w:r>
      <w:r w:rsidR="009B5B71">
        <w:rPr>
          <w:rFonts w:ascii="Times New Roman" w:hAnsi="Times New Roman" w:cs="Times New Roman"/>
          <w:sz w:val="28"/>
          <w:szCs w:val="28"/>
        </w:rPr>
        <w:t>)</w:t>
      </w:r>
      <w:r w:rsidR="003D2805">
        <w:rPr>
          <w:rFonts w:ascii="Times New Roman" w:hAnsi="Times New Roman" w:cs="Times New Roman"/>
          <w:sz w:val="28"/>
          <w:szCs w:val="28"/>
        </w:rPr>
        <w:t>, в том числе за</w:t>
      </w:r>
      <w:r w:rsidR="00D56741">
        <w:rPr>
          <w:rFonts w:ascii="Times New Roman" w:hAnsi="Times New Roman" w:cs="Times New Roman"/>
          <w:sz w:val="28"/>
          <w:szCs w:val="28"/>
        </w:rPr>
        <w:t xml:space="preserve"> счет средств поселений </w:t>
      </w:r>
      <w:r w:rsidR="00141AAA">
        <w:rPr>
          <w:rFonts w:ascii="Times New Roman" w:hAnsi="Times New Roman" w:cs="Times New Roman"/>
          <w:sz w:val="28"/>
          <w:szCs w:val="28"/>
        </w:rPr>
        <w:t>-</w:t>
      </w:r>
      <w:r w:rsidR="009B5B71">
        <w:rPr>
          <w:rFonts w:ascii="Times New Roman" w:hAnsi="Times New Roman" w:cs="Times New Roman"/>
          <w:sz w:val="28"/>
          <w:szCs w:val="28"/>
        </w:rPr>
        <w:t xml:space="preserve"> </w:t>
      </w:r>
      <w:r w:rsidR="00D56741">
        <w:rPr>
          <w:rFonts w:ascii="Times New Roman" w:hAnsi="Times New Roman" w:cs="Times New Roman"/>
          <w:sz w:val="28"/>
          <w:szCs w:val="28"/>
        </w:rPr>
        <w:t>611,6</w:t>
      </w:r>
      <w:r w:rsidR="003D280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52BF5" w:rsidRDefault="00A52BF5" w:rsidP="00A52B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F1AE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AE0">
        <w:rPr>
          <w:rFonts w:ascii="Times New Roman" w:hAnsi="Times New Roman" w:cs="Times New Roman"/>
          <w:sz w:val="28"/>
          <w:szCs w:val="28"/>
        </w:rPr>
        <w:t xml:space="preserve">реализацию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FA009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Обеспечение профилактики правонарушений, безопасности населения и территории Шекснинского муниципального района</w:t>
      </w:r>
      <w:r w:rsidRPr="00FA0092">
        <w:rPr>
          <w:rFonts w:ascii="Times New Roman" w:hAnsi="Times New Roman" w:cs="Times New Roman"/>
          <w:sz w:val="28"/>
          <w:szCs w:val="28"/>
        </w:rPr>
        <w:t>»</w:t>
      </w:r>
      <w:r w:rsidRPr="00D548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выделено средств </w:t>
      </w:r>
      <w:r w:rsidRPr="003F36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D56741">
        <w:rPr>
          <w:rFonts w:ascii="Times New Roman" w:hAnsi="Times New Roman" w:cs="Times New Roman"/>
          <w:sz w:val="28"/>
          <w:szCs w:val="28"/>
        </w:rPr>
        <w:t>4 327,9 тыс. рублей (99,6</w:t>
      </w:r>
      <w:r>
        <w:rPr>
          <w:rFonts w:ascii="Times New Roman" w:hAnsi="Times New Roman" w:cs="Times New Roman"/>
          <w:sz w:val="28"/>
          <w:szCs w:val="28"/>
        </w:rPr>
        <w:t xml:space="preserve"> %), из них:  </w:t>
      </w:r>
    </w:p>
    <w:p w:rsidR="00A52BF5" w:rsidRDefault="00141AAA" w:rsidP="00141A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2 819,7</w:t>
      </w:r>
      <w:r w:rsidRPr="009B5B71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A52B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A52BF5">
        <w:rPr>
          <w:rFonts w:ascii="Times New Roman" w:hAnsi="Times New Roman" w:cs="Times New Roman"/>
          <w:sz w:val="28"/>
          <w:szCs w:val="28"/>
        </w:rPr>
        <w:t>монтаж системы видеонаблюдения, установк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52BF5">
        <w:rPr>
          <w:rFonts w:ascii="Times New Roman" w:hAnsi="Times New Roman" w:cs="Times New Roman"/>
          <w:sz w:val="28"/>
          <w:szCs w:val="28"/>
        </w:rPr>
        <w:t xml:space="preserve"> речевого </w:t>
      </w:r>
      <w:proofErr w:type="spellStart"/>
      <w:r w:rsidR="00A52BF5">
        <w:rPr>
          <w:rFonts w:ascii="Times New Roman" w:hAnsi="Times New Roman" w:cs="Times New Roman"/>
          <w:sz w:val="28"/>
          <w:szCs w:val="28"/>
        </w:rPr>
        <w:t>оповещателя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>, кнопки тревожной сигнализации</w:t>
      </w:r>
      <w:r w:rsidR="00A52BF5">
        <w:rPr>
          <w:rFonts w:ascii="Times New Roman" w:hAnsi="Times New Roman" w:cs="Times New Roman"/>
          <w:sz w:val="28"/>
          <w:szCs w:val="28"/>
        </w:rPr>
        <w:t xml:space="preserve"> БУК ШМР «</w:t>
      </w:r>
      <w:r>
        <w:rPr>
          <w:rFonts w:ascii="Times New Roman" w:hAnsi="Times New Roman" w:cs="Times New Roman"/>
          <w:sz w:val="28"/>
          <w:szCs w:val="28"/>
        </w:rPr>
        <w:t>ЦКС</w:t>
      </w:r>
      <w:r w:rsidR="00A52BF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из них за счет средств областного бюджета - 2 819,4 тыс. рублей</w:t>
      </w:r>
      <w:r w:rsidR="00A52BF5">
        <w:rPr>
          <w:rFonts w:ascii="Times New Roman" w:hAnsi="Times New Roman" w:cs="Times New Roman"/>
          <w:sz w:val="28"/>
          <w:szCs w:val="28"/>
        </w:rPr>
        <w:t>;</w:t>
      </w:r>
    </w:p>
    <w:p w:rsidR="00141AAA" w:rsidRDefault="00141AAA" w:rsidP="00141A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608,5 тыс. рублей - на установку речевого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оповещателя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кнопки тревожной сигнализации, арочного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металлодетектора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БУК ШМР «РЦТНК», из них за счет средств областного бюджета </w:t>
      </w:r>
      <w:r w:rsidR="00182C4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0538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>8</w:t>
      </w:r>
      <w:r w:rsidR="00B10538">
        <w:rPr>
          <w:rFonts w:ascii="Times New Roman" w:hAnsi="Times New Roman" w:cs="Times New Roman"/>
          <w:sz w:val="28"/>
          <w:szCs w:val="28"/>
        </w:rPr>
        <w:t>,4</w:t>
      </w:r>
      <w:r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A52BF5" w:rsidRDefault="00141AAA" w:rsidP="00141A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899,7</w:t>
      </w:r>
      <w:r w:rsidRPr="009B5B71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2BF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на установку кнопки тревожной сигнализации в филиалах библиотек </w:t>
      </w:r>
      <w:r w:rsidR="00A52BF5">
        <w:rPr>
          <w:rFonts w:ascii="Times New Roman" w:hAnsi="Times New Roman" w:cs="Times New Roman"/>
          <w:sz w:val="28"/>
          <w:szCs w:val="28"/>
        </w:rPr>
        <w:t xml:space="preserve">БУК ШМР </w:t>
      </w:r>
      <w:r w:rsidR="00A52BF5" w:rsidRPr="00FA0092">
        <w:rPr>
          <w:rFonts w:ascii="Times New Roman" w:hAnsi="Times New Roman" w:cs="Times New Roman"/>
          <w:sz w:val="28"/>
          <w:szCs w:val="28"/>
        </w:rPr>
        <w:t>«Ц</w:t>
      </w:r>
      <w:r>
        <w:rPr>
          <w:rFonts w:ascii="Times New Roman" w:hAnsi="Times New Roman" w:cs="Times New Roman"/>
          <w:sz w:val="28"/>
          <w:szCs w:val="28"/>
        </w:rPr>
        <w:t>Б</w:t>
      </w:r>
      <w:r w:rsidR="00A52BF5">
        <w:rPr>
          <w:rFonts w:ascii="Times New Roman" w:hAnsi="Times New Roman" w:cs="Times New Roman"/>
          <w:sz w:val="28"/>
          <w:szCs w:val="28"/>
        </w:rPr>
        <w:t>С</w:t>
      </w:r>
      <w:r w:rsidR="00A52BF5" w:rsidRPr="00FA009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из них за счет средств областного бюджета </w:t>
      </w:r>
      <w:r w:rsidR="00182C4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899,6 тыс. рублей</w:t>
      </w:r>
      <w:r w:rsidR="00A52BF5">
        <w:rPr>
          <w:rFonts w:ascii="Times New Roman" w:hAnsi="Times New Roman" w:cs="Times New Roman"/>
          <w:sz w:val="28"/>
          <w:szCs w:val="28"/>
        </w:rPr>
        <w:t>.</w:t>
      </w:r>
    </w:p>
    <w:p w:rsidR="00C34349" w:rsidRDefault="00A52BF5" w:rsidP="00064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5B71">
        <w:rPr>
          <w:rFonts w:ascii="Times New Roman" w:hAnsi="Times New Roman" w:cs="Times New Roman"/>
          <w:sz w:val="28"/>
          <w:szCs w:val="28"/>
        </w:rPr>
        <w:tab/>
      </w:r>
      <w:r w:rsidR="00F1154D" w:rsidRPr="00F1154D">
        <w:rPr>
          <w:rFonts w:ascii="Times New Roman" w:hAnsi="Times New Roman" w:cs="Times New Roman"/>
          <w:sz w:val="28"/>
          <w:szCs w:val="28"/>
        </w:rPr>
        <w:t xml:space="preserve">В структуре расходов бюджета района доля расходов по данному разделу составила </w:t>
      </w:r>
      <w:r w:rsidR="00D56741">
        <w:rPr>
          <w:rFonts w:ascii="Times New Roman" w:hAnsi="Times New Roman" w:cs="Times New Roman"/>
          <w:sz w:val="28"/>
          <w:szCs w:val="28"/>
        </w:rPr>
        <w:t>4,8</w:t>
      </w:r>
      <w:r w:rsidR="00F1154D" w:rsidRPr="00F1154D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FA0092" w:rsidRDefault="009D33CD" w:rsidP="00933DCE">
      <w:pPr>
        <w:spacing w:before="120" w:after="12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810816" behindDoc="0" locked="0" layoutInCell="1" allowOverlap="1" wp14:anchorId="23ECCA4B" wp14:editId="4E1961C8">
            <wp:simplePos x="0" y="0"/>
            <wp:positionH relativeFrom="column">
              <wp:posOffset>1910715</wp:posOffset>
            </wp:positionH>
            <wp:positionV relativeFrom="paragraph">
              <wp:posOffset>449580</wp:posOffset>
            </wp:positionV>
            <wp:extent cx="4010025" cy="1971675"/>
            <wp:effectExtent l="0" t="0" r="28575" b="9525"/>
            <wp:wrapSquare wrapText="bothSides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63FB" w:rsidRPr="002263FB">
        <w:rPr>
          <w:rFonts w:ascii="Times New Roman" w:hAnsi="Times New Roman" w:cs="Times New Roman"/>
          <w:b/>
          <w:i/>
          <w:sz w:val="28"/>
          <w:szCs w:val="28"/>
        </w:rPr>
        <w:t>4.2.</w:t>
      </w:r>
      <w:r w:rsidR="00041F3C"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2263FB" w:rsidRPr="002263FB">
        <w:rPr>
          <w:rFonts w:ascii="Times New Roman" w:hAnsi="Times New Roman" w:cs="Times New Roman"/>
          <w:b/>
          <w:i/>
          <w:sz w:val="28"/>
          <w:szCs w:val="28"/>
        </w:rPr>
        <w:t>. Раздел «</w:t>
      </w:r>
      <w:r w:rsidR="00FA0092" w:rsidRPr="002263FB">
        <w:rPr>
          <w:rFonts w:ascii="Times New Roman" w:hAnsi="Times New Roman" w:cs="Times New Roman"/>
          <w:b/>
          <w:i/>
          <w:sz w:val="28"/>
          <w:szCs w:val="28"/>
        </w:rPr>
        <w:t>Здравоохранение</w:t>
      </w:r>
      <w:r w:rsidR="002263FB" w:rsidRPr="002263FB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374E85" w:rsidRDefault="00374E85" w:rsidP="009D33CD">
      <w:pPr>
        <w:tabs>
          <w:tab w:val="right" w:pos="2409"/>
          <w:tab w:val="right" w:pos="2574"/>
          <w:tab w:val="right" w:pos="287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E85">
        <w:rPr>
          <w:rFonts w:ascii="Times New Roman" w:hAnsi="Times New Roman" w:cs="Times New Roman"/>
          <w:sz w:val="28"/>
          <w:szCs w:val="28"/>
        </w:rPr>
        <w:t>Бюджетные ассигнования</w:t>
      </w:r>
      <w:r w:rsidRPr="00A416F6">
        <w:rPr>
          <w:rFonts w:ascii="Times New Roman" w:hAnsi="Times New Roman" w:cs="Times New Roman"/>
          <w:sz w:val="28"/>
          <w:szCs w:val="28"/>
        </w:rPr>
        <w:t xml:space="preserve"> по разделу </w:t>
      </w:r>
      <w:r w:rsidRPr="005F3E11">
        <w:rPr>
          <w:rFonts w:ascii="Times New Roman" w:hAnsi="Times New Roman" w:cs="Times New Roman"/>
          <w:sz w:val="28"/>
          <w:szCs w:val="28"/>
        </w:rPr>
        <w:t>«Здравоохранение»</w:t>
      </w:r>
      <w:r w:rsidRPr="00A416F6">
        <w:rPr>
          <w:rFonts w:ascii="Times New Roman" w:hAnsi="Times New Roman" w:cs="Times New Roman"/>
          <w:sz w:val="28"/>
          <w:szCs w:val="28"/>
        </w:rPr>
        <w:t xml:space="preserve"> в первоначальной редакции </w:t>
      </w:r>
      <w:r w:rsidR="00933DC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ешения о бюджете района от 1</w:t>
      </w:r>
      <w:r w:rsidR="009D33C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9D33C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9D33CD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утверждены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9D33C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в сумме </w:t>
      </w:r>
      <w:r w:rsidR="009D33CD">
        <w:rPr>
          <w:rFonts w:ascii="Times New Roman" w:hAnsi="Times New Roman" w:cs="Times New Roman"/>
          <w:sz w:val="28"/>
          <w:szCs w:val="28"/>
          <w:lang w:eastAsia="ru-RU"/>
        </w:rPr>
        <w:t>837,0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тыс. рублей. </w:t>
      </w:r>
      <w:r w:rsidR="00404035" w:rsidRPr="00A416F6">
        <w:rPr>
          <w:rFonts w:ascii="Times New Roman" w:hAnsi="Times New Roman" w:cs="Times New Roman"/>
          <w:sz w:val="28"/>
          <w:szCs w:val="28"/>
          <w:lang w:eastAsia="ru-RU"/>
        </w:rPr>
        <w:t>В течение года плановый объем расходов по рассматриваемому разделу у</w:t>
      </w:r>
      <w:r w:rsidR="009D33CD">
        <w:rPr>
          <w:rFonts w:ascii="Times New Roman" w:hAnsi="Times New Roman" w:cs="Times New Roman"/>
          <w:sz w:val="28"/>
          <w:szCs w:val="28"/>
          <w:lang w:eastAsia="ru-RU"/>
        </w:rPr>
        <w:t>меньшился</w:t>
      </w:r>
      <w:r w:rsidR="00404035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r w:rsidR="00F81538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9D33CD">
        <w:rPr>
          <w:rFonts w:ascii="Times New Roman" w:hAnsi="Times New Roman" w:cs="Times New Roman"/>
          <w:sz w:val="28"/>
          <w:szCs w:val="28"/>
          <w:lang w:eastAsia="ru-RU"/>
        </w:rPr>
        <w:t>3,</w:t>
      </w:r>
      <w:r w:rsidR="00404035">
        <w:rPr>
          <w:rFonts w:ascii="Times New Roman" w:hAnsi="Times New Roman" w:cs="Times New Roman"/>
          <w:sz w:val="28"/>
          <w:szCs w:val="28"/>
          <w:lang w:eastAsia="ru-RU"/>
        </w:rPr>
        <w:t xml:space="preserve">4 </w:t>
      </w:r>
      <w:r w:rsidR="00404035" w:rsidRPr="00A416F6">
        <w:rPr>
          <w:rFonts w:ascii="Times New Roman" w:hAnsi="Times New Roman" w:cs="Times New Roman"/>
          <w:sz w:val="28"/>
          <w:szCs w:val="28"/>
          <w:lang w:eastAsia="ru-RU"/>
        </w:rPr>
        <w:t>тыс. рублей</w:t>
      </w:r>
      <w:r w:rsidR="00404035">
        <w:rPr>
          <w:rFonts w:ascii="Times New Roman" w:hAnsi="Times New Roman" w:cs="Times New Roman"/>
          <w:sz w:val="28"/>
          <w:szCs w:val="28"/>
          <w:lang w:eastAsia="ru-RU"/>
        </w:rPr>
        <w:t xml:space="preserve">, или на </w:t>
      </w:r>
      <w:r w:rsidR="009D33CD">
        <w:rPr>
          <w:rFonts w:ascii="Times New Roman" w:hAnsi="Times New Roman" w:cs="Times New Roman"/>
          <w:sz w:val="28"/>
          <w:szCs w:val="28"/>
          <w:lang w:eastAsia="ru-RU"/>
        </w:rPr>
        <w:t>0,4</w:t>
      </w:r>
      <w:r w:rsidR="00404035">
        <w:rPr>
          <w:rFonts w:ascii="Times New Roman" w:hAnsi="Times New Roman" w:cs="Times New Roman"/>
          <w:sz w:val="28"/>
          <w:szCs w:val="28"/>
          <w:lang w:eastAsia="ru-RU"/>
        </w:rPr>
        <w:t xml:space="preserve"> %</w:t>
      </w:r>
      <w:r w:rsidR="00404035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и с учетом всех изменений составил </w:t>
      </w:r>
      <w:r w:rsidR="00F81538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9D33CD">
        <w:rPr>
          <w:rFonts w:ascii="Times New Roman" w:hAnsi="Times New Roman" w:cs="Times New Roman"/>
          <w:sz w:val="28"/>
          <w:szCs w:val="28"/>
          <w:lang w:eastAsia="ru-RU"/>
        </w:rPr>
        <w:t>833,6</w:t>
      </w:r>
      <w:r w:rsidR="00404035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тыс.</w:t>
      </w:r>
      <w:r w:rsidR="004040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04035" w:rsidRPr="00A416F6">
        <w:rPr>
          <w:rFonts w:ascii="Times New Roman" w:hAnsi="Times New Roman" w:cs="Times New Roman"/>
          <w:sz w:val="28"/>
          <w:szCs w:val="28"/>
          <w:lang w:eastAsia="ru-RU"/>
        </w:rPr>
        <w:t>рублей.</w:t>
      </w:r>
      <w:r w:rsidR="004040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063B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797690">
        <w:rPr>
          <w:rFonts w:ascii="Times New Roman" w:hAnsi="Times New Roman" w:cs="Times New Roman"/>
          <w:sz w:val="28"/>
          <w:szCs w:val="28"/>
        </w:rPr>
        <w:t>сполнение бюджетных назначений осуществлено</w:t>
      </w:r>
      <w:r w:rsidRPr="00FA0092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9D33CD">
        <w:rPr>
          <w:rFonts w:ascii="Times New Roman" w:hAnsi="Times New Roman" w:cs="Times New Roman"/>
          <w:sz w:val="28"/>
          <w:szCs w:val="28"/>
        </w:rPr>
        <w:t>833,6</w:t>
      </w:r>
      <w:r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лей,</w:t>
      </w:r>
      <w:r w:rsidRPr="00FA0092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FA009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A0092">
        <w:rPr>
          <w:rFonts w:ascii="Times New Roman" w:hAnsi="Times New Roman" w:cs="Times New Roman"/>
          <w:sz w:val="28"/>
          <w:szCs w:val="28"/>
        </w:rPr>
        <w:t xml:space="preserve"> % от годовых назначений, что на </w:t>
      </w:r>
      <w:r w:rsidR="00F81538">
        <w:rPr>
          <w:rFonts w:ascii="Times New Roman" w:hAnsi="Times New Roman" w:cs="Times New Roman"/>
          <w:sz w:val="28"/>
          <w:szCs w:val="28"/>
        </w:rPr>
        <w:t xml:space="preserve">      </w:t>
      </w:r>
      <w:r w:rsidR="009D33CD">
        <w:rPr>
          <w:rFonts w:ascii="Times New Roman" w:hAnsi="Times New Roman" w:cs="Times New Roman"/>
          <w:sz w:val="28"/>
          <w:szCs w:val="28"/>
        </w:rPr>
        <w:lastRenderedPageBreak/>
        <w:t>287,6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9D33CD">
        <w:rPr>
          <w:rFonts w:ascii="Times New Roman" w:hAnsi="Times New Roman" w:cs="Times New Roman"/>
          <w:sz w:val="28"/>
          <w:szCs w:val="28"/>
        </w:rPr>
        <w:t>в 1,5 раза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4035">
        <w:rPr>
          <w:rFonts w:ascii="Times New Roman" w:hAnsi="Times New Roman" w:cs="Times New Roman"/>
          <w:sz w:val="28"/>
          <w:szCs w:val="28"/>
        </w:rPr>
        <w:t>выше</w:t>
      </w:r>
      <w:r w:rsidRPr="00FA0092">
        <w:rPr>
          <w:rFonts w:ascii="Times New Roman" w:hAnsi="Times New Roman" w:cs="Times New Roman"/>
          <w:sz w:val="28"/>
          <w:szCs w:val="28"/>
        </w:rPr>
        <w:t xml:space="preserve"> уровня 20</w:t>
      </w:r>
      <w:r w:rsidR="00404035">
        <w:rPr>
          <w:rFonts w:ascii="Times New Roman" w:hAnsi="Times New Roman" w:cs="Times New Roman"/>
          <w:sz w:val="28"/>
          <w:szCs w:val="28"/>
        </w:rPr>
        <w:t>2</w:t>
      </w:r>
      <w:r w:rsidR="009D33C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308D">
        <w:rPr>
          <w:rFonts w:ascii="Times New Roman" w:hAnsi="Times New Roman" w:cs="Times New Roman"/>
          <w:sz w:val="28"/>
          <w:szCs w:val="28"/>
        </w:rPr>
        <w:t xml:space="preserve">года (приложение </w:t>
      </w:r>
      <w:r>
        <w:rPr>
          <w:rFonts w:ascii="Times New Roman" w:hAnsi="Times New Roman" w:cs="Times New Roman"/>
          <w:sz w:val="28"/>
          <w:szCs w:val="28"/>
        </w:rPr>
        <w:t>2 к Заключению</w:t>
      </w:r>
      <w:r w:rsidRPr="00AA308D">
        <w:rPr>
          <w:rFonts w:ascii="Times New Roman" w:hAnsi="Times New Roman" w:cs="Times New Roman"/>
          <w:sz w:val="28"/>
          <w:szCs w:val="28"/>
        </w:rPr>
        <w:t>).</w:t>
      </w:r>
    </w:p>
    <w:p w:rsidR="00AB7BA5" w:rsidRDefault="00AB7BA5" w:rsidP="004040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Расходы на з</w:t>
      </w:r>
      <w:r w:rsidRPr="005F3E11">
        <w:rPr>
          <w:rFonts w:ascii="Times New Roman" w:hAnsi="Times New Roman" w:cs="Times New Roman"/>
          <w:sz w:val="28"/>
          <w:szCs w:val="28"/>
        </w:rPr>
        <w:t>дравоохранение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ведомственной структурой осуществлял 1 главный распорядитель бюджетных средств </w:t>
      </w:r>
      <w:r w:rsidR="0074474E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6365">
        <w:rPr>
          <w:rFonts w:ascii="Times New Roman" w:hAnsi="Times New Roman" w:cs="Times New Roman"/>
          <w:sz w:val="28"/>
          <w:szCs w:val="28"/>
          <w:lang w:eastAsia="ru-RU"/>
        </w:rPr>
        <w:t>Управление сельского хозяйства и продовольствия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04035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района.</w:t>
      </w:r>
    </w:p>
    <w:p w:rsidR="00C601E9" w:rsidRDefault="00C601E9" w:rsidP="00C601E9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национальных проектов по данному разделу не осуществлялось.</w:t>
      </w:r>
    </w:p>
    <w:p w:rsidR="00F46B4D" w:rsidRDefault="00FA0092" w:rsidP="00E73CE4">
      <w:pPr>
        <w:spacing w:before="120"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0092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8C2211">
        <w:rPr>
          <w:rFonts w:ascii="Times New Roman" w:hAnsi="Times New Roman" w:cs="Times New Roman"/>
          <w:sz w:val="28"/>
          <w:szCs w:val="28"/>
        </w:rPr>
        <w:t xml:space="preserve">07 </w:t>
      </w:r>
      <w:r w:rsidRPr="008C2211">
        <w:rPr>
          <w:rFonts w:ascii="Times New Roman" w:hAnsi="Times New Roman" w:cs="Times New Roman"/>
          <w:i/>
          <w:sz w:val="28"/>
          <w:szCs w:val="28"/>
        </w:rPr>
        <w:t>«Санитарно-эпидемиологическое благополучие»</w:t>
      </w:r>
      <w:r w:rsidR="007636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 xml:space="preserve">направлено средств </w:t>
      </w:r>
      <w:r w:rsidR="0072418A">
        <w:rPr>
          <w:rFonts w:ascii="Times New Roman" w:hAnsi="Times New Roman" w:cs="Times New Roman"/>
          <w:sz w:val="28"/>
          <w:szCs w:val="28"/>
        </w:rPr>
        <w:t>на сумму</w:t>
      </w:r>
      <w:r w:rsidR="0076365E">
        <w:rPr>
          <w:rFonts w:ascii="Times New Roman" w:hAnsi="Times New Roman" w:cs="Times New Roman"/>
          <w:sz w:val="28"/>
          <w:szCs w:val="28"/>
        </w:rPr>
        <w:t xml:space="preserve"> </w:t>
      </w:r>
      <w:r w:rsidR="00F81538">
        <w:rPr>
          <w:rFonts w:ascii="Times New Roman" w:hAnsi="Times New Roman" w:cs="Times New Roman"/>
          <w:sz w:val="28"/>
          <w:szCs w:val="28"/>
        </w:rPr>
        <w:t>833,6</w:t>
      </w:r>
      <w:r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34536D"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руб</w:t>
      </w:r>
      <w:r w:rsidR="00DB0C93">
        <w:rPr>
          <w:rFonts w:ascii="Times New Roman" w:hAnsi="Times New Roman" w:cs="Times New Roman"/>
          <w:sz w:val="28"/>
          <w:szCs w:val="28"/>
        </w:rPr>
        <w:t>лей</w:t>
      </w:r>
      <w:r w:rsidRPr="00FA0092">
        <w:rPr>
          <w:rFonts w:ascii="Times New Roman" w:hAnsi="Times New Roman" w:cs="Times New Roman"/>
          <w:sz w:val="28"/>
          <w:szCs w:val="28"/>
        </w:rPr>
        <w:t xml:space="preserve">, </w:t>
      </w:r>
      <w:r w:rsidR="005F3E11">
        <w:rPr>
          <w:rFonts w:ascii="Times New Roman" w:hAnsi="Times New Roman" w:cs="Times New Roman"/>
          <w:sz w:val="28"/>
          <w:szCs w:val="28"/>
        </w:rPr>
        <w:t>или 100,0</w:t>
      </w:r>
      <w:r w:rsidR="0076365E">
        <w:rPr>
          <w:rFonts w:ascii="Times New Roman" w:hAnsi="Times New Roman" w:cs="Times New Roman"/>
          <w:sz w:val="28"/>
          <w:szCs w:val="28"/>
        </w:rPr>
        <w:t xml:space="preserve"> </w:t>
      </w:r>
      <w:r w:rsidR="005F3E11">
        <w:rPr>
          <w:rFonts w:ascii="Times New Roman" w:hAnsi="Times New Roman" w:cs="Times New Roman"/>
          <w:sz w:val="28"/>
          <w:szCs w:val="28"/>
        </w:rPr>
        <w:t>% от годовых назначений</w:t>
      </w:r>
      <w:r w:rsidRPr="00FA009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A0092">
        <w:rPr>
          <w:rFonts w:ascii="Times New Roman" w:hAnsi="Times New Roman" w:cs="Times New Roman"/>
          <w:sz w:val="28"/>
          <w:szCs w:val="28"/>
        </w:rPr>
        <w:t>За счет субвенции на осуществление отдельных государственных полномочий в соответствии с законом</w:t>
      </w:r>
      <w:proofErr w:type="gramEnd"/>
      <w:r w:rsidRPr="00FA0092">
        <w:rPr>
          <w:rFonts w:ascii="Times New Roman" w:hAnsi="Times New Roman" w:cs="Times New Roman"/>
          <w:sz w:val="28"/>
          <w:szCs w:val="28"/>
        </w:rPr>
        <w:t xml:space="preserve"> области от 15</w:t>
      </w:r>
      <w:r w:rsidR="003A4D80">
        <w:rPr>
          <w:rFonts w:ascii="Times New Roman" w:hAnsi="Times New Roman" w:cs="Times New Roman"/>
          <w:sz w:val="28"/>
          <w:szCs w:val="28"/>
        </w:rPr>
        <w:t>.01.201</w:t>
      </w:r>
      <w:r w:rsidRPr="00FA0092">
        <w:rPr>
          <w:rFonts w:ascii="Times New Roman" w:hAnsi="Times New Roman" w:cs="Times New Roman"/>
          <w:sz w:val="28"/>
          <w:szCs w:val="28"/>
        </w:rPr>
        <w:t xml:space="preserve">3 года № 2966-ОЗ </w:t>
      </w:r>
      <w:r w:rsidR="00B52DA4">
        <w:rPr>
          <w:rFonts w:ascii="Times New Roman" w:hAnsi="Times New Roman" w:cs="Times New Roman"/>
          <w:sz w:val="28"/>
          <w:szCs w:val="28"/>
        </w:rPr>
        <w:t>«</w:t>
      </w:r>
      <w:r w:rsidRPr="00FA0092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отдельными государственными полномочиями по отлову и содержанию безнадзорных животных</w:t>
      </w:r>
      <w:r w:rsidR="00B52DA4">
        <w:rPr>
          <w:rFonts w:ascii="Times New Roman" w:hAnsi="Times New Roman" w:cs="Times New Roman"/>
          <w:sz w:val="28"/>
          <w:szCs w:val="28"/>
        </w:rPr>
        <w:t>»</w:t>
      </w:r>
      <w:r w:rsidRPr="00FA0092">
        <w:rPr>
          <w:rFonts w:ascii="Times New Roman" w:hAnsi="Times New Roman" w:cs="Times New Roman"/>
          <w:sz w:val="28"/>
          <w:szCs w:val="28"/>
        </w:rPr>
        <w:t xml:space="preserve"> осуществлен отлов безнадзорных животных в ко</w:t>
      </w:r>
      <w:r w:rsidR="0090019A">
        <w:rPr>
          <w:rFonts w:ascii="Times New Roman" w:hAnsi="Times New Roman" w:cs="Times New Roman"/>
          <w:sz w:val="28"/>
          <w:szCs w:val="28"/>
        </w:rPr>
        <w:t xml:space="preserve">личестве </w:t>
      </w:r>
      <w:r w:rsidR="00F81538">
        <w:rPr>
          <w:rFonts w:ascii="Times New Roman" w:hAnsi="Times New Roman" w:cs="Times New Roman"/>
          <w:sz w:val="28"/>
          <w:szCs w:val="28"/>
        </w:rPr>
        <w:t>54</w:t>
      </w:r>
      <w:r w:rsidR="0090019A"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 xml:space="preserve">особей. </w:t>
      </w:r>
    </w:p>
    <w:p w:rsidR="00D82BD3" w:rsidRDefault="00DF37BC" w:rsidP="00E73CE4">
      <w:pPr>
        <w:spacing w:before="120" w:after="12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811840" behindDoc="0" locked="0" layoutInCell="1" allowOverlap="1" wp14:anchorId="348A12FB" wp14:editId="3006E680">
            <wp:simplePos x="0" y="0"/>
            <wp:positionH relativeFrom="column">
              <wp:posOffset>1805940</wp:posOffset>
            </wp:positionH>
            <wp:positionV relativeFrom="paragraph">
              <wp:posOffset>451485</wp:posOffset>
            </wp:positionV>
            <wp:extent cx="4114800" cy="2047875"/>
            <wp:effectExtent l="0" t="0" r="19050" b="9525"/>
            <wp:wrapSquare wrapText="bothSides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18A" w:rsidRPr="0059301D">
        <w:rPr>
          <w:rFonts w:ascii="Times New Roman" w:hAnsi="Times New Roman" w:cs="Times New Roman"/>
          <w:b/>
          <w:i/>
          <w:sz w:val="28"/>
          <w:szCs w:val="28"/>
        </w:rPr>
        <w:t>4.2.</w:t>
      </w:r>
      <w:r w:rsidR="00041F3C" w:rsidRPr="0059301D">
        <w:rPr>
          <w:rFonts w:ascii="Times New Roman" w:hAnsi="Times New Roman" w:cs="Times New Roman"/>
          <w:b/>
          <w:i/>
          <w:sz w:val="28"/>
          <w:szCs w:val="28"/>
        </w:rPr>
        <w:t>9</w:t>
      </w:r>
      <w:r w:rsidR="0072418A" w:rsidRPr="0059301D">
        <w:rPr>
          <w:rFonts w:ascii="Times New Roman" w:hAnsi="Times New Roman" w:cs="Times New Roman"/>
          <w:b/>
          <w:i/>
          <w:sz w:val="28"/>
          <w:szCs w:val="28"/>
        </w:rPr>
        <w:t>. Раздел «</w:t>
      </w:r>
      <w:r w:rsidR="00FA0092" w:rsidRPr="0059301D">
        <w:rPr>
          <w:rFonts w:ascii="Times New Roman" w:hAnsi="Times New Roman" w:cs="Times New Roman"/>
          <w:b/>
          <w:i/>
          <w:sz w:val="28"/>
          <w:szCs w:val="28"/>
        </w:rPr>
        <w:t>Социальная политика</w:t>
      </w:r>
      <w:r w:rsidR="0072418A" w:rsidRPr="0059301D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D86B5C" w:rsidRDefault="00D86B5C" w:rsidP="00052652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6F6">
        <w:rPr>
          <w:rFonts w:ascii="Times New Roman" w:hAnsi="Times New Roman" w:cs="Times New Roman"/>
          <w:sz w:val="28"/>
          <w:szCs w:val="28"/>
        </w:rPr>
        <w:t xml:space="preserve">Бюджетные ассигнования по разделу </w:t>
      </w:r>
      <w:r w:rsidRPr="005F3E11">
        <w:rPr>
          <w:rFonts w:ascii="Times New Roman" w:hAnsi="Times New Roman" w:cs="Times New Roman"/>
          <w:sz w:val="28"/>
          <w:szCs w:val="28"/>
        </w:rPr>
        <w:t>«Социальная политика»</w:t>
      </w:r>
      <w:r w:rsidRPr="00A416F6">
        <w:rPr>
          <w:rFonts w:ascii="Times New Roman" w:hAnsi="Times New Roman" w:cs="Times New Roman"/>
          <w:sz w:val="28"/>
          <w:szCs w:val="28"/>
        </w:rPr>
        <w:t xml:space="preserve"> в первоначальной редакции </w:t>
      </w:r>
      <w:r>
        <w:rPr>
          <w:rFonts w:ascii="Times New Roman" w:hAnsi="Times New Roman" w:cs="Times New Roman"/>
          <w:sz w:val="28"/>
          <w:szCs w:val="28"/>
        </w:rPr>
        <w:t>решения о бюджете района от 1</w:t>
      </w:r>
      <w:r w:rsidR="00E272C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E272C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E272C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утверждены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E272C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E272CF">
        <w:rPr>
          <w:rFonts w:ascii="Times New Roman" w:hAnsi="Times New Roman" w:cs="Times New Roman"/>
          <w:sz w:val="28"/>
          <w:szCs w:val="28"/>
          <w:lang w:eastAsia="ru-RU"/>
        </w:rPr>
        <w:t>9 396,3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416F6">
        <w:rPr>
          <w:rFonts w:ascii="Times New Roman" w:hAnsi="Times New Roman" w:cs="Times New Roman"/>
          <w:sz w:val="28"/>
          <w:szCs w:val="28"/>
          <w:lang w:eastAsia="ru-RU"/>
        </w:rPr>
        <w:t>тыс. рублей.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416F6">
        <w:rPr>
          <w:rFonts w:ascii="Times New Roman" w:hAnsi="Times New Roman" w:cs="Times New Roman"/>
          <w:sz w:val="28"/>
          <w:szCs w:val="28"/>
          <w:lang w:eastAsia="ru-RU"/>
        </w:rPr>
        <w:t>В течение года плановый объем расходов по рассматриваемому разделу у</w:t>
      </w:r>
      <w:r>
        <w:rPr>
          <w:rFonts w:ascii="Times New Roman" w:hAnsi="Times New Roman" w:cs="Times New Roman"/>
          <w:sz w:val="28"/>
          <w:szCs w:val="28"/>
          <w:lang w:eastAsia="ru-RU"/>
        </w:rPr>
        <w:t>величился</w:t>
      </w:r>
      <w:r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на сумму </w:t>
      </w:r>
      <w:r w:rsidR="00E272CF">
        <w:rPr>
          <w:rFonts w:ascii="Times New Roman" w:hAnsi="Times New Roman" w:cs="Times New Roman"/>
          <w:sz w:val="28"/>
          <w:szCs w:val="28"/>
          <w:lang w:eastAsia="ru-RU"/>
        </w:rPr>
        <w:t>77 228,7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416F6">
        <w:rPr>
          <w:rFonts w:ascii="Times New Roman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или </w:t>
      </w:r>
      <w:r w:rsidR="00E272CF">
        <w:rPr>
          <w:rFonts w:ascii="Times New Roman" w:hAnsi="Times New Roman" w:cs="Times New Roman"/>
          <w:sz w:val="28"/>
          <w:szCs w:val="28"/>
          <w:lang w:eastAsia="ru-RU"/>
        </w:rPr>
        <w:t>в 3 раза</w:t>
      </w:r>
      <w:r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и с учетом всех изменений составил </w:t>
      </w:r>
      <w:r w:rsidR="00E272CF">
        <w:rPr>
          <w:rFonts w:ascii="Times New Roman" w:hAnsi="Times New Roman" w:cs="Times New Roman"/>
          <w:sz w:val="28"/>
          <w:szCs w:val="28"/>
          <w:lang w:eastAsia="ru-RU"/>
        </w:rPr>
        <w:t>116 625,0</w:t>
      </w:r>
      <w:r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тыс.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416F6">
        <w:rPr>
          <w:rFonts w:ascii="Times New Roman" w:hAnsi="Times New Roman" w:cs="Times New Roman"/>
          <w:sz w:val="28"/>
          <w:szCs w:val="28"/>
          <w:lang w:eastAsia="ru-RU"/>
        </w:rPr>
        <w:t>рублей.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данному</w:t>
      </w:r>
      <w:r w:rsidRPr="00FA0092">
        <w:rPr>
          <w:rFonts w:ascii="Times New Roman" w:hAnsi="Times New Roman" w:cs="Times New Roman"/>
          <w:sz w:val="28"/>
          <w:szCs w:val="28"/>
        </w:rPr>
        <w:t xml:space="preserve"> разделу профинансированы расходы в сумме </w:t>
      </w:r>
      <w:r w:rsidR="00E272CF">
        <w:rPr>
          <w:rFonts w:ascii="Times New Roman" w:hAnsi="Times New Roman" w:cs="Times New Roman"/>
          <w:sz w:val="28"/>
          <w:szCs w:val="28"/>
        </w:rPr>
        <w:t>101 539,5</w:t>
      </w:r>
      <w:r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лей,</w:t>
      </w:r>
      <w:r w:rsidRPr="00FA0092">
        <w:rPr>
          <w:rFonts w:ascii="Times New Roman" w:hAnsi="Times New Roman" w:cs="Times New Roman"/>
          <w:sz w:val="28"/>
          <w:szCs w:val="28"/>
        </w:rPr>
        <w:t xml:space="preserve"> или </w:t>
      </w:r>
      <w:r w:rsidR="00E272CF">
        <w:rPr>
          <w:rFonts w:ascii="Times New Roman" w:hAnsi="Times New Roman" w:cs="Times New Roman"/>
          <w:sz w:val="28"/>
          <w:szCs w:val="28"/>
        </w:rPr>
        <w:t>87,1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% от годовых назначений</w:t>
      </w:r>
      <w:r w:rsidRPr="00AA308D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>
        <w:rPr>
          <w:rFonts w:ascii="Times New Roman" w:hAnsi="Times New Roman" w:cs="Times New Roman"/>
          <w:sz w:val="28"/>
          <w:szCs w:val="28"/>
        </w:rPr>
        <w:t>2 к Заключению</w:t>
      </w:r>
      <w:r w:rsidRPr="00AA308D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По сравнению с </w:t>
      </w:r>
      <w:r w:rsidR="0005265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E272C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годом расходы возросли на сумму </w:t>
      </w:r>
      <w:r w:rsidR="00E272CF">
        <w:rPr>
          <w:rFonts w:ascii="Times New Roman" w:hAnsi="Times New Roman" w:cs="Times New Roman"/>
          <w:sz w:val="28"/>
          <w:szCs w:val="28"/>
        </w:rPr>
        <w:t>49 913,0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E272CF">
        <w:rPr>
          <w:rFonts w:ascii="Times New Roman" w:hAnsi="Times New Roman" w:cs="Times New Roman"/>
          <w:sz w:val="28"/>
          <w:szCs w:val="28"/>
        </w:rPr>
        <w:t>в 2 раза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5505" w:rsidRDefault="009F01C3" w:rsidP="0005265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B40">
        <w:rPr>
          <w:rFonts w:ascii="Times New Roman" w:hAnsi="Times New Roman" w:cs="Times New Roman"/>
          <w:sz w:val="28"/>
          <w:szCs w:val="28"/>
        </w:rPr>
        <w:t xml:space="preserve">Структура расходов </w:t>
      </w:r>
      <w:r w:rsidR="00F1492C" w:rsidRPr="00D71B40">
        <w:rPr>
          <w:rFonts w:ascii="Times New Roman" w:hAnsi="Times New Roman" w:cs="Times New Roman"/>
          <w:sz w:val="28"/>
          <w:szCs w:val="28"/>
        </w:rPr>
        <w:t xml:space="preserve">по разделу «Социальная политика» </w:t>
      </w:r>
      <w:r w:rsidRPr="00D71B40">
        <w:rPr>
          <w:rFonts w:ascii="Times New Roman" w:hAnsi="Times New Roman" w:cs="Times New Roman"/>
          <w:sz w:val="28"/>
          <w:szCs w:val="28"/>
        </w:rPr>
        <w:t>за 20</w:t>
      </w:r>
      <w:r w:rsidR="000B1D55">
        <w:rPr>
          <w:rFonts w:ascii="Times New Roman" w:hAnsi="Times New Roman" w:cs="Times New Roman"/>
          <w:sz w:val="28"/>
          <w:szCs w:val="28"/>
        </w:rPr>
        <w:t>2</w:t>
      </w:r>
      <w:r w:rsidR="00E272CF">
        <w:rPr>
          <w:rFonts w:ascii="Times New Roman" w:hAnsi="Times New Roman" w:cs="Times New Roman"/>
          <w:sz w:val="28"/>
          <w:szCs w:val="28"/>
        </w:rPr>
        <w:t>4</w:t>
      </w:r>
      <w:r w:rsidRPr="00D71B4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52652" w:rsidRDefault="00052652" w:rsidP="0005265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858E7C8" wp14:editId="1C8915F4">
            <wp:extent cx="4562475" cy="1838325"/>
            <wp:effectExtent l="0" t="0" r="9525" b="2857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DF37BC" w:rsidRDefault="00DF37BC" w:rsidP="00DF3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B40">
        <w:rPr>
          <w:rFonts w:ascii="Times New Roman" w:hAnsi="Times New Roman" w:cs="Times New Roman"/>
          <w:sz w:val="28"/>
          <w:szCs w:val="28"/>
        </w:rPr>
        <w:lastRenderedPageBreak/>
        <w:t>В общем объеме профинансированных расходов по разделу «Социальная политика» наибольший удельный вес занимают расходы по подразделу «Социальное обеспечение населения» (</w:t>
      </w:r>
      <w:r>
        <w:rPr>
          <w:rFonts w:ascii="Times New Roman" w:hAnsi="Times New Roman" w:cs="Times New Roman"/>
          <w:sz w:val="28"/>
          <w:szCs w:val="28"/>
        </w:rPr>
        <w:t xml:space="preserve">93,4 </w:t>
      </w:r>
      <w:r w:rsidRPr="00D71B40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4E3E" w:rsidRDefault="002F4E3E" w:rsidP="002F4E3E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Расходы на социальную политику в соответствии с ведомственной структурой осуществляли 2 главных распорядителя бюджетных средств: </w:t>
      </w:r>
      <w:r w:rsidR="00F21AD1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дминистрация района и</w:t>
      </w:r>
      <w:r w:rsidRPr="003514EE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Управление образования </w:t>
      </w:r>
      <w:r w:rsidR="000D1964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района.</w:t>
      </w:r>
    </w:p>
    <w:p w:rsidR="0094725F" w:rsidRDefault="002F4E3E" w:rsidP="00E17D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Утвержденные и исполненные назначения 202</w:t>
      </w:r>
      <w:r w:rsidR="000526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приведены в следующей таблице.</w:t>
      </w:r>
    </w:p>
    <w:p w:rsidR="002F4E3E" w:rsidRPr="00A469C2" w:rsidRDefault="002F4E3E" w:rsidP="002F4E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69C2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933DCE">
        <w:rPr>
          <w:rFonts w:ascii="Times New Roman" w:hAnsi="Times New Roman" w:cs="Times New Roman"/>
          <w:sz w:val="24"/>
          <w:szCs w:val="24"/>
        </w:rPr>
        <w:t>20</w:t>
      </w:r>
    </w:p>
    <w:p w:rsidR="002F4E3E" w:rsidRPr="00A469C2" w:rsidRDefault="002F4E3E" w:rsidP="002F4E3E">
      <w:pPr>
        <w:tabs>
          <w:tab w:val="left" w:pos="-2200"/>
          <w:tab w:val="left" w:pos="-2100"/>
          <w:tab w:val="left" w:pos="720"/>
        </w:tabs>
        <w:spacing w:after="0" w:line="240" w:lineRule="auto"/>
        <w:ind w:firstLine="700"/>
        <w:jc w:val="right"/>
        <w:rPr>
          <w:sz w:val="28"/>
          <w:szCs w:val="28"/>
        </w:rPr>
      </w:pPr>
      <w:r w:rsidRPr="00A469C2">
        <w:rPr>
          <w:rFonts w:ascii="Times New Roman" w:hAnsi="Times New Roman" w:cs="Times New Roman"/>
          <w:sz w:val="24"/>
          <w:szCs w:val="24"/>
        </w:rPr>
        <w:t xml:space="preserve"> (тыс. руб.)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1560"/>
        <w:gridCol w:w="1417"/>
        <w:gridCol w:w="1276"/>
      </w:tblGrid>
      <w:tr w:rsidR="002F4E3E" w:rsidRPr="00376AFD" w:rsidTr="00052652">
        <w:trPr>
          <w:trHeight w:val="293"/>
          <w:tblHeader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4E3E" w:rsidRPr="00376AFD" w:rsidRDefault="002F4E3E" w:rsidP="002811BE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AFD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4E3E" w:rsidRPr="00376AFD" w:rsidRDefault="002F4E3E" w:rsidP="00052652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12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AF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526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76AF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4E3E" w:rsidRPr="00376AFD" w:rsidRDefault="002F4E3E" w:rsidP="002811BE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Неисполненные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назначе</w:t>
            </w:r>
            <w:r w:rsidR="000526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</w:tr>
      <w:tr w:rsidR="002F4E3E" w:rsidRPr="00376AFD" w:rsidTr="00052652">
        <w:trPr>
          <w:trHeight w:val="292"/>
          <w:tblHeader/>
        </w:trPr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E3E" w:rsidRPr="00376AFD" w:rsidRDefault="002F4E3E" w:rsidP="002811BE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4E3E" w:rsidRPr="00376AFD" w:rsidRDefault="002F4E3E" w:rsidP="002811BE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12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AFD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4E3E" w:rsidRPr="00376AFD" w:rsidRDefault="002F4E3E" w:rsidP="002811BE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12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AFD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E3E" w:rsidRPr="00376AFD" w:rsidRDefault="002F4E3E" w:rsidP="002811BE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E3E" w:rsidRPr="00376AFD" w:rsidTr="00052652">
        <w:trPr>
          <w:trHeight w:val="2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E3E" w:rsidRPr="00A469C2" w:rsidRDefault="002F4E3E" w:rsidP="00281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469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дминистрация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E3E" w:rsidRPr="00376AFD" w:rsidRDefault="00052652" w:rsidP="00281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112 624,1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E3E" w:rsidRPr="00376AFD" w:rsidRDefault="00052652" w:rsidP="00281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97 550,1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E3E" w:rsidRPr="00376AFD" w:rsidRDefault="00052652" w:rsidP="00281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-15 074,0</w:t>
            </w:r>
          </w:p>
        </w:tc>
      </w:tr>
      <w:tr w:rsidR="002F4E3E" w:rsidRPr="00376AFD" w:rsidTr="00052652">
        <w:trPr>
          <w:trHeight w:val="2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E3E" w:rsidRPr="00A469C2" w:rsidRDefault="002F4E3E" w:rsidP="00281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9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образования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E3E" w:rsidRPr="00376AFD" w:rsidRDefault="00052652" w:rsidP="00281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4 000,9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E3E" w:rsidRPr="00376AFD" w:rsidRDefault="00052652" w:rsidP="00281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E3E" w:rsidRPr="00376AFD" w:rsidRDefault="00052652" w:rsidP="00281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-11,5</w:t>
            </w:r>
          </w:p>
        </w:tc>
      </w:tr>
      <w:tr w:rsidR="002F4E3E" w:rsidRPr="00376AFD" w:rsidTr="00052652">
        <w:trPr>
          <w:trHeight w:val="5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E3E" w:rsidRPr="0094502A" w:rsidRDefault="002F4E3E" w:rsidP="002811BE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2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E3E" w:rsidRPr="0094502A" w:rsidRDefault="00052652" w:rsidP="00281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116 325,0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E3E" w:rsidRPr="0094502A" w:rsidRDefault="00052652" w:rsidP="00281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101 539,5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E3E" w:rsidRPr="0094502A" w:rsidRDefault="00052652" w:rsidP="00281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-15 085,5</w:t>
            </w:r>
          </w:p>
        </w:tc>
      </w:tr>
    </w:tbl>
    <w:p w:rsidR="005A258A" w:rsidRDefault="005A258A" w:rsidP="005A258A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654F2B">
        <w:rPr>
          <w:rFonts w:ascii="Times New Roman" w:hAnsi="Times New Roman" w:cs="Times New Roman"/>
          <w:sz w:val="28"/>
          <w:szCs w:val="28"/>
        </w:rPr>
        <w:t xml:space="preserve">инансирование мероприятий осуществлялось программным методом </w:t>
      </w:r>
      <w:r w:rsidRPr="00577FD3">
        <w:rPr>
          <w:rFonts w:ascii="Times New Roman" w:hAnsi="Times New Roman" w:cs="Times New Roman"/>
          <w:sz w:val="28"/>
          <w:szCs w:val="28"/>
        </w:rPr>
        <w:t>в рамках 5 муниципальных программ на общую</w:t>
      </w:r>
      <w:r w:rsidRPr="00654F2B">
        <w:rPr>
          <w:rFonts w:ascii="Times New Roman" w:hAnsi="Times New Roman" w:cs="Times New Roman"/>
          <w:sz w:val="28"/>
          <w:szCs w:val="28"/>
        </w:rPr>
        <w:t xml:space="preserve"> сумму </w:t>
      </w:r>
      <w:r w:rsidR="00052652">
        <w:rPr>
          <w:rFonts w:ascii="Times New Roman" w:hAnsi="Times New Roman" w:cs="Times New Roman"/>
          <w:sz w:val="28"/>
          <w:szCs w:val="28"/>
        </w:rPr>
        <w:t>10</w:t>
      </w:r>
      <w:r w:rsidR="005F690D">
        <w:rPr>
          <w:rFonts w:ascii="Times New Roman" w:hAnsi="Times New Roman" w:cs="Times New Roman"/>
          <w:sz w:val="28"/>
          <w:szCs w:val="28"/>
        </w:rPr>
        <w:t>1</w:t>
      </w:r>
      <w:r w:rsidR="00052652">
        <w:rPr>
          <w:rFonts w:ascii="Times New Roman" w:hAnsi="Times New Roman" w:cs="Times New Roman"/>
          <w:sz w:val="28"/>
          <w:szCs w:val="28"/>
        </w:rPr>
        <w:t> 539,5</w:t>
      </w:r>
      <w:r w:rsidRPr="00654F2B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4F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54F2B">
        <w:rPr>
          <w:rFonts w:ascii="Times New Roman" w:hAnsi="Times New Roman" w:cs="Times New Roman"/>
          <w:sz w:val="28"/>
          <w:szCs w:val="28"/>
        </w:rPr>
        <w:t xml:space="preserve">оля программных расходов по разделу составила 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654F2B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2F3E7D" w:rsidRPr="002F3E7D" w:rsidRDefault="00FA0092" w:rsidP="005A258A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0092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8C2211">
        <w:rPr>
          <w:rFonts w:ascii="Times New Roman" w:hAnsi="Times New Roman" w:cs="Times New Roman"/>
          <w:sz w:val="28"/>
          <w:szCs w:val="28"/>
        </w:rPr>
        <w:t xml:space="preserve">01 </w:t>
      </w:r>
      <w:r w:rsidRPr="008C2211">
        <w:rPr>
          <w:rFonts w:ascii="Times New Roman" w:hAnsi="Times New Roman" w:cs="Times New Roman"/>
          <w:i/>
          <w:sz w:val="28"/>
          <w:szCs w:val="28"/>
        </w:rPr>
        <w:t>«Пенсионное обеспечение»</w:t>
      </w:r>
      <w:r w:rsidRPr="00FA0092">
        <w:rPr>
          <w:rFonts w:ascii="Times New Roman" w:hAnsi="Times New Roman" w:cs="Times New Roman"/>
          <w:sz w:val="28"/>
          <w:szCs w:val="28"/>
        </w:rPr>
        <w:t xml:space="preserve"> произведены </w:t>
      </w:r>
      <w:r w:rsidR="00957E16">
        <w:rPr>
          <w:rFonts w:ascii="Times New Roman" w:hAnsi="Times New Roman" w:cs="Times New Roman"/>
          <w:sz w:val="28"/>
          <w:szCs w:val="28"/>
        </w:rPr>
        <w:t>д</w:t>
      </w:r>
      <w:r w:rsidR="00957E16" w:rsidRPr="00FA0092">
        <w:rPr>
          <w:rFonts w:ascii="Times New Roman" w:hAnsi="Times New Roman" w:cs="Times New Roman"/>
          <w:sz w:val="28"/>
          <w:szCs w:val="28"/>
        </w:rPr>
        <w:t xml:space="preserve">оплаты к пенсиям </w:t>
      </w:r>
      <w:r w:rsidR="00957E16">
        <w:rPr>
          <w:rFonts w:ascii="Times New Roman" w:hAnsi="Times New Roman" w:cs="Times New Roman"/>
          <w:sz w:val="28"/>
          <w:szCs w:val="28"/>
        </w:rPr>
        <w:t>6</w:t>
      </w:r>
      <w:r w:rsidR="00052652">
        <w:rPr>
          <w:rFonts w:ascii="Times New Roman" w:hAnsi="Times New Roman" w:cs="Times New Roman"/>
          <w:sz w:val="28"/>
          <w:szCs w:val="28"/>
        </w:rPr>
        <w:t>7</w:t>
      </w:r>
      <w:r w:rsidR="00957E16">
        <w:rPr>
          <w:rFonts w:ascii="Times New Roman" w:hAnsi="Times New Roman" w:cs="Times New Roman"/>
          <w:sz w:val="28"/>
          <w:szCs w:val="28"/>
        </w:rPr>
        <w:t xml:space="preserve"> бывшим </w:t>
      </w:r>
      <w:r w:rsidR="00957E16" w:rsidRPr="00FA0092">
        <w:rPr>
          <w:rFonts w:ascii="Times New Roman" w:hAnsi="Times New Roman" w:cs="Times New Roman"/>
          <w:sz w:val="28"/>
          <w:szCs w:val="28"/>
        </w:rPr>
        <w:t xml:space="preserve">муниципальным служащим </w:t>
      </w:r>
      <w:r w:rsidRPr="00FA0092">
        <w:rPr>
          <w:rFonts w:ascii="Times New Roman" w:hAnsi="Times New Roman" w:cs="Times New Roman"/>
          <w:sz w:val="28"/>
          <w:szCs w:val="28"/>
        </w:rPr>
        <w:t xml:space="preserve">в </w:t>
      </w:r>
      <w:r w:rsidR="00D82BD3">
        <w:rPr>
          <w:rFonts w:ascii="Times New Roman" w:hAnsi="Times New Roman" w:cs="Times New Roman"/>
          <w:sz w:val="28"/>
          <w:szCs w:val="28"/>
        </w:rPr>
        <w:t>рамках муниципальной программы «Социальная поддержка граждан</w:t>
      </w:r>
      <w:r w:rsidR="0056650D" w:rsidRPr="0056650D">
        <w:rPr>
          <w:rFonts w:ascii="Times New Roman" w:hAnsi="Times New Roman" w:cs="Times New Roman"/>
          <w:sz w:val="28"/>
          <w:szCs w:val="28"/>
        </w:rPr>
        <w:t xml:space="preserve"> </w:t>
      </w:r>
      <w:r w:rsidR="0056650D">
        <w:rPr>
          <w:rFonts w:ascii="Times New Roman" w:hAnsi="Times New Roman" w:cs="Times New Roman"/>
          <w:sz w:val="28"/>
          <w:szCs w:val="28"/>
        </w:rPr>
        <w:t>Шекснинского муниципального района</w:t>
      </w:r>
      <w:r w:rsidR="00D82BD3">
        <w:rPr>
          <w:rFonts w:ascii="Times New Roman" w:hAnsi="Times New Roman" w:cs="Times New Roman"/>
          <w:sz w:val="28"/>
          <w:szCs w:val="28"/>
        </w:rPr>
        <w:t xml:space="preserve">» в </w:t>
      </w:r>
      <w:r w:rsidRPr="00FA0092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2D2F39">
        <w:rPr>
          <w:rFonts w:ascii="Times New Roman" w:hAnsi="Times New Roman" w:cs="Times New Roman"/>
          <w:sz w:val="28"/>
          <w:szCs w:val="28"/>
        </w:rPr>
        <w:t>3</w:t>
      </w:r>
      <w:r w:rsidR="00052652">
        <w:rPr>
          <w:rFonts w:ascii="Times New Roman" w:hAnsi="Times New Roman" w:cs="Times New Roman"/>
          <w:sz w:val="28"/>
          <w:szCs w:val="28"/>
        </w:rPr>
        <w:t> 697,5</w:t>
      </w:r>
      <w:r w:rsidR="00D82BD3"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тыс.</w:t>
      </w:r>
      <w:r w:rsidR="00D82BD3"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руб</w:t>
      </w:r>
      <w:r w:rsidR="001127BC">
        <w:rPr>
          <w:rFonts w:ascii="Times New Roman" w:hAnsi="Times New Roman" w:cs="Times New Roman"/>
          <w:sz w:val="28"/>
          <w:szCs w:val="28"/>
        </w:rPr>
        <w:t>лей</w:t>
      </w:r>
      <w:r w:rsidR="009F0F4A">
        <w:rPr>
          <w:rFonts w:ascii="Times New Roman" w:hAnsi="Times New Roman" w:cs="Times New Roman"/>
          <w:sz w:val="28"/>
          <w:szCs w:val="28"/>
        </w:rPr>
        <w:t>, или 9</w:t>
      </w:r>
      <w:r w:rsidR="00E23C2C">
        <w:rPr>
          <w:rFonts w:ascii="Times New Roman" w:hAnsi="Times New Roman" w:cs="Times New Roman"/>
          <w:sz w:val="28"/>
          <w:szCs w:val="28"/>
        </w:rPr>
        <w:t>7,</w:t>
      </w:r>
      <w:r w:rsidR="00052652">
        <w:rPr>
          <w:rFonts w:ascii="Times New Roman" w:hAnsi="Times New Roman" w:cs="Times New Roman"/>
          <w:sz w:val="28"/>
          <w:szCs w:val="28"/>
        </w:rPr>
        <w:t>6</w:t>
      </w:r>
      <w:r w:rsidR="00E905E4"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% от годовых назначений</w:t>
      </w:r>
      <w:r w:rsidR="0056650D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052652">
        <w:rPr>
          <w:rFonts w:ascii="Times New Roman" w:hAnsi="Times New Roman" w:cs="Times New Roman"/>
          <w:sz w:val="28"/>
          <w:szCs w:val="28"/>
        </w:rPr>
        <w:t>12,3</w:t>
      </w:r>
      <w:r w:rsidR="00957E16" w:rsidRPr="002F3E7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6650D">
        <w:rPr>
          <w:rFonts w:ascii="Times New Roman" w:hAnsi="Times New Roman" w:cs="Times New Roman"/>
          <w:sz w:val="28"/>
          <w:szCs w:val="28"/>
        </w:rPr>
        <w:t xml:space="preserve"> (</w:t>
      </w:r>
      <w:r w:rsidR="00052652">
        <w:rPr>
          <w:rFonts w:ascii="Times New Roman" w:hAnsi="Times New Roman" w:cs="Times New Roman"/>
          <w:sz w:val="28"/>
          <w:szCs w:val="28"/>
        </w:rPr>
        <w:t>0</w:t>
      </w:r>
      <w:r w:rsidR="00E23C2C">
        <w:rPr>
          <w:rFonts w:ascii="Times New Roman" w:hAnsi="Times New Roman" w:cs="Times New Roman"/>
          <w:sz w:val="28"/>
          <w:szCs w:val="28"/>
        </w:rPr>
        <w:t>,3</w:t>
      </w:r>
      <w:r w:rsidR="0056650D">
        <w:rPr>
          <w:rFonts w:ascii="Times New Roman" w:hAnsi="Times New Roman" w:cs="Times New Roman"/>
          <w:sz w:val="28"/>
          <w:szCs w:val="28"/>
        </w:rPr>
        <w:t xml:space="preserve"> %) выше уровня 202</w:t>
      </w:r>
      <w:r w:rsidR="00052652">
        <w:rPr>
          <w:rFonts w:ascii="Times New Roman" w:hAnsi="Times New Roman" w:cs="Times New Roman"/>
          <w:sz w:val="28"/>
          <w:szCs w:val="28"/>
        </w:rPr>
        <w:t>3</w:t>
      </w:r>
      <w:r w:rsidR="0056650D">
        <w:rPr>
          <w:rFonts w:ascii="Times New Roman" w:hAnsi="Times New Roman" w:cs="Times New Roman"/>
          <w:sz w:val="28"/>
          <w:szCs w:val="28"/>
        </w:rPr>
        <w:t xml:space="preserve"> года</w:t>
      </w:r>
      <w:r w:rsidR="002F3E7D" w:rsidRPr="002F3E7D">
        <w:rPr>
          <w:rFonts w:ascii="Times New Roman" w:hAnsi="Times New Roman" w:cs="Times New Roman"/>
          <w:sz w:val="28"/>
          <w:szCs w:val="28"/>
        </w:rPr>
        <w:t>.</w:t>
      </w:r>
    </w:p>
    <w:p w:rsidR="00E501BD" w:rsidRPr="00E720E3" w:rsidRDefault="00E501BD" w:rsidP="00D82BD3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A0092">
        <w:rPr>
          <w:rFonts w:ascii="Times New Roman" w:hAnsi="Times New Roman" w:cs="Times New Roman"/>
          <w:sz w:val="28"/>
          <w:szCs w:val="28"/>
        </w:rPr>
        <w:t>о подразделу 0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E720E3">
        <w:rPr>
          <w:rFonts w:ascii="Times New Roman" w:hAnsi="Times New Roman" w:cs="Times New Roman"/>
          <w:i/>
          <w:sz w:val="28"/>
          <w:szCs w:val="28"/>
        </w:rPr>
        <w:t>«Социальное обеспечение населения»</w:t>
      </w:r>
      <w:r w:rsidR="00D82BD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израсходовано</w:t>
      </w:r>
      <w:r w:rsidR="00F642E0">
        <w:rPr>
          <w:rFonts w:ascii="Times New Roman" w:hAnsi="Times New Roman" w:cs="Times New Roman"/>
          <w:sz w:val="28"/>
          <w:szCs w:val="28"/>
        </w:rPr>
        <w:t xml:space="preserve"> средств на сумму </w:t>
      </w:r>
      <w:r w:rsidR="00052652">
        <w:rPr>
          <w:rFonts w:ascii="Times New Roman" w:hAnsi="Times New Roman" w:cs="Times New Roman"/>
          <w:sz w:val="28"/>
          <w:szCs w:val="28"/>
        </w:rPr>
        <w:t>94 806,7</w:t>
      </w:r>
      <w:r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877C77"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04061E">
        <w:rPr>
          <w:rFonts w:ascii="Times New Roman" w:hAnsi="Times New Roman" w:cs="Times New Roman"/>
          <w:sz w:val="28"/>
          <w:szCs w:val="28"/>
        </w:rPr>
        <w:t xml:space="preserve">, или </w:t>
      </w:r>
      <w:r w:rsidR="00052652">
        <w:rPr>
          <w:rFonts w:ascii="Times New Roman" w:hAnsi="Times New Roman" w:cs="Times New Roman"/>
          <w:sz w:val="28"/>
          <w:szCs w:val="28"/>
        </w:rPr>
        <w:t>86,4</w:t>
      </w:r>
      <w:r w:rsidR="00577FD3">
        <w:rPr>
          <w:rFonts w:ascii="Times New Roman" w:hAnsi="Times New Roman" w:cs="Times New Roman"/>
          <w:sz w:val="28"/>
          <w:szCs w:val="28"/>
        </w:rPr>
        <w:t xml:space="preserve"> </w:t>
      </w:r>
      <w:r w:rsidR="002A640D">
        <w:rPr>
          <w:rFonts w:ascii="Times New Roman" w:hAnsi="Times New Roman" w:cs="Times New Roman"/>
          <w:sz w:val="28"/>
          <w:szCs w:val="28"/>
        </w:rPr>
        <w:t>% от годовых назначений</w:t>
      </w:r>
      <w:r w:rsidR="004D59B3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107C1C" w:rsidRDefault="00E54CF7" w:rsidP="00E54C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D59B3">
        <w:rPr>
          <w:rFonts w:ascii="Times New Roman" w:hAnsi="Times New Roman" w:cs="Times New Roman"/>
          <w:sz w:val="28"/>
          <w:szCs w:val="28"/>
        </w:rPr>
        <w:t>в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рамках </w:t>
      </w:r>
      <w:r w:rsidR="0059633B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59633B" w:rsidRPr="00E501BD">
        <w:rPr>
          <w:rFonts w:ascii="Times New Roman" w:hAnsi="Times New Roman" w:cs="Times New Roman"/>
          <w:sz w:val="28"/>
          <w:szCs w:val="28"/>
        </w:rPr>
        <w:t>«Развитие образования</w:t>
      </w:r>
      <w:r w:rsidR="0059633B" w:rsidRPr="00FA0092">
        <w:rPr>
          <w:rFonts w:ascii="Times New Roman" w:hAnsi="Times New Roman" w:cs="Times New Roman"/>
          <w:sz w:val="28"/>
          <w:szCs w:val="28"/>
        </w:rPr>
        <w:t xml:space="preserve"> Ш</w:t>
      </w:r>
      <w:r w:rsidR="0059633B">
        <w:rPr>
          <w:rFonts w:ascii="Times New Roman" w:hAnsi="Times New Roman" w:cs="Times New Roman"/>
          <w:sz w:val="28"/>
          <w:szCs w:val="28"/>
        </w:rPr>
        <w:t>екснинского муниципального района</w:t>
      </w:r>
      <w:r w:rsidR="0059633B" w:rsidRPr="00FA0092">
        <w:rPr>
          <w:rFonts w:ascii="Times New Roman" w:hAnsi="Times New Roman" w:cs="Times New Roman"/>
          <w:sz w:val="28"/>
          <w:szCs w:val="28"/>
        </w:rPr>
        <w:t>»</w:t>
      </w:r>
      <w:r w:rsidR="0059633B">
        <w:rPr>
          <w:rFonts w:ascii="Times New Roman" w:hAnsi="Times New Roman" w:cs="Times New Roman"/>
          <w:sz w:val="28"/>
          <w:szCs w:val="28"/>
        </w:rPr>
        <w:t xml:space="preserve"> </w:t>
      </w:r>
      <w:r w:rsidR="009B505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3735BF">
        <w:rPr>
          <w:rFonts w:ascii="Times New Roman" w:hAnsi="Times New Roman" w:cs="Times New Roman"/>
          <w:sz w:val="28"/>
          <w:szCs w:val="28"/>
        </w:rPr>
        <w:t>3</w:t>
      </w:r>
      <w:r w:rsidR="00B55A8B">
        <w:rPr>
          <w:rFonts w:ascii="Times New Roman" w:hAnsi="Times New Roman" w:cs="Times New Roman"/>
          <w:sz w:val="28"/>
          <w:szCs w:val="28"/>
        </w:rPr>
        <w:t> </w:t>
      </w:r>
      <w:r w:rsidR="00107C1C">
        <w:rPr>
          <w:rFonts w:ascii="Times New Roman" w:hAnsi="Times New Roman" w:cs="Times New Roman"/>
          <w:sz w:val="28"/>
          <w:szCs w:val="28"/>
        </w:rPr>
        <w:t>9</w:t>
      </w:r>
      <w:r w:rsidR="00B55A8B">
        <w:rPr>
          <w:rFonts w:ascii="Times New Roman" w:hAnsi="Times New Roman" w:cs="Times New Roman"/>
          <w:sz w:val="28"/>
          <w:szCs w:val="28"/>
        </w:rPr>
        <w:t>89,</w:t>
      </w:r>
      <w:r w:rsidR="00107C1C">
        <w:rPr>
          <w:rFonts w:ascii="Times New Roman" w:hAnsi="Times New Roman" w:cs="Times New Roman"/>
          <w:sz w:val="28"/>
          <w:szCs w:val="28"/>
        </w:rPr>
        <w:t>4</w:t>
      </w:r>
      <w:r w:rsidR="00732242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383F6C">
        <w:rPr>
          <w:rFonts w:ascii="Times New Roman" w:hAnsi="Times New Roman" w:cs="Times New Roman"/>
          <w:sz w:val="28"/>
          <w:szCs w:val="28"/>
        </w:rPr>
        <w:t xml:space="preserve"> </w:t>
      </w:r>
      <w:r w:rsidR="00732242" w:rsidRPr="00FA0092">
        <w:rPr>
          <w:rFonts w:ascii="Times New Roman" w:hAnsi="Times New Roman" w:cs="Times New Roman"/>
          <w:sz w:val="28"/>
          <w:szCs w:val="28"/>
        </w:rPr>
        <w:t>руб</w:t>
      </w:r>
      <w:r w:rsidR="00732242">
        <w:rPr>
          <w:rFonts w:ascii="Times New Roman" w:hAnsi="Times New Roman" w:cs="Times New Roman"/>
          <w:sz w:val="28"/>
          <w:szCs w:val="28"/>
        </w:rPr>
        <w:t>лей</w:t>
      </w:r>
      <w:r w:rsidR="005A258A">
        <w:rPr>
          <w:rFonts w:ascii="Times New Roman" w:hAnsi="Times New Roman" w:cs="Times New Roman"/>
          <w:sz w:val="28"/>
          <w:szCs w:val="28"/>
        </w:rPr>
        <w:t xml:space="preserve"> (</w:t>
      </w:r>
      <w:r w:rsidR="00107C1C">
        <w:rPr>
          <w:rFonts w:ascii="Times New Roman" w:hAnsi="Times New Roman" w:cs="Times New Roman"/>
          <w:sz w:val="28"/>
          <w:szCs w:val="28"/>
        </w:rPr>
        <w:t>99,7</w:t>
      </w:r>
      <w:r w:rsidR="005A258A">
        <w:rPr>
          <w:rFonts w:ascii="Times New Roman" w:hAnsi="Times New Roman" w:cs="Times New Roman"/>
          <w:sz w:val="28"/>
          <w:szCs w:val="28"/>
        </w:rPr>
        <w:t xml:space="preserve"> %</w:t>
      </w:r>
      <w:r w:rsidR="0094725F">
        <w:rPr>
          <w:rFonts w:ascii="Times New Roman" w:hAnsi="Times New Roman" w:cs="Times New Roman"/>
          <w:sz w:val="28"/>
          <w:szCs w:val="28"/>
        </w:rPr>
        <w:t xml:space="preserve"> от годовых назначений</w:t>
      </w:r>
      <w:r w:rsidR="005A258A">
        <w:rPr>
          <w:rFonts w:ascii="Times New Roman" w:hAnsi="Times New Roman" w:cs="Times New Roman"/>
          <w:sz w:val="28"/>
          <w:szCs w:val="28"/>
        </w:rPr>
        <w:t>)</w:t>
      </w:r>
      <w:r w:rsidR="00E905E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том числе за счет средств областного бюджета</w:t>
      </w:r>
      <w:r w:rsidR="003735BF">
        <w:rPr>
          <w:rFonts w:ascii="Times New Roman" w:hAnsi="Times New Roman" w:cs="Times New Roman"/>
          <w:sz w:val="28"/>
          <w:szCs w:val="28"/>
        </w:rPr>
        <w:t>:</w:t>
      </w:r>
    </w:p>
    <w:p w:rsidR="003735BF" w:rsidRPr="00890DDC" w:rsidRDefault="00107C1C" w:rsidP="00107C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0DDC">
        <w:rPr>
          <w:rFonts w:ascii="Times New Roman" w:hAnsi="Times New Roman" w:cs="Times New Roman"/>
          <w:sz w:val="28"/>
          <w:szCs w:val="28"/>
        </w:rPr>
        <w:t>3</w:t>
      </w:r>
      <w:r w:rsidR="00E54CF7">
        <w:rPr>
          <w:rFonts w:ascii="Times New Roman" w:hAnsi="Times New Roman" w:cs="Times New Roman"/>
          <w:sz w:val="28"/>
          <w:szCs w:val="28"/>
        </w:rPr>
        <w:t> 293,9</w:t>
      </w:r>
      <w:r w:rsidRPr="00890DDC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D8010D">
        <w:rPr>
          <w:rFonts w:ascii="Times New Roman" w:hAnsi="Times New Roman" w:cs="Times New Roman"/>
          <w:sz w:val="28"/>
          <w:szCs w:val="28"/>
        </w:rPr>
        <w:t xml:space="preserve">(100,0 %) </w:t>
      </w:r>
      <w:r w:rsidR="003735BF" w:rsidRPr="00890DDC">
        <w:rPr>
          <w:rFonts w:ascii="Times New Roman" w:hAnsi="Times New Roman" w:cs="Times New Roman"/>
          <w:sz w:val="28"/>
          <w:szCs w:val="28"/>
        </w:rPr>
        <w:t xml:space="preserve">- </w:t>
      </w:r>
      <w:r w:rsidR="00A9561C" w:rsidRPr="00890DDC">
        <w:rPr>
          <w:rFonts w:ascii="Times New Roman" w:hAnsi="Times New Roman" w:cs="Times New Roman"/>
          <w:sz w:val="28"/>
          <w:szCs w:val="28"/>
        </w:rPr>
        <w:t xml:space="preserve">на социальную выплату многодетным семьям </w:t>
      </w:r>
      <w:r w:rsidR="003735BF" w:rsidRPr="00890DDC">
        <w:rPr>
          <w:rFonts w:ascii="Times New Roman" w:hAnsi="Times New Roman" w:cs="Times New Roman"/>
          <w:sz w:val="28"/>
          <w:szCs w:val="28"/>
        </w:rPr>
        <w:t>(одежд</w:t>
      </w:r>
      <w:r w:rsidR="00890DDC" w:rsidRPr="00890DDC">
        <w:rPr>
          <w:rFonts w:ascii="Times New Roman" w:hAnsi="Times New Roman" w:cs="Times New Roman"/>
          <w:sz w:val="28"/>
          <w:szCs w:val="28"/>
        </w:rPr>
        <w:t>у</w:t>
      </w:r>
      <w:r w:rsidR="00A9561C" w:rsidRPr="00890DDC">
        <w:rPr>
          <w:rFonts w:ascii="Times New Roman" w:hAnsi="Times New Roman" w:cs="Times New Roman"/>
          <w:sz w:val="28"/>
          <w:szCs w:val="28"/>
        </w:rPr>
        <w:t>, проезд</w:t>
      </w:r>
      <w:r w:rsidR="003735BF" w:rsidRPr="00890DDC">
        <w:rPr>
          <w:rFonts w:ascii="Times New Roman" w:hAnsi="Times New Roman" w:cs="Times New Roman"/>
          <w:sz w:val="28"/>
          <w:szCs w:val="28"/>
        </w:rPr>
        <w:t>)</w:t>
      </w:r>
      <w:r w:rsidR="009B5052" w:rsidRPr="00890DDC">
        <w:rPr>
          <w:rFonts w:ascii="Times New Roman" w:hAnsi="Times New Roman" w:cs="Times New Roman"/>
          <w:sz w:val="28"/>
          <w:szCs w:val="28"/>
        </w:rPr>
        <w:t>;</w:t>
      </w:r>
      <w:r w:rsidR="00A9561C" w:rsidRPr="00890D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2836" w:rsidRDefault="00107C1C" w:rsidP="00107C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110,3 тыс. рублей</w:t>
      </w:r>
      <w:r w:rsidRPr="00890DDC">
        <w:rPr>
          <w:rFonts w:ascii="Times New Roman" w:hAnsi="Times New Roman" w:cs="Times New Roman"/>
          <w:sz w:val="28"/>
          <w:szCs w:val="28"/>
        </w:rPr>
        <w:t xml:space="preserve"> </w:t>
      </w:r>
      <w:r w:rsidR="00D8010D">
        <w:rPr>
          <w:rFonts w:ascii="Times New Roman" w:hAnsi="Times New Roman" w:cs="Times New Roman"/>
          <w:sz w:val="28"/>
          <w:szCs w:val="28"/>
        </w:rPr>
        <w:t xml:space="preserve">(100,0 %) </w:t>
      </w:r>
      <w:r w:rsidR="003735BF" w:rsidRPr="00890DDC">
        <w:rPr>
          <w:rFonts w:ascii="Times New Roman" w:hAnsi="Times New Roman" w:cs="Times New Roman"/>
          <w:sz w:val="28"/>
          <w:szCs w:val="28"/>
        </w:rPr>
        <w:t xml:space="preserve">- </w:t>
      </w:r>
      <w:r w:rsidR="00A9561C" w:rsidRPr="00890DDC">
        <w:rPr>
          <w:rFonts w:ascii="Times New Roman" w:hAnsi="Times New Roman" w:cs="Times New Roman"/>
          <w:sz w:val="28"/>
          <w:szCs w:val="28"/>
        </w:rPr>
        <w:t xml:space="preserve">на компенсацию </w:t>
      </w:r>
      <w:r w:rsidR="00B55A8B">
        <w:rPr>
          <w:rFonts w:ascii="Times New Roman" w:hAnsi="Times New Roman" w:cs="Times New Roman"/>
          <w:sz w:val="28"/>
          <w:szCs w:val="28"/>
        </w:rPr>
        <w:t xml:space="preserve">за питание </w:t>
      </w:r>
      <w:proofErr w:type="gramStart"/>
      <w:r w:rsidR="00B55A8B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="00B55A8B">
        <w:rPr>
          <w:rFonts w:ascii="Times New Roman" w:hAnsi="Times New Roman" w:cs="Times New Roman"/>
          <w:sz w:val="28"/>
          <w:szCs w:val="28"/>
        </w:rPr>
        <w:t xml:space="preserve"> в Вологде-20 (1</w:t>
      </w:r>
      <w:r>
        <w:rPr>
          <w:rFonts w:ascii="Times New Roman" w:hAnsi="Times New Roman" w:cs="Times New Roman"/>
          <w:sz w:val="28"/>
          <w:szCs w:val="28"/>
        </w:rPr>
        <w:t>1</w:t>
      </w:r>
      <w:r w:rsidR="00B55A8B">
        <w:rPr>
          <w:rFonts w:ascii="Times New Roman" w:hAnsi="Times New Roman" w:cs="Times New Roman"/>
          <w:sz w:val="28"/>
          <w:szCs w:val="28"/>
        </w:rPr>
        <w:t xml:space="preserve"> детей)</w:t>
      </w:r>
      <w:r w:rsidR="00402836">
        <w:rPr>
          <w:rFonts w:ascii="Times New Roman" w:hAnsi="Times New Roman" w:cs="Times New Roman"/>
          <w:sz w:val="28"/>
          <w:szCs w:val="28"/>
        </w:rPr>
        <w:t>;</w:t>
      </w:r>
    </w:p>
    <w:p w:rsidR="00107C1C" w:rsidRDefault="00107C1C" w:rsidP="00107C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216,7 тыс. рублей </w:t>
      </w:r>
      <w:r w:rsidR="00D8010D">
        <w:rPr>
          <w:rFonts w:ascii="Times New Roman" w:hAnsi="Times New Roman" w:cs="Times New Roman"/>
          <w:sz w:val="28"/>
          <w:szCs w:val="28"/>
        </w:rPr>
        <w:t xml:space="preserve">(100,0 %)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07C1C">
        <w:rPr>
          <w:rFonts w:ascii="Times New Roman" w:hAnsi="Times New Roman" w:cs="Times New Roman"/>
          <w:sz w:val="28"/>
          <w:szCs w:val="28"/>
        </w:rPr>
        <w:t xml:space="preserve">на обучение ребенка инвалида на дому </w:t>
      </w:r>
      <w:r w:rsidR="00D8010D">
        <w:rPr>
          <w:rFonts w:ascii="Times New Roman" w:hAnsi="Times New Roman" w:cs="Times New Roman"/>
          <w:sz w:val="28"/>
          <w:szCs w:val="28"/>
        </w:rPr>
        <w:t xml:space="preserve">   </w:t>
      </w:r>
      <w:r w:rsidRPr="00107C1C">
        <w:rPr>
          <w:rFonts w:ascii="Times New Roman" w:hAnsi="Times New Roman" w:cs="Times New Roman"/>
          <w:sz w:val="28"/>
          <w:szCs w:val="28"/>
        </w:rPr>
        <w:t>(1 семья);</w:t>
      </w:r>
    </w:p>
    <w:p w:rsidR="00E54CF7" w:rsidRPr="00107C1C" w:rsidRDefault="00E54CF7" w:rsidP="00E54C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средств бюджета</w:t>
      </w:r>
      <w:r w:rsidRPr="00890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района: </w:t>
      </w:r>
    </w:p>
    <w:p w:rsidR="00B55A8B" w:rsidRDefault="00107C1C" w:rsidP="00107C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50,0 тыс. рублей </w:t>
      </w:r>
      <w:r w:rsidR="00D8010D">
        <w:rPr>
          <w:rFonts w:ascii="Times New Roman" w:hAnsi="Times New Roman" w:cs="Times New Roman"/>
          <w:sz w:val="28"/>
          <w:szCs w:val="28"/>
        </w:rPr>
        <w:t xml:space="preserve">(100,0 %) </w:t>
      </w:r>
      <w:r w:rsidR="00B55A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за счет средств бюджета</w:t>
      </w:r>
      <w:r w:rsidRPr="00890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B55A8B">
        <w:rPr>
          <w:rFonts w:ascii="Times New Roman" w:hAnsi="Times New Roman" w:cs="Times New Roman"/>
          <w:sz w:val="28"/>
          <w:szCs w:val="28"/>
        </w:rPr>
        <w:t>на единовременную выплату отдельным категориям педагогических работников (1 чел.) муниципальных образовательных организаций;</w:t>
      </w:r>
    </w:p>
    <w:p w:rsidR="00B55A8B" w:rsidRDefault="00107C1C" w:rsidP="00107C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124,8 тыс. рублей </w:t>
      </w:r>
      <w:r w:rsidR="00D8010D">
        <w:rPr>
          <w:rFonts w:ascii="Times New Roman" w:hAnsi="Times New Roman" w:cs="Times New Roman"/>
          <w:sz w:val="28"/>
          <w:szCs w:val="28"/>
        </w:rPr>
        <w:t xml:space="preserve">(96,0 %) </w:t>
      </w:r>
      <w:r w:rsidR="00B55A8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за счет средств бюджета</w:t>
      </w:r>
      <w:r w:rsidRPr="00890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B55A8B">
        <w:rPr>
          <w:rFonts w:ascii="Times New Roman" w:hAnsi="Times New Roman" w:cs="Times New Roman"/>
          <w:sz w:val="28"/>
          <w:szCs w:val="28"/>
        </w:rPr>
        <w:t xml:space="preserve">на ежемесячную денежную выплату отдельным категориям педагогических </w:t>
      </w:r>
      <w:r w:rsidR="00B55A8B">
        <w:rPr>
          <w:rFonts w:ascii="Times New Roman" w:hAnsi="Times New Roman" w:cs="Times New Roman"/>
          <w:sz w:val="28"/>
          <w:szCs w:val="28"/>
        </w:rPr>
        <w:lastRenderedPageBreak/>
        <w:t>работников (</w:t>
      </w:r>
      <w:r>
        <w:rPr>
          <w:rFonts w:ascii="Times New Roman" w:hAnsi="Times New Roman" w:cs="Times New Roman"/>
          <w:sz w:val="28"/>
          <w:szCs w:val="28"/>
        </w:rPr>
        <w:t>5</w:t>
      </w:r>
      <w:r w:rsidR="00B55A8B">
        <w:rPr>
          <w:rFonts w:ascii="Times New Roman" w:hAnsi="Times New Roman" w:cs="Times New Roman"/>
          <w:sz w:val="28"/>
          <w:szCs w:val="28"/>
        </w:rPr>
        <w:t xml:space="preserve"> </w:t>
      </w:r>
      <w:r w:rsidR="00524D27">
        <w:rPr>
          <w:rFonts w:ascii="Times New Roman" w:hAnsi="Times New Roman" w:cs="Times New Roman"/>
          <w:sz w:val="28"/>
          <w:szCs w:val="28"/>
        </w:rPr>
        <w:t>молод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524D27">
        <w:rPr>
          <w:rFonts w:ascii="Times New Roman" w:hAnsi="Times New Roman" w:cs="Times New Roman"/>
          <w:sz w:val="28"/>
          <w:szCs w:val="28"/>
        </w:rPr>
        <w:t xml:space="preserve"> специалист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B55A8B">
        <w:rPr>
          <w:rFonts w:ascii="Times New Roman" w:hAnsi="Times New Roman" w:cs="Times New Roman"/>
          <w:sz w:val="28"/>
          <w:szCs w:val="28"/>
        </w:rPr>
        <w:t>) муниципальных образовательных организаций</w:t>
      </w:r>
      <w:r w:rsidR="00524D27">
        <w:rPr>
          <w:rFonts w:ascii="Times New Roman" w:hAnsi="Times New Roman" w:cs="Times New Roman"/>
          <w:sz w:val="28"/>
          <w:szCs w:val="28"/>
        </w:rPr>
        <w:t>;</w:t>
      </w:r>
    </w:p>
    <w:p w:rsidR="00107C1C" w:rsidRPr="00107C1C" w:rsidRDefault="00107C1C" w:rsidP="00107C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193,7 тыс. рублей </w:t>
      </w:r>
      <w:r w:rsidR="00D8010D">
        <w:rPr>
          <w:rFonts w:ascii="Times New Roman" w:hAnsi="Times New Roman" w:cs="Times New Roman"/>
          <w:sz w:val="28"/>
          <w:szCs w:val="28"/>
        </w:rPr>
        <w:t xml:space="preserve">(96,9 %)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07C1C">
        <w:rPr>
          <w:rFonts w:ascii="Times New Roman" w:hAnsi="Times New Roman" w:cs="Times New Roman"/>
          <w:sz w:val="28"/>
          <w:szCs w:val="28"/>
        </w:rPr>
        <w:t>меры социальной поддержки семьям участников специальной военной операции, проживающих на территории населенного пункта Вологда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07C1C">
        <w:rPr>
          <w:rFonts w:ascii="Times New Roman" w:hAnsi="Times New Roman" w:cs="Times New Roman"/>
          <w:sz w:val="28"/>
          <w:szCs w:val="28"/>
        </w:rPr>
        <w:t>20 (количество получателей - 27 чел.)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3F6C" w:rsidRDefault="00B55A8B" w:rsidP="00524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54CF7">
        <w:rPr>
          <w:rFonts w:ascii="Times New Roman" w:hAnsi="Times New Roman" w:cs="Times New Roman"/>
          <w:sz w:val="28"/>
          <w:szCs w:val="28"/>
        </w:rPr>
        <w:t xml:space="preserve">- </w:t>
      </w:r>
      <w:r w:rsidR="00102081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6A0DF6" w:rsidRPr="002B2156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6A0DF6">
        <w:rPr>
          <w:rFonts w:ascii="Times New Roman" w:hAnsi="Times New Roman" w:cs="Times New Roman"/>
          <w:sz w:val="28"/>
          <w:szCs w:val="28"/>
        </w:rPr>
        <w:t>ы</w:t>
      </w:r>
      <w:r w:rsidR="006A0DF6" w:rsidRPr="002B2156">
        <w:rPr>
          <w:rFonts w:ascii="Times New Roman" w:hAnsi="Times New Roman" w:cs="Times New Roman"/>
          <w:sz w:val="28"/>
          <w:szCs w:val="28"/>
        </w:rPr>
        <w:t xml:space="preserve"> «Экономическое развитие</w:t>
      </w:r>
      <w:r w:rsidR="006A0DF6">
        <w:rPr>
          <w:rFonts w:ascii="Times New Roman" w:hAnsi="Times New Roman" w:cs="Times New Roman"/>
          <w:sz w:val="28"/>
          <w:szCs w:val="28"/>
        </w:rPr>
        <w:t xml:space="preserve"> </w:t>
      </w:r>
      <w:r w:rsidR="006A0DF6" w:rsidRPr="002B2156">
        <w:rPr>
          <w:rFonts w:ascii="Times New Roman" w:hAnsi="Times New Roman" w:cs="Times New Roman"/>
          <w:sz w:val="28"/>
          <w:szCs w:val="28"/>
        </w:rPr>
        <w:t xml:space="preserve">Шекснинского муниципального района» </w:t>
      </w:r>
      <w:r w:rsidR="00102081">
        <w:rPr>
          <w:rFonts w:ascii="Times New Roman" w:hAnsi="Times New Roman" w:cs="Times New Roman"/>
          <w:sz w:val="28"/>
          <w:szCs w:val="28"/>
        </w:rPr>
        <w:t xml:space="preserve">в рамках регионального проекта «Финансовая поддержка семей при рождении детей» </w:t>
      </w:r>
      <w:r w:rsidR="00890DDC">
        <w:rPr>
          <w:rFonts w:ascii="Times New Roman" w:hAnsi="Times New Roman" w:cs="Times New Roman"/>
          <w:sz w:val="28"/>
          <w:szCs w:val="28"/>
        </w:rPr>
        <w:t xml:space="preserve">(национальный проект «Демография») </w:t>
      </w:r>
      <w:r w:rsidR="006A0DF6">
        <w:rPr>
          <w:rFonts w:ascii="Times New Roman" w:hAnsi="Times New Roman" w:cs="Times New Roman"/>
          <w:sz w:val="28"/>
          <w:szCs w:val="28"/>
        </w:rPr>
        <w:t xml:space="preserve">обеспечена выплата по </w:t>
      </w:r>
      <w:r w:rsidR="00E54CF7">
        <w:rPr>
          <w:rFonts w:ascii="Times New Roman" w:hAnsi="Times New Roman" w:cs="Times New Roman"/>
          <w:sz w:val="28"/>
          <w:szCs w:val="28"/>
        </w:rPr>
        <w:t>11</w:t>
      </w:r>
      <w:r w:rsidR="006A0DF6">
        <w:rPr>
          <w:rFonts w:ascii="Times New Roman" w:hAnsi="Times New Roman" w:cs="Times New Roman"/>
          <w:sz w:val="28"/>
          <w:szCs w:val="28"/>
        </w:rPr>
        <w:t xml:space="preserve"> сертификатам за счет средств областного бюджета </w:t>
      </w:r>
      <w:r w:rsidR="006A0DF6" w:rsidRPr="002B2156">
        <w:rPr>
          <w:rFonts w:ascii="Times New Roman" w:hAnsi="Times New Roman" w:cs="Times New Roman"/>
          <w:sz w:val="28"/>
          <w:szCs w:val="28"/>
        </w:rPr>
        <w:t>в сумме</w:t>
      </w:r>
      <w:r w:rsidR="006A0DF6">
        <w:rPr>
          <w:rFonts w:ascii="Times New Roman" w:hAnsi="Times New Roman" w:cs="Times New Roman"/>
          <w:sz w:val="28"/>
          <w:szCs w:val="28"/>
        </w:rPr>
        <w:t xml:space="preserve"> </w:t>
      </w:r>
      <w:r w:rsidR="00E54CF7">
        <w:rPr>
          <w:rFonts w:ascii="Times New Roman" w:hAnsi="Times New Roman" w:cs="Times New Roman"/>
          <w:sz w:val="28"/>
          <w:szCs w:val="28"/>
        </w:rPr>
        <w:t>2 155,1</w:t>
      </w:r>
      <w:r w:rsidR="006A0DF6" w:rsidRPr="002B2156">
        <w:rPr>
          <w:rFonts w:ascii="Times New Roman" w:hAnsi="Times New Roman" w:cs="Times New Roman"/>
          <w:sz w:val="28"/>
          <w:szCs w:val="28"/>
        </w:rPr>
        <w:t xml:space="preserve"> тыс.</w:t>
      </w:r>
      <w:r w:rsidR="006A0DF6">
        <w:rPr>
          <w:rFonts w:ascii="Times New Roman" w:hAnsi="Times New Roman" w:cs="Times New Roman"/>
          <w:sz w:val="28"/>
          <w:szCs w:val="28"/>
        </w:rPr>
        <w:t xml:space="preserve"> </w:t>
      </w:r>
      <w:r w:rsidR="006A0DF6" w:rsidRPr="002B2156">
        <w:rPr>
          <w:rFonts w:ascii="Times New Roman" w:hAnsi="Times New Roman" w:cs="Times New Roman"/>
          <w:sz w:val="28"/>
          <w:szCs w:val="28"/>
        </w:rPr>
        <w:t>рублей</w:t>
      </w:r>
      <w:r w:rsidR="006A0DF6">
        <w:rPr>
          <w:rFonts w:ascii="Times New Roman" w:hAnsi="Times New Roman" w:cs="Times New Roman"/>
          <w:sz w:val="28"/>
          <w:szCs w:val="28"/>
        </w:rPr>
        <w:t xml:space="preserve"> </w:t>
      </w:r>
      <w:r w:rsidR="009B5052">
        <w:rPr>
          <w:rFonts w:ascii="Times New Roman" w:hAnsi="Times New Roman" w:cs="Times New Roman"/>
          <w:sz w:val="28"/>
          <w:szCs w:val="28"/>
        </w:rPr>
        <w:t xml:space="preserve">(100,0 % </w:t>
      </w:r>
      <w:r w:rsidR="0094725F">
        <w:rPr>
          <w:rFonts w:ascii="Times New Roman" w:hAnsi="Times New Roman" w:cs="Times New Roman"/>
          <w:sz w:val="28"/>
          <w:szCs w:val="28"/>
        </w:rPr>
        <w:t>от годовых назначений</w:t>
      </w:r>
      <w:r w:rsidR="009B5052">
        <w:rPr>
          <w:rFonts w:ascii="Times New Roman" w:hAnsi="Times New Roman" w:cs="Times New Roman"/>
          <w:sz w:val="28"/>
          <w:szCs w:val="28"/>
        </w:rPr>
        <w:t xml:space="preserve">) </w:t>
      </w:r>
      <w:r w:rsidR="006A0DF6">
        <w:rPr>
          <w:rFonts w:ascii="Times New Roman" w:hAnsi="Times New Roman" w:cs="Times New Roman"/>
          <w:sz w:val="28"/>
          <w:szCs w:val="28"/>
        </w:rPr>
        <w:t>в соответствии с законом области от 10.12.2018 года 4463-ОЗ</w:t>
      </w:r>
      <w:r w:rsidR="00A970CE" w:rsidRPr="00A970CE">
        <w:t xml:space="preserve"> </w:t>
      </w:r>
      <w:r w:rsidR="00A970CE" w:rsidRPr="00A970CE">
        <w:rPr>
          <w:rFonts w:ascii="Times New Roman" w:hAnsi="Times New Roman" w:cs="Times New Roman"/>
          <w:sz w:val="28"/>
          <w:szCs w:val="28"/>
        </w:rPr>
        <w:t>«О наделении органов местного самоуправления отдельными государственными полномочиями по</w:t>
      </w:r>
      <w:proofErr w:type="gramEnd"/>
      <w:r w:rsidR="00A970CE" w:rsidRPr="00A970CE">
        <w:rPr>
          <w:rFonts w:ascii="Times New Roman" w:hAnsi="Times New Roman" w:cs="Times New Roman"/>
          <w:sz w:val="28"/>
          <w:szCs w:val="28"/>
        </w:rPr>
        <w:t xml:space="preserve"> предоставлению единовременной денежной выплаты взамен предоставления земельного участка гражданам, имеющим трех и более детей</w:t>
      </w:r>
      <w:r w:rsidR="00A970CE">
        <w:rPr>
          <w:rFonts w:ascii="Times New Roman" w:hAnsi="Times New Roman" w:cs="Times New Roman"/>
          <w:sz w:val="28"/>
          <w:szCs w:val="28"/>
        </w:rPr>
        <w:t>»;</w:t>
      </w:r>
    </w:p>
    <w:p w:rsidR="00102081" w:rsidRDefault="00E54CF7" w:rsidP="00E54C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02836" w:rsidRPr="00CD6CA9">
        <w:rPr>
          <w:rFonts w:ascii="Times New Roman" w:hAnsi="Times New Roman" w:cs="Times New Roman"/>
          <w:sz w:val="28"/>
          <w:szCs w:val="28"/>
        </w:rPr>
        <w:t>в</w:t>
      </w:r>
      <w:r w:rsidR="00383F6C" w:rsidRPr="00CD6CA9">
        <w:rPr>
          <w:rFonts w:ascii="Times New Roman" w:hAnsi="Times New Roman" w:cs="Times New Roman"/>
          <w:sz w:val="28"/>
          <w:szCs w:val="28"/>
        </w:rPr>
        <w:t xml:space="preserve"> </w:t>
      </w:r>
      <w:r w:rsidR="00402836" w:rsidRPr="00CD6CA9">
        <w:rPr>
          <w:rFonts w:ascii="Times New Roman" w:hAnsi="Times New Roman" w:cs="Times New Roman"/>
          <w:sz w:val="28"/>
          <w:szCs w:val="28"/>
        </w:rPr>
        <w:t xml:space="preserve">рамках </w:t>
      </w:r>
      <w:r w:rsidR="00402836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A970CE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E501BD">
        <w:rPr>
          <w:rFonts w:ascii="Times New Roman" w:hAnsi="Times New Roman" w:cs="Times New Roman"/>
          <w:sz w:val="28"/>
          <w:szCs w:val="28"/>
        </w:rPr>
        <w:t>«Социальная поддержка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9B5052" w:rsidRPr="009B5052">
        <w:rPr>
          <w:rFonts w:ascii="Times New Roman" w:hAnsi="Times New Roman" w:cs="Times New Roman"/>
          <w:sz w:val="28"/>
          <w:szCs w:val="28"/>
        </w:rPr>
        <w:t xml:space="preserve"> </w:t>
      </w:r>
      <w:r w:rsidR="009B5052">
        <w:rPr>
          <w:rFonts w:ascii="Times New Roman" w:hAnsi="Times New Roman" w:cs="Times New Roman"/>
          <w:sz w:val="28"/>
          <w:szCs w:val="28"/>
        </w:rPr>
        <w:t>Шекснинского муниципального района</w:t>
      </w:r>
      <w:r w:rsidR="002D3897">
        <w:rPr>
          <w:rFonts w:ascii="Times New Roman" w:hAnsi="Times New Roman" w:cs="Times New Roman"/>
          <w:sz w:val="28"/>
          <w:szCs w:val="28"/>
        </w:rPr>
        <w:t>»</w:t>
      </w:r>
      <w:r w:rsidR="006A76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 74 194,0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5667E3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2A640D">
        <w:rPr>
          <w:rFonts w:ascii="Times New Roman" w:hAnsi="Times New Roman" w:cs="Times New Roman"/>
          <w:sz w:val="28"/>
          <w:szCs w:val="28"/>
        </w:rPr>
        <w:t>лей</w:t>
      </w:r>
      <w:r w:rsidR="009B50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B505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84,6</w:t>
      </w:r>
      <w:r w:rsidR="009B5052">
        <w:rPr>
          <w:rFonts w:ascii="Times New Roman" w:hAnsi="Times New Roman" w:cs="Times New Roman"/>
          <w:sz w:val="28"/>
          <w:szCs w:val="28"/>
        </w:rPr>
        <w:t xml:space="preserve"> % </w:t>
      </w:r>
      <w:r w:rsidR="0094725F">
        <w:rPr>
          <w:rFonts w:ascii="Times New Roman" w:hAnsi="Times New Roman" w:cs="Times New Roman"/>
          <w:sz w:val="28"/>
          <w:szCs w:val="28"/>
        </w:rPr>
        <w:t>от годовых назначений</w:t>
      </w:r>
      <w:r w:rsidR="009B5052">
        <w:rPr>
          <w:rFonts w:ascii="Times New Roman" w:hAnsi="Times New Roman" w:cs="Times New Roman"/>
          <w:sz w:val="28"/>
          <w:szCs w:val="28"/>
        </w:rPr>
        <w:t>)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, </w:t>
      </w:r>
      <w:r w:rsidR="00402836">
        <w:rPr>
          <w:rFonts w:ascii="Times New Roman" w:hAnsi="Times New Roman" w:cs="Times New Roman"/>
          <w:sz w:val="28"/>
          <w:szCs w:val="28"/>
        </w:rPr>
        <w:t>из них</w:t>
      </w:r>
      <w:r w:rsidR="00102081">
        <w:rPr>
          <w:rFonts w:ascii="Times New Roman" w:hAnsi="Times New Roman" w:cs="Times New Roman"/>
          <w:sz w:val="28"/>
          <w:szCs w:val="28"/>
        </w:rPr>
        <w:t>:</w:t>
      </w:r>
    </w:p>
    <w:p w:rsidR="00FA0092" w:rsidRDefault="00E54CF7" w:rsidP="00E54C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4 455,7 тыс. рублей </w:t>
      </w:r>
      <w:r w:rsidR="00D8010D">
        <w:rPr>
          <w:rFonts w:ascii="Times New Roman" w:hAnsi="Times New Roman" w:cs="Times New Roman"/>
          <w:sz w:val="28"/>
          <w:szCs w:val="28"/>
        </w:rPr>
        <w:t xml:space="preserve">(86,5 %) </w:t>
      </w:r>
      <w:r w:rsidR="00102081">
        <w:rPr>
          <w:rFonts w:ascii="Times New Roman" w:hAnsi="Times New Roman" w:cs="Times New Roman"/>
          <w:sz w:val="28"/>
          <w:szCs w:val="28"/>
        </w:rPr>
        <w:t>- на обеспечение мер социальной поддержки отдельным категориям граждан</w:t>
      </w:r>
      <w:r w:rsidR="0040283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CB79F5">
        <w:rPr>
          <w:rFonts w:ascii="Times New Roman" w:hAnsi="Times New Roman" w:cs="Times New Roman"/>
          <w:sz w:val="28"/>
          <w:szCs w:val="28"/>
        </w:rPr>
        <w:t>за счет средств поселений</w:t>
      </w:r>
      <w:r w:rsidR="00D801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548,8 тыс. рублей</w:t>
      </w:r>
      <w:r w:rsidR="00CB79F5">
        <w:rPr>
          <w:rFonts w:ascii="Times New Roman" w:hAnsi="Times New Roman" w:cs="Times New Roman"/>
          <w:sz w:val="28"/>
          <w:szCs w:val="28"/>
        </w:rPr>
        <w:t>;</w:t>
      </w:r>
    </w:p>
    <w:p w:rsidR="00A86CE5" w:rsidRDefault="005F2BAB" w:rsidP="00E54C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208,0 тыс. рублей </w:t>
      </w:r>
      <w:r w:rsidR="00D8010D">
        <w:rPr>
          <w:rFonts w:ascii="Times New Roman" w:hAnsi="Times New Roman" w:cs="Times New Roman"/>
          <w:sz w:val="28"/>
          <w:szCs w:val="28"/>
        </w:rPr>
        <w:t xml:space="preserve">(88,2 %) </w:t>
      </w:r>
      <w:r w:rsidR="00102081">
        <w:rPr>
          <w:rFonts w:ascii="Times New Roman" w:hAnsi="Times New Roman" w:cs="Times New Roman"/>
          <w:sz w:val="28"/>
          <w:szCs w:val="28"/>
        </w:rPr>
        <w:t xml:space="preserve">- на ежемесячные выплаты </w:t>
      </w:r>
      <w:r w:rsidR="00130C09">
        <w:rPr>
          <w:rFonts w:ascii="Times New Roman" w:hAnsi="Times New Roman" w:cs="Times New Roman"/>
          <w:sz w:val="28"/>
          <w:szCs w:val="28"/>
        </w:rPr>
        <w:t>1</w:t>
      </w:r>
      <w:r w:rsidR="00524D27">
        <w:rPr>
          <w:rFonts w:ascii="Times New Roman" w:hAnsi="Times New Roman" w:cs="Times New Roman"/>
          <w:sz w:val="28"/>
          <w:szCs w:val="28"/>
        </w:rPr>
        <w:t>5</w:t>
      </w:r>
      <w:r w:rsidR="00130C09">
        <w:rPr>
          <w:rFonts w:ascii="Times New Roman" w:hAnsi="Times New Roman" w:cs="Times New Roman"/>
          <w:sz w:val="28"/>
          <w:szCs w:val="28"/>
        </w:rPr>
        <w:t xml:space="preserve"> Почетным гражданам Шекснинского муниципального района;</w:t>
      </w:r>
    </w:p>
    <w:p w:rsidR="00102081" w:rsidRDefault="005F2BAB" w:rsidP="00E54C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19B4">
        <w:rPr>
          <w:rFonts w:ascii="Times New Roman" w:hAnsi="Times New Roman" w:cs="Times New Roman"/>
          <w:sz w:val="28"/>
          <w:szCs w:val="28"/>
        </w:rPr>
        <w:t>50,1</w:t>
      </w:r>
      <w:r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D8010D">
        <w:rPr>
          <w:rFonts w:ascii="Times New Roman" w:hAnsi="Times New Roman" w:cs="Times New Roman"/>
          <w:sz w:val="28"/>
          <w:szCs w:val="28"/>
        </w:rPr>
        <w:t xml:space="preserve">(43,8 %) </w:t>
      </w:r>
      <w:r w:rsidR="00A86CE5">
        <w:rPr>
          <w:rFonts w:ascii="Times New Roman" w:hAnsi="Times New Roman" w:cs="Times New Roman"/>
          <w:sz w:val="28"/>
          <w:szCs w:val="28"/>
        </w:rPr>
        <w:t>- на</w:t>
      </w:r>
      <w:r w:rsidR="00130C09">
        <w:rPr>
          <w:rFonts w:ascii="Times New Roman" w:hAnsi="Times New Roman" w:cs="Times New Roman"/>
          <w:sz w:val="28"/>
          <w:szCs w:val="28"/>
        </w:rPr>
        <w:t xml:space="preserve"> </w:t>
      </w:r>
      <w:r w:rsidR="00A86CE5">
        <w:rPr>
          <w:rFonts w:ascii="Times New Roman" w:hAnsi="Times New Roman" w:cs="Times New Roman"/>
          <w:sz w:val="28"/>
          <w:szCs w:val="28"/>
        </w:rPr>
        <w:t xml:space="preserve">оказание других видов социальной помощи (предоставление </w:t>
      </w:r>
      <w:r w:rsidR="009019B4">
        <w:rPr>
          <w:rFonts w:ascii="Times New Roman" w:hAnsi="Times New Roman" w:cs="Times New Roman"/>
          <w:sz w:val="28"/>
          <w:szCs w:val="28"/>
        </w:rPr>
        <w:t>5</w:t>
      </w:r>
      <w:r w:rsidR="00A86CE5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524D27">
        <w:rPr>
          <w:rFonts w:ascii="Times New Roman" w:hAnsi="Times New Roman" w:cs="Times New Roman"/>
          <w:sz w:val="28"/>
          <w:szCs w:val="28"/>
        </w:rPr>
        <w:t>ам</w:t>
      </w:r>
      <w:r w:rsidR="00A86CE5">
        <w:rPr>
          <w:rFonts w:ascii="Times New Roman" w:hAnsi="Times New Roman" w:cs="Times New Roman"/>
          <w:sz w:val="28"/>
          <w:szCs w:val="28"/>
        </w:rPr>
        <w:t xml:space="preserve"> здравоохранения денежной компенсации на оплату расходов по найму жилого помещения);</w:t>
      </w:r>
    </w:p>
    <w:p w:rsidR="00F61B17" w:rsidRDefault="00F61B17" w:rsidP="00E54C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600,0 тыс. рублей </w:t>
      </w:r>
      <w:r w:rsidR="00D8010D">
        <w:rPr>
          <w:rFonts w:ascii="Times New Roman" w:hAnsi="Times New Roman" w:cs="Times New Roman"/>
          <w:sz w:val="28"/>
          <w:szCs w:val="28"/>
        </w:rPr>
        <w:t xml:space="preserve">(66,7 %) </w:t>
      </w:r>
      <w:r>
        <w:rPr>
          <w:rFonts w:ascii="Times New Roman" w:hAnsi="Times New Roman" w:cs="Times New Roman"/>
          <w:sz w:val="28"/>
          <w:szCs w:val="28"/>
        </w:rPr>
        <w:t>- на единовременную выплату 4 медицинским работникам;</w:t>
      </w:r>
    </w:p>
    <w:p w:rsidR="00524D27" w:rsidRDefault="005F2BAB" w:rsidP="00E54C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40,</w:t>
      </w:r>
      <w:r w:rsidR="009019B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D8010D">
        <w:rPr>
          <w:rFonts w:ascii="Times New Roman" w:hAnsi="Times New Roman" w:cs="Times New Roman"/>
          <w:sz w:val="28"/>
          <w:szCs w:val="28"/>
        </w:rPr>
        <w:t xml:space="preserve">(94,8 %) </w:t>
      </w:r>
      <w:r w:rsidR="00524D27">
        <w:rPr>
          <w:rFonts w:ascii="Times New Roman" w:hAnsi="Times New Roman" w:cs="Times New Roman"/>
          <w:sz w:val="28"/>
          <w:szCs w:val="28"/>
        </w:rPr>
        <w:t>- на ежегодную денежную выплату 20 участникам Чернобыльской катастрофы;</w:t>
      </w:r>
    </w:p>
    <w:p w:rsidR="001046D4" w:rsidRPr="00C06A6B" w:rsidRDefault="009019B4" w:rsidP="00E54C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63 645,0</w:t>
      </w:r>
      <w:r w:rsidR="005F2BAB" w:rsidRPr="00C06A6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F2BAB">
        <w:rPr>
          <w:rFonts w:ascii="Times New Roman" w:hAnsi="Times New Roman" w:cs="Times New Roman"/>
          <w:sz w:val="28"/>
          <w:szCs w:val="28"/>
        </w:rPr>
        <w:t xml:space="preserve"> </w:t>
      </w:r>
      <w:r w:rsidR="00D8010D">
        <w:rPr>
          <w:rFonts w:ascii="Times New Roman" w:hAnsi="Times New Roman" w:cs="Times New Roman"/>
          <w:sz w:val="28"/>
          <w:szCs w:val="28"/>
        </w:rPr>
        <w:t xml:space="preserve">(86,4 %) </w:t>
      </w:r>
      <w:r w:rsidR="00524D27">
        <w:rPr>
          <w:rFonts w:ascii="Times New Roman" w:hAnsi="Times New Roman" w:cs="Times New Roman"/>
          <w:sz w:val="28"/>
          <w:szCs w:val="28"/>
        </w:rPr>
        <w:t xml:space="preserve">- на единовременную выплату </w:t>
      </w:r>
      <w:r>
        <w:rPr>
          <w:rFonts w:ascii="Times New Roman" w:hAnsi="Times New Roman" w:cs="Times New Roman"/>
          <w:sz w:val="28"/>
          <w:szCs w:val="28"/>
        </w:rPr>
        <w:t>172</w:t>
      </w:r>
      <w:r w:rsidR="001046D4" w:rsidRPr="00C06A6B">
        <w:rPr>
          <w:rFonts w:ascii="Times New Roman" w:hAnsi="Times New Roman" w:cs="Times New Roman"/>
          <w:sz w:val="28"/>
          <w:szCs w:val="28"/>
        </w:rPr>
        <w:t xml:space="preserve"> </w:t>
      </w:r>
      <w:r w:rsidR="00524D27" w:rsidRPr="00C06A6B">
        <w:rPr>
          <w:rFonts w:ascii="Times New Roman" w:hAnsi="Times New Roman" w:cs="Times New Roman"/>
          <w:sz w:val="28"/>
          <w:szCs w:val="28"/>
        </w:rPr>
        <w:t>лицам, призванным на военную службу по контракту</w:t>
      </w:r>
      <w:r w:rsidR="001046D4" w:rsidRPr="00C06A6B">
        <w:rPr>
          <w:rFonts w:ascii="Times New Roman" w:hAnsi="Times New Roman" w:cs="Times New Roman"/>
          <w:sz w:val="28"/>
          <w:szCs w:val="28"/>
        </w:rPr>
        <w:t xml:space="preserve"> в Вооруженные силы Российской Федерации;</w:t>
      </w:r>
    </w:p>
    <w:p w:rsidR="00524D27" w:rsidRDefault="005F2BAB" w:rsidP="00E54C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19B4">
        <w:rPr>
          <w:rFonts w:ascii="Times New Roman" w:hAnsi="Times New Roman" w:cs="Times New Roman"/>
          <w:sz w:val="28"/>
          <w:szCs w:val="28"/>
        </w:rPr>
        <w:t>4 755,0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C06A6B">
        <w:rPr>
          <w:rFonts w:ascii="Times New Roman" w:hAnsi="Times New Roman" w:cs="Times New Roman"/>
          <w:sz w:val="28"/>
          <w:szCs w:val="28"/>
        </w:rPr>
        <w:t xml:space="preserve"> </w:t>
      </w:r>
      <w:r w:rsidR="00D8010D">
        <w:rPr>
          <w:rFonts w:ascii="Times New Roman" w:hAnsi="Times New Roman" w:cs="Times New Roman"/>
          <w:sz w:val="28"/>
          <w:szCs w:val="28"/>
        </w:rPr>
        <w:t xml:space="preserve">(70,4 %) </w:t>
      </w:r>
      <w:r w:rsidR="001046D4" w:rsidRPr="00C06A6B">
        <w:rPr>
          <w:rFonts w:ascii="Times New Roman" w:hAnsi="Times New Roman" w:cs="Times New Roman"/>
          <w:sz w:val="28"/>
          <w:szCs w:val="28"/>
        </w:rPr>
        <w:t>- на единовременную выплату 2</w:t>
      </w:r>
      <w:r w:rsidR="009019B4">
        <w:rPr>
          <w:rFonts w:ascii="Times New Roman" w:hAnsi="Times New Roman" w:cs="Times New Roman"/>
          <w:sz w:val="28"/>
          <w:szCs w:val="28"/>
        </w:rPr>
        <w:t>1</w:t>
      </w:r>
      <w:r w:rsidR="001046D4" w:rsidRPr="00C06A6B">
        <w:rPr>
          <w:rFonts w:ascii="Times New Roman" w:hAnsi="Times New Roman" w:cs="Times New Roman"/>
          <w:sz w:val="28"/>
          <w:szCs w:val="28"/>
        </w:rPr>
        <w:t xml:space="preserve"> </w:t>
      </w:r>
      <w:r w:rsidR="009019B4">
        <w:rPr>
          <w:rFonts w:ascii="Times New Roman" w:hAnsi="Times New Roman" w:cs="Times New Roman"/>
          <w:sz w:val="28"/>
          <w:szCs w:val="28"/>
        </w:rPr>
        <w:t>человеку</w:t>
      </w:r>
      <w:r w:rsidR="001046D4" w:rsidRPr="00C06A6B">
        <w:rPr>
          <w:rFonts w:ascii="Times New Roman" w:hAnsi="Times New Roman" w:cs="Times New Roman"/>
          <w:sz w:val="28"/>
          <w:szCs w:val="28"/>
        </w:rPr>
        <w:t>, заключивш</w:t>
      </w:r>
      <w:r w:rsidR="009019B4">
        <w:rPr>
          <w:rFonts w:ascii="Times New Roman" w:hAnsi="Times New Roman" w:cs="Times New Roman"/>
          <w:sz w:val="28"/>
          <w:szCs w:val="28"/>
        </w:rPr>
        <w:t>ему</w:t>
      </w:r>
      <w:r w:rsidR="001046D4" w:rsidRPr="00C06A6B">
        <w:rPr>
          <w:rFonts w:ascii="Times New Roman" w:hAnsi="Times New Roman" w:cs="Times New Roman"/>
          <w:sz w:val="28"/>
          <w:szCs w:val="28"/>
        </w:rPr>
        <w:t xml:space="preserve"> контракт с 12 Главным Управлением Министерства обороны</w:t>
      </w:r>
      <w:r w:rsidR="001046D4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9019B4" w:rsidRPr="009019B4" w:rsidRDefault="009019B4" w:rsidP="009019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150,0 тыс. рублей </w:t>
      </w:r>
      <w:r w:rsidR="00D8010D">
        <w:rPr>
          <w:rFonts w:ascii="Times New Roman" w:hAnsi="Times New Roman" w:cs="Times New Roman"/>
          <w:sz w:val="28"/>
          <w:szCs w:val="28"/>
        </w:rPr>
        <w:t xml:space="preserve">(75,0 %) </w:t>
      </w: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Pr="009019B4">
        <w:rPr>
          <w:rFonts w:ascii="Times New Roman" w:hAnsi="Times New Roman" w:cs="Times New Roman"/>
          <w:sz w:val="28"/>
          <w:szCs w:val="28"/>
        </w:rPr>
        <w:t xml:space="preserve">выплаты </w:t>
      </w:r>
      <w:r>
        <w:rPr>
          <w:rFonts w:ascii="Times New Roman" w:hAnsi="Times New Roman" w:cs="Times New Roman"/>
          <w:sz w:val="28"/>
          <w:szCs w:val="28"/>
        </w:rPr>
        <w:t xml:space="preserve">10 </w:t>
      </w:r>
      <w:r w:rsidRPr="009019B4">
        <w:rPr>
          <w:rFonts w:ascii="Times New Roman" w:hAnsi="Times New Roman" w:cs="Times New Roman"/>
          <w:sz w:val="28"/>
          <w:szCs w:val="28"/>
        </w:rPr>
        <w:t>семьям граждан, принимающих участие в специальной военной операции, в виде компенсации на приобретение твердого топлива (др</w:t>
      </w:r>
      <w:r>
        <w:rPr>
          <w:rFonts w:ascii="Times New Roman" w:hAnsi="Times New Roman" w:cs="Times New Roman"/>
          <w:sz w:val="28"/>
          <w:szCs w:val="28"/>
        </w:rPr>
        <w:t>ов) в домах с печным отоплением;</w:t>
      </w:r>
    </w:p>
    <w:p w:rsidR="009019B4" w:rsidRPr="009019B4" w:rsidRDefault="009019B4" w:rsidP="00E54C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90,0 тыс. рублей</w:t>
      </w:r>
      <w:r w:rsidR="00D8010D">
        <w:rPr>
          <w:rFonts w:ascii="Times New Roman" w:hAnsi="Times New Roman" w:cs="Times New Roman"/>
          <w:sz w:val="28"/>
          <w:szCs w:val="28"/>
        </w:rPr>
        <w:t xml:space="preserve"> (52,9 %) </w:t>
      </w: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Pr="009019B4">
        <w:rPr>
          <w:rFonts w:ascii="Times New Roman" w:hAnsi="Times New Roman" w:cs="Times New Roman"/>
          <w:sz w:val="28"/>
          <w:szCs w:val="28"/>
        </w:rPr>
        <w:t>единовременн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9019B4">
        <w:rPr>
          <w:rFonts w:ascii="Times New Roman" w:hAnsi="Times New Roman" w:cs="Times New Roman"/>
          <w:sz w:val="28"/>
          <w:szCs w:val="28"/>
        </w:rPr>
        <w:t xml:space="preserve"> выплат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019B4">
        <w:rPr>
          <w:rFonts w:ascii="Times New Roman" w:hAnsi="Times New Roman" w:cs="Times New Roman"/>
          <w:sz w:val="28"/>
          <w:szCs w:val="28"/>
        </w:rPr>
        <w:t xml:space="preserve"> 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19B4">
        <w:rPr>
          <w:rFonts w:ascii="Times New Roman" w:hAnsi="Times New Roman" w:cs="Times New Roman"/>
          <w:sz w:val="28"/>
          <w:szCs w:val="28"/>
        </w:rPr>
        <w:t>ветеранам боевых действий в связи с 35-ой годовщиной вывода</w:t>
      </w:r>
      <w:r>
        <w:rPr>
          <w:rFonts w:ascii="Times New Roman" w:hAnsi="Times New Roman" w:cs="Times New Roman"/>
          <w:sz w:val="28"/>
          <w:szCs w:val="28"/>
        </w:rPr>
        <w:t xml:space="preserve"> советских войск из Афганистана;</w:t>
      </w:r>
    </w:p>
    <w:p w:rsidR="00FA0092" w:rsidRPr="00FA0092" w:rsidRDefault="009019B4" w:rsidP="009019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E7D61" w:rsidRPr="00007925">
        <w:rPr>
          <w:rFonts w:ascii="Times New Roman" w:hAnsi="Times New Roman" w:cs="Times New Roman"/>
          <w:sz w:val="28"/>
          <w:szCs w:val="28"/>
        </w:rPr>
        <w:t>в</w:t>
      </w:r>
      <w:r w:rsidR="00FA0092" w:rsidRPr="00007925">
        <w:rPr>
          <w:rFonts w:ascii="Times New Roman" w:hAnsi="Times New Roman" w:cs="Times New Roman"/>
          <w:sz w:val="28"/>
          <w:szCs w:val="28"/>
        </w:rPr>
        <w:t xml:space="preserve"> рамках </w:t>
      </w:r>
      <w:r w:rsidR="00130C09" w:rsidRPr="00FA0092"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="00130C09" w:rsidRPr="004A09FE">
        <w:rPr>
          <w:rFonts w:ascii="Times New Roman" w:hAnsi="Times New Roman" w:cs="Times New Roman"/>
          <w:sz w:val="28"/>
          <w:szCs w:val="28"/>
        </w:rPr>
        <w:t>Развитие агропромышленного комплекса Ш</w:t>
      </w:r>
      <w:r w:rsidR="00130C09">
        <w:rPr>
          <w:rFonts w:ascii="Times New Roman" w:hAnsi="Times New Roman" w:cs="Times New Roman"/>
          <w:sz w:val="28"/>
          <w:szCs w:val="28"/>
        </w:rPr>
        <w:t>екснинского муниципального района</w:t>
      </w:r>
      <w:r w:rsidR="00130C09" w:rsidRPr="004A09FE">
        <w:rPr>
          <w:rFonts w:ascii="Times New Roman" w:hAnsi="Times New Roman" w:cs="Times New Roman"/>
          <w:sz w:val="28"/>
          <w:szCs w:val="28"/>
        </w:rPr>
        <w:t>»</w:t>
      </w:r>
      <w:r w:rsidR="00130C09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на обеспечение жильем </w:t>
      </w:r>
      <w:r w:rsidR="00FA0092" w:rsidRPr="00FA0092">
        <w:rPr>
          <w:rFonts w:ascii="Times New Roman" w:hAnsi="Times New Roman" w:cs="Times New Roman"/>
          <w:sz w:val="28"/>
          <w:szCs w:val="28"/>
        </w:rPr>
        <w:lastRenderedPageBreak/>
        <w:t>молодых семей и молодых специалистов, проживающих и работающих в сельской местности</w:t>
      </w:r>
      <w:r w:rsidR="00890DDC">
        <w:rPr>
          <w:rFonts w:ascii="Times New Roman" w:hAnsi="Times New Roman" w:cs="Times New Roman"/>
          <w:sz w:val="28"/>
          <w:szCs w:val="28"/>
        </w:rPr>
        <w:t>,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</w:t>
      </w:r>
      <w:r w:rsidR="003E7D61" w:rsidRPr="00FA0092">
        <w:rPr>
          <w:rFonts w:ascii="Times New Roman" w:hAnsi="Times New Roman" w:cs="Times New Roman"/>
          <w:sz w:val="28"/>
          <w:szCs w:val="28"/>
        </w:rPr>
        <w:t>израсходовано средств</w:t>
      </w:r>
      <w:r w:rsidR="00A970CE">
        <w:rPr>
          <w:rFonts w:ascii="Times New Roman" w:hAnsi="Times New Roman" w:cs="Times New Roman"/>
          <w:sz w:val="28"/>
          <w:szCs w:val="28"/>
        </w:rPr>
        <w:t xml:space="preserve"> </w:t>
      </w:r>
      <w:r w:rsidR="00622327">
        <w:rPr>
          <w:rFonts w:ascii="Times New Roman" w:hAnsi="Times New Roman" w:cs="Times New Roman"/>
          <w:sz w:val="28"/>
          <w:szCs w:val="28"/>
        </w:rPr>
        <w:t>в сумме</w:t>
      </w:r>
      <w:r w:rsidR="004A09FE">
        <w:rPr>
          <w:rFonts w:ascii="Times New Roman" w:hAnsi="Times New Roman" w:cs="Times New Roman"/>
          <w:sz w:val="28"/>
          <w:szCs w:val="28"/>
        </w:rPr>
        <w:t xml:space="preserve"> </w:t>
      </w:r>
      <w:r w:rsidR="001046D4">
        <w:rPr>
          <w:rFonts w:ascii="Times New Roman" w:hAnsi="Times New Roman" w:cs="Times New Roman"/>
          <w:sz w:val="28"/>
          <w:szCs w:val="28"/>
        </w:rPr>
        <w:t>12</w:t>
      </w:r>
      <w:r w:rsidR="00622327">
        <w:rPr>
          <w:rFonts w:ascii="Times New Roman" w:hAnsi="Times New Roman" w:cs="Times New Roman"/>
          <w:sz w:val="28"/>
          <w:szCs w:val="28"/>
        </w:rPr>
        <w:t> 130,5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877C77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4A09FE">
        <w:rPr>
          <w:rFonts w:ascii="Times New Roman" w:hAnsi="Times New Roman" w:cs="Times New Roman"/>
          <w:sz w:val="28"/>
          <w:szCs w:val="28"/>
        </w:rPr>
        <w:t>лей</w:t>
      </w:r>
      <w:r w:rsidR="008F6534">
        <w:rPr>
          <w:rFonts w:ascii="Times New Roman" w:hAnsi="Times New Roman" w:cs="Times New Roman"/>
          <w:sz w:val="28"/>
          <w:szCs w:val="28"/>
        </w:rPr>
        <w:t xml:space="preserve"> (</w:t>
      </w:r>
      <w:r w:rsidR="00622327">
        <w:rPr>
          <w:rFonts w:ascii="Times New Roman" w:hAnsi="Times New Roman" w:cs="Times New Roman"/>
          <w:sz w:val="28"/>
          <w:szCs w:val="28"/>
        </w:rPr>
        <w:t>100,0</w:t>
      </w:r>
      <w:r w:rsidR="008F6534">
        <w:rPr>
          <w:rFonts w:ascii="Times New Roman" w:hAnsi="Times New Roman" w:cs="Times New Roman"/>
          <w:sz w:val="28"/>
          <w:szCs w:val="28"/>
        </w:rPr>
        <w:t xml:space="preserve"> % </w:t>
      </w:r>
      <w:r w:rsidR="0094725F">
        <w:rPr>
          <w:rFonts w:ascii="Times New Roman" w:hAnsi="Times New Roman" w:cs="Times New Roman"/>
          <w:sz w:val="28"/>
          <w:szCs w:val="28"/>
        </w:rPr>
        <w:t>от годовых назначений</w:t>
      </w:r>
      <w:r w:rsidR="008F6534">
        <w:rPr>
          <w:rFonts w:ascii="Times New Roman" w:hAnsi="Times New Roman" w:cs="Times New Roman"/>
          <w:sz w:val="28"/>
          <w:szCs w:val="28"/>
        </w:rPr>
        <w:t>)</w:t>
      </w:r>
      <w:r w:rsidR="00FA0092" w:rsidRPr="00FA0092">
        <w:rPr>
          <w:rFonts w:ascii="Times New Roman" w:hAnsi="Times New Roman" w:cs="Times New Roman"/>
          <w:sz w:val="28"/>
          <w:szCs w:val="28"/>
        </w:rPr>
        <w:t>, в том числе за счет</w:t>
      </w:r>
      <w:r w:rsidR="00A9561C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007925">
        <w:rPr>
          <w:rFonts w:ascii="Times New Roman" w:hAnsi="Times New Roman" w:cs="Times New Roman"/>
          <w:sz w:val="28"/>
          <w:szCs w:val="28"/>
        </w:rPr>
        <w:t>ого</w:t>
      </w:r>
      <w:r w:rsidR="00A970CE">
        <w:rPr>
          <w:rFonts w:ascii="Times New Roman" w:hAnsi="Times New Roman" w:cs="Times New Roman"/>
          <w:sz w:val="28"/>
          <w:szCs w:val="28"/>
        </w:rPr>
        <w:t xml:space="preserve"> </w:t>
      </w:r>
      <w:r w:rsidR="00007925">
        <w:rPr>
          <w:rFonts w:ascii="Times New Roman" w:hAnsi="Times New Roman" w:cs="Times New Roman"/>
          <w:sz w:val="28"/>
          <w:szCs w:val="28"/>
        </w:rPr>
        <w:t>бюджета</w:t>
      </w:r>
      <w:r w:rsidR="004A09FE">
        <w:rPr>
          <w:rFonts w:ascii="Times New Roman" w:hAnsi="Times New Roman" w:cs="Times New Roman"/>
          <w:sz w:val="28"/>
          <w:szCs w:val="28"/>
        </w:rPr>
        <w:t xml:space="preserve"> </w:t>
      </w:r>
      <w:r w:rsidR="00622327">
        <w:rPr>
          <w:rFonts w:ascii="Times New Roman" w:hAnsi="Times New Roman" w:cs="Times New Roman"/>
          <w:sz w:val="28"/>
          <w:szCs w:val="28"/>
        </w:rPr>
        <w:t>- 616,9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877C77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4A09FE">
        <w:rPr>
          <w:rFonts w:ascii="Times New Roman" w:hAnsi="Times New Roman" w:cs="Times New Roman"/>
          <w:sz w:val="28"/>
          <w:szCs w:val="28"/>
        </w:rPr>
        <w:t>лей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, </w:t>
      </w:r>
      <w:r w:rsidR="00A9561C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FA0092" w:rsidRPr="00FA0092">
        <w:rPr>
          <w:rFonts w:ascii="Times New Roman" w:hAnsi="Times New Roman" w:cs="Times New Roman"/>
          <w:sz w:val="28"/>
          <w:szCs w:val="28"/>
        </w:rPr>
        <w:t>областн</w:t>
      </w:r>
      <w:r w:rsidR="00007925">
        <w:rPr>
          <w:rFonts w:ascii="Times New Roman" w:hAnsi="Times New Roman" w:cs="Times New Roman"/>
          <w:sz w:val="28"/>
          <w:szCs w:val="28"/>
        </w:rPr>
        <w:t>ого бюджета</w:t>
      </w:r>
      <w:r w:rsidR="00A970CE">
        <w:rPr>
          <w:rFonts w:ascii="Times New Roman" w:hAnsi="Times New Roman" w:cs="Times New Roman"/>
          <w:sz w:val="28"/>
          <w:szCs w:val="28"/>
        </w:rPr>
        <w:t xml:space="preserve"> </w:t>
      </w:r>
      <w:r w:rsidR="00622327">
        <w:rPr>
          <w:rFonts w:ascii="Times New Roman" w:hAnsi="Times New Roman" w:cs="Times New Roman"/>
          <w:sz w:val="28"/>
          <w:szCs w:val="28"/>
        </w:rPr>
        <w:t xml:space="preserve">- 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</w:t>
      </w:r>
      <w:r w:rsidR="008F653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22327">
        <w:rPr>
          <w:rFonts w:ascii="Times New Roman" w:hAnsi="Times New Roman" w:cs="Times New Roman"/>
          <w:sz w:val="28"/>
          <w:szCs w:val="28"/>
        </w:rPr>
        <w:t>10 907,1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877C77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4A09FE">
        <w:rPr>
          <w:rFonts w:ascii="Times New Roman" w:hAnsi="Times New Roman" w:cs="Times New Roman"/>
          <w:sz w:val="28"/>
          <w:szCs w:val="28"/>
        </w:rPr>
        <w:t>лей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, </w:t>
      </w:r>
      <w:r w:rsidR="00A9561C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FA0092" w:rsidRPr="00FA0092">
        <w:rPr>
          <w:rFonts w:ascii="Times New Roman" w:hAnsi="Times New Roman" w:cs="Times New Roman"/>
          <w:sz w:val="28"/>
          <w:szCs w:val="28"/>
        </w:rPr>
        <w:t>средств бюджета</w:t>
      </w:r>
      <w:proofErr w:type="gramEnd"/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22327">
        <w:rPr>
          <w:rFonts w:ascii="Times New Roman" w:hAnsi="Times New Roman" w:cs="Times New Roman"/>
          <w:sz w:val="28"/>
          <w:szCs w:val="28"/>
        </w:rPr>
        <w:t xml:space="preserve">- </w:t>
      </w:r>
      <w:r w:rsidR="001046D4">
        <w:rPr>
          <w:rFonts w:ascii="Times New Roman" w:hAnsi="Times New Roman" w:cs="Times New Roman"/>
          <w:sz w:val="28"/>
          <w:szCs w:val="28"/>
        </w:rPr>
        <w:t>6</w:t>
      </w:r>
      <w:r w:rsidR="00622327">
        <w:rPr>
          <w:rFonts w:ascii="Times New Roman" w:hAnsi="Times New Roman" w:cs="Times New Roman"/>
          <w:sz w:val="28"/>
          <w:szCs w:val="28"/>
        </w:rPr>
        <w:t>06,5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877C77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4A09FE">
        <w:rPr>
          <w:rFonts w:ascii="Times New Roman" w:hAnsi="Times New Roman" w:cs="Times New Roman"/>
          <w:sz w:val="28"/>
          <w:szCs w:val="28"/>
        </w:rPr>
        <w:t>лей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(помощь в приобретении жилья оказана </w:t>
      </w:r>
      <w:r w:rsidR="00622327">
        <w:rPr>
          <w:rFonts w:ascii="Times New Roman" w:hAnsi="Times New Roman" w:cs="Times New Roman"/>
          <w:sz w:val="28"/>
          <w:szCs w:val="28"/>
        </w:rPr>
        <w:t>4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</w:t>
      </w:r>
      <w:r w:rsidR="00622327">
        <w:rPr>
          <w:rFonts w:ascii="Times New Roman" w:hAnsi="Times New Roman" w:cs="Times New Roman"/>
          <w:sz w:val="28"/>
          <w:szCs w:val="28"/>
        </w:rPr>
        <w:t xml:space="preserve">молодым </w:t>
      </w:r>
      <w:r w:rsidR="00FA0092" w:rsidRPr="00FA0092">
        <w:rPr>
          <w:rFonts w:ascii="Times New Roman" w:hAnsi="Times New Roman" w:cs="Times New Roman"/>
          <w:sz w:val="28"/>
          <w:szCs w:val="28"/>
        </w:rPr>
        <w:t>семьям и молодым специалистам, проживающим и работающим в сельской местности)</w:t>
      </w:r>
      <w:r w:rsidR="003E7D61">
        <w:rPr>
          <w:rFonts w:ascii="Times New Roman" w:hAnsi="Times New Roman" w:cs="Times New Roman"/>
          <w:sz w:val="28"/>
          <w:szCs w:val="28"/>
        </w:rPr>
        <w:t>;</w:t>
      </w:r>
    </w:p>
    <w:p w:rsidR="005667E3" w:rsidRDefault="00622327" w:rsidP="008F65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600D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130C09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130C09" w:rsidRPr="002A640D">
        <w:rPr>
          <w:rFonts w:ascii="Times New Roman" w:hAnsi="Times New Roman" w:cs="Times New Roman"/>
          <w:sz w:val="28"/>
          <w:szCs w:val="28"/>
        </w:rPr>
        <w:t xml:space="preserve">«Обеспечение населения Шекснинского муниципального района доступным жильем и </w:t>
      </w:r>
      <w:r w:rsidR="008F6534">
        <w:rPr>
          <w:rFonts w:ascii="Times New Roman" w:hAnsi="Times New Roman" w:cs="Times New Roman"/>
          <w:sz w:val="28"/>
          <w:szCs w:val="28"/>
        </w:rPr>
        <w:t>создание благоприятных условий</w:t>
      </w:r>
      <w:r w:rsidR="00130C09" w:rsidRPr="002A640D">
        <w:rPr>
          <w:rFonts w:ascii="Times New Roman" w:hAnsi="Times New Roman" w:cs="Times New Roman"/>
          <w:sz w:val="28"/>
          <w:szCs w:val="28"/>
        </w:rPr>
        <w:t xml:space="preserve"> проживания»</w:t>
      </w:r>
      <w:r w:rsidR="00130C09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на обеспечение жильем молодых семей</w:t>
      </w:r>
      <w:r w:rsidR="00E625AE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A97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2 337,7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877C77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E625AE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 xml:space="preserve"> (100,0 % от годовых назначений)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, </w:t>
      </w:r>
      <w:r w:rsidR="005667E3">
        <w:rPr>
          <w:rFonts w:ascii="Times New Roman" w:hAnsi="Times New Roman" w:cs="Times New Roman"/>
          <w:sz w:val="28"/>
          <w:szCs w:val="28"/>
        </w:rPr>
        <w:t>из них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за счет </w:t>
      </w:r>
      <w:r w:rsidR="005D1107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федерального бюджета </w:t>
      </w:r>
      <w:r>
        <w:rPr>
          <w:rFonts w:ascii="Times New Roman" w:hAnsi="Times New Roman" w:cs="Times New Roman"/>
          <w:sz w:val="28"/>
          <w:szCs w:val="28"/>
        </w:rPr>
        <w:t>- 646,8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877C77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E625AE">
        <w:rPr>
          <w:rFonts w:ascii="Times New Roman" w:hAnsi="Times New Roman" w:cs="Times New Roman"/>
          <w:sz w:val="28"/>
          <w:szCs w:val="28"/>
        </w:rPr>
        <w:t>лей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,  </w:t>
      </w:r>
      <w:r w:rsidR="005D1107" w:rsidRPr="00FA0092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5D1107">
        <w:rPr>
          <w:rFonts w:ascii="Times New Roman" w:hAnsi="Times New Roman" w:cs="Times New Roman"/>
          <w:sz w:val="28"/>
          <w:szCs w:val="28"/>
        </w:rPr>
        <w:t>средств</w:t>
      </w:r>
      <w:r w:rsidR="00A970CE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областного бюджета </w:t>
      </w:r>
      <w:r>
        <w:rPr>
          <w:rFonts w:ascii="Times New Roman" w:hAnsi="Times New Roman" w:cs="Times New Roman"/>
          <w:sz w:val="28"/>
          <w:szCs w:val="28"/>
        </w:rPr>
        <w:t>- 859,0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877C77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E625AE">
        <w:rPr>
          <w:rFonts w:ascii="Times New Roman" w:hAnsi="Times New Roman" w:cs="Times New Roman"/>
          <w:sz w:val="28"/>
          <w:szCs w:val="28"/>
        </w:rPr>
        <w:t>лей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, </w:t>
      </w:r>
      <w:r w:rsidR="005D1107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1046D4">
        <w:rPr>
          <w:rFonts w:ascii="Times New Roman" w:hAnsi="Times New Roman" w:cs="Times New Roman"/>
          <w:sz w:val="28"/>
          <w:szCs w:val="28"/>
        </w:rPr>
        <w:t>средств бюджета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538A">
        <w:rPr>
          <w:rFonts w:ascii="Times New Roman" w:hAnsi="Times New Roman" w:cs="Times New Roman"/>
          <w:sz w:val="28"/>
          <w:szCs w:val="28"/>
        </w:rPr>
        <w:t>-</w:t>
      </w:r>
      <w:r w:rsidR="001046D4">
        <w:rPr>
          <w:rFonts w:ascii="Times New Roman" w:hAnsi="Times New Roman" w:cs="Times New Roman"/>
          <w:sz w:val="28"/>
          <w:szCs w:val="28"/>
        </w:rPr>
        <w:t xml:space="preserve"> </w:t>
      </w:r>
      <w:r w:rsidR="0061538A">
        <w:rPr>
          <w:rFonts w:ascii="Times New Roman" w:hAnsi="Times New Roman" w:cs="Times New Roman"/>
          <w:sz w:val="28"/>
          <w:szCs w:val="28"/>
        </w:rPr>
        <w:t>831,9</w:t>
      </w:r>
      <w:r w:rsidR="00A970CE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тыс.</w:t>
      </w:r>
      <w:r w:rsidR="00877C77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E625AE">
        <w:rPr>
          <w:rFonts w:ascii="Times New Roman" w:hAnsi="Times New Roman" w:cs="Times New Roman"/>
          <w:sz w:val="28"/>
          <w:szCs w:val="28"/>
        </w:rPr>
        <w:t>лей</w:t>
      </w:r>
      <w:r w:rsidR="005667E3">
        <w:rPr>
          <w:rFonts w:ascii="Times New Roman" w:hAnsi="Times New Roman" w:cs="Times New Roman"/>
          <w:sz w:val="28"/>
          <w:szCs w:val="28"/>
        </w:rPr>
        <w:t xml:space="preserve"> (</w:t>
      </w:r>
      <w:r w:rsidR="00B26C08">
        <w:rPr>
          <w:rFonts w:ascii="Times New Roman" w:hAnsi="Times New Roman" w:cs="Times New Roman"/>
          <w:sz w:val="28"/>
          <w:szCs w:val="28"/>
        </w:rPr>
        <w:t>1</w:t>
      </w:r>
      <w:r w:rsidR="005667E3">
        <w:rPr>
          <w:rFonts w:ascii="Times New Roman" w:hAnsi="Times New Roman" w:cs="Times New Roman"/>
          <w:sz w:val="28"/>
          <w:szCs w:val="28"/>
        </w:rPr>
        <w:t xml:space="preserve"> семь</w:t>
      </w:r>
      <w:r w:rsidR="00B26C08">
        <w:rPr>
          <w:rFonts w:ascii="Times New Roman" w:hAnsi="Times New Roman" w:cs="Times New Roman"/>
          <w:sz w:val="28"/>
          <w:szCs w:val="28"/>
        </w:rPr>
        <w:t>я</w:t>
      </w:r>
      <w:r w:rsidR="005667E3">
        <w:rPr>
          <w:rFonts w:ascii="Times New Roman" w:hAnsi="Times New Roman" w:cs="Times New Roman"/>
          <w:sz w:val="28"/>
          <w:szCs w:val="28"/>
        </w:rPr>
        <w:t xml:space="preserve"> реализовал</w:t>
      </w:r>
      <w:r w:rsidR="00B26C0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667E3"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 w:rsidR="00B26C08">
        <w:rPr>
          <w:rFonts w:ascii="Times New Roman" w:hAnsi="Times New Roman" w:cs="Times New Roman"/>
          <w:sz w:val="28"/>
          <w:szCs w:val="28"/>
        </w:rPr>
        <w:t>о</w:t>
      </w:r>
      <w:r w:rsidR="005667E3">
        <w:rPr>
          <w:rFonts w:ascii="Times New Roman" w:hAnsi="Times New Roman" w:cs="Times New Roman"/>
          <w:sz w:val="28"/>
          <w:szCs w:val="28"/>
        </w:rPr>
        <w:t xml:space="preserve"> в 20</w:t>
      </w:r>
      <w:r w:rsidR="0059301D">
        <w:rPr>
          <w:rFonts w:ascii="Times New Roman" w:hAnsi="Times New Roman" w:cs="Times New Roman"/>
          <w:sz w:val="28"/>
          <w:szCs w:val="28"/>
        </w:rPr>
        <w:t>2</w:t>
      </w:r>
      <w:r w:rsidR="0061538A">
        <w:rPr>
          <w:rFonts w:ascii="Times New Roman" w:hAnsi="Times New Roman" w:cs="Times New Roman"/>
          <w:sz w:val="28"/>
          <w:szCs w:val="28"/>
        </w:rPr>
        <w:t>4</w:t>
      </w:r>
      <w:r w:rsidR="005667E3">
        <w:rPr>
          <w:rFonts w:ascii="Times New Roman" w:hAnsi="Times New Roman" w:cs="Times New Roman"/>
          <w:sz w:val="28"/>
          <w:szCs w:val="28"/>
        </w:rPr>
        <w:t xml:space="preserve"> году)</w:t>
      </w:r>
      <w:r w:rsidR="00130C09">
        <w:rPr>
          <w:rFonts w:ascii="Times New Roman" w:hAnsi="Times New Roman" w:cs="Times New Roman"/>
          <w:sz w:val="28"/>
          <w:szCs w:val="28"/>
        </w:rPr>
        <w:t>.</w:t>
      </w:r>
    </w:p>
    <w:p w:rsidR="00120979" w:rsidRDefault="00120979" w:rsidP="00120979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1154D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F1154D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у исполнение бюджетных ассигнований осуществлено с увеличением к 2023 году </w:t>
      </w:r>
      <w:r w:rsidRPr="00F1154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0BE9">
        <w:rPr>
          <w:rFonts w:ascii="Times New Roman" w:hAnsi="Times New Roman" w:cs="Times New Roman"/>
          <w:sz w:val="28"/>
          <w:szCs w:val="28"/>
        </w:rPr>
        <w:t>49 805,6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154D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D0BE9">
        <w:rPr>
          <w:rFonts w:ascii="Times New Roman" w:hAnsi="Times New Roman" w:cs="Times New Roman"/>
          <w:sz w:val="28"/>
          <w:szCs w:val="28"/>
        </w:rPr>
        <w:t>в 2,1 раза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1154D">
        <w:rPr>
          <w:rFonts w:ascii="Times New Roman" w:hAnsi="Times New Roman" w:cs="Times New Roman"/>
          <w:sz w:val="28"/>
          <w:szCs w:val="28"/>
        </w:rPr>
        <w:t>.</w:t>
      </w:r>
    </w:p>
    <w:p w:rsidR="00FA0092" w:rsidRPr="00295114" w:rsidRDefault="00FA0092" w:rsidP="00CD6CA9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7BA9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8C2211">
        <w:rPr>
          <w:rFonts w:ascii="Times New Roman" w:hAnsi="Times New Roman" w:cs="Times New Roman"/>
          <w:sz w:val="28"/>
          <w:szCs w:val="28"/>
        </w:rPr>
        <w:t xml:space="preserve">06 </w:t>
      </w:r>
      <w:r w:rsidRPr="008C2211">
        <w:rPr>
          <w:rFonts w:ascii="Times New Roman" w:hAnsi="Times New Roman" w:cs="Times New Roman"/>
          <w:i/>
          <w:sz w:val="28"/>
          <w:szCs w:val="28"/>
        </w:rPr>
        <w:t xml:space="preserve">«Другие </w:t>
      </w:r>
      <w:r w:rsidR="00385322" w:rsidRPr="008C2211">
        <w:rPr>
          <w:rFonts w:ascii="Times New Roman" w:hAnsi="Times New Roman" w:cs="Times New Roman"/>
          <w:i/>
          <w:sz w:val="28"/>
          <w:szCs w:val="28"/>
        </w:rPr>
        <w:t xml:space="preserve">вопросы </w:t>
      </w:r>
      <w:r w:rsidRPr="008C2211">
        <w:rPr>
          <w:rFonts w:ascii="Times New Roman" w:hAnsi="Times New Roman" w:cs="Times New Roman"/>
          <w:i/>
          <w:sz w:val="28"/>
          <w:szCs w:val="28"/>
        </w:rPr>
        <w:t>в области социальной политики»</w:t>
      </w:r>
      <w:r w:rsidRPr="005D7BA9">
        <w:rPr>
          <w:rFonts w:ascii="Times New Roman" w:hAnsi="Times New Roman" w:cs="Times New Roman"/>
          <w:sz w:val="28"/>
          <w:szCs w:val="28"/>
        </w:rPr>
        <w:t xml:space="preserve"> </w:t>
      </w:r>
      <w:r w:rsidR="00B26C08">
        <w:rPr>
          <w:rFonts w:ascii="Times New Roman" w:hAnsi="Times New Roman" w:cs="Times New Roman"/>
          <w:sz w:val="28"/>
          <w:szCs w:val="28"/>
        </w:rPr>
        <w:t>в</w:t>
      </w:r>
      <w:r w:rsidR="00B26C08" w:rsidRPr="001D6414">
        <w:rPr>
          <w:rFonts w:ascii="Times New Roman" w:hAnsi="Times New Roman" w:cs="Times New Roman"/>
          <w:sz w:val="28"/>
          <w:szCs w:val="28"/>
        </w:rPr>
        <w:t xml:space="preserve"> рамках муниципальной программы «Социальная поддержка граждан Шекснинского муниципального района»</w:t>
      </w:r>
      <w:r w:rsidR="00B26C08">
        <w:rPr>
          <w:rFonts w:ascii="Times New Roman" w:hAnsi="Times New Roman" w:cs="Times New Roman"/>
          <w:sz w:val="28"/>
          <w:szCs w:val="28"/>
        </w:rPr>
        <w:t xml:space="preserve"> </w:t>
      </w:r>
      <w:r w:rsidRPr="005D7BA9">
        <w:rPr>
          <w:rFonts w:ascii="Times New Roman" w:hAnsi="Times New Roman" w:cs="Times New Roman"/>
          <w:sz w:val="28"/>
          <w:szCs w:val="28"/>
        </w:rPr>
        <w:t xml:space="preserve">расходы составили </w:t>
      </w:r>
      <w:r w:rsidR="0015681E">
        <w:rPr>
          <w:rFonts w:ascii="Times New Roman" w:hAnsi="Times New Roman" w:cs="Times New Roman"/>
          <w:sz w:val="28"/>
          <w:szCs w:val="28"/>
        </w:rPr>
        <w:t xml:space="preserve">                  3 035,3</w:t>
      </w:r>
      <w:r w:rsidRPr="005D7BA9">
        <w:rPr>
          <w:rFonts w:ascii="Times New Roman" w:hAnsi="Times New Roman" w:cs="Times New Roman"/>
          <w:sz w:val="28"/>
          <w:szCs w:val="28"/>
        </w:rPr>
        <w:t xml:space="preserve"> тыс.</w:t>
      </w:r>
      <w:r w:rsidR="0095379A" w:rsidRPr="005D7BA9">
        <w:rPr>
          <w:rFonts w:ascii="Times New Roman" w:hAnsi="Times New Roman" w:cs="Times New Roman"/>
          <w:sz w:val="28"/>
          <w:szCs w:val="28"/>
        </w:rPr>
        <w:t xml:space="preserve"> рублей </w:t>
      </w:r>
      <w:r w:rsidRPr="005D7BA9">
        <w:rPr>
          <w:rFonts w:ascii="Times New Roman" w:hAnsi="Times New Roman" w:cs="Times New Roman"/>
          <w:sz w:val="28"/>
          <w:szCs w:val="28"/>
        </w:rPr>
        <w:t xml:space="preserve"> (</w:t>
      </w:r>
      <w:r w:rsidR="002811BE">
        <w:rPr>
          <w:rFonts w:ascii="Times New Roman" w:hAnsi="Times New Roman" w:cs="Times New Roman"/>
          <w:sz w:val="28"/>
          <w:szCs w:val="28"/>
        </w:rPr>
        <w:t>9</w:t>
      </w:r>
      <w:r w:rsidR="0015681E">
        <w:rPr>
          <w:rFonts w:ascii="Times New Roman" w:hAnsi="Times New Roman" w:cs="Times New Roman"/>
          <w:sz w:val="28"/>
          <w:szCs w:val="28"/>
        </w:rPr>
        <w:t xml:space="preserve">7,8 </w:t>
      </w:r>
      <w:r w:rsidRPr="005D7BA9">
        <w:rPr>
          <w:rFonts w:ascii="Times New Roman" w:hAnsi="Times New Roman" w:cs="Times New Roman"/>
          <w:sz w:val="28"/>
          <w:szCs w:val="28"/>
        </w:rPr>
        <w:t xml:space="preserve">% от годовых назначений), что </w:t>
      </w:r>
      <w:r w:rsidR="00887C9E">
        <w:rPr>
          <w:rFonts w:ascii="Times New Roman" w:hAnsi="Times New Roman" w:cs="Times New Roman"/>
          <w:sz w:val="28"/>
          <w:szCs w:val="28"/>
        </w:rPr>
        <w:t>выше</w:t>
      </w:r>
      <w:r w:rsidRPr="005D7BA9">
        <w:rPr>
          <w:rFonts w:ascii="Times New Roman" w:hAnsi="Times New Roman" w:cs="Times New Roman"/>
          <w:sz w:val="28"/>
          <w:szCs w:val="28"/>
        </w:rPr>
        <w:t xml:space="preserve"> уровня </w:t>
      </w:r>
      <w:r w:rsidR="0015681E">
        <w:rPr>
          <w:rFonts w:ascii="Times New Roman" w:hAnsi="Times New Roman" w:cs="Times New Roman"/>
          <w:sz w:val="28"/>
          <w:szCs w:val="28"/>
        </w:rPr>
        <w:t xml:space="preserve">     </w:t>
      </w:r>
      <w:r w:rsidRPr="005D7BA9">
        <w:rPr>
          <w:rFonts w:ascii="Times New Roman" w:hAnsi="Times New Roman" w:cs="Times New Roman"/>
          <w:sz w:val="28"/>
          <w:szCs w:val="28"/>
        </w:rPr>
        <w:t>20</w:t>
      </w:r>
      <w:r w:rsidR="002811BE">
        <w:rPr>
          <w:rFonts w:ascii="Times New Roman" w:hAnsi="Times New Roman" w:cs="Times New Roman"/>
          <w:sz w:val="28"/>
          <w:szCs w:val="28"/>
        </w:rPr>
        <w:t>2</w:t>
      </w:r>
      <w:r w:rsidR="0015681E">
        <w:rPr>
          <w:rFonts w:ascii="Times New Roman" w:hAnsi="Times New Roman" w:cs="Times New Roman"/>
          <w:sz w:val="28"/>
          <w:szCs w:val="28"/>
        </w:rPr>
        <w:t>3</w:t>
      </w:r>
      <w:r w:rsidRPr="005D7BA9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2811BE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15681E">
        <w:rPr>
          <w:rFonts w:ascii="Times New Roman" w:hAnsi="Times New Roman" w:cs="Times New Roman"/>
          <w:sz w:val="28"/>
          <w:szCs w:val="28"/>
        </w:rPr>
        <w:t>95,1</w:t>
      </w:r>
      <w:r w:rsidRPr="005D7BA9">
        <w:rPr>
          <w:rFonts w:ascii="Times New Roman" w:hAnsi="Times New Roman" w:cs="Times New Roman"/>
          <w:sz w:val="28"/>
          <w:szCs w:val="28"/>
        </w:rPr>
        <w:t xml:space="preserve"> тыс.</w:t>
      </w:r>
      <w:r w:rsidR="00877C77">
        <w:rPr>
          <w:rFonts w:ascii="Times New Roman" w:hAnsi="Times New Roman" w:cs="Times New Roman"/>
          <w:sz w:val="28"/>
          <w:szCs w:val="28"/>
        </w:rPr>
        <w:t xml:space="preserve"> </w:t>
      </w:r>
      <w:r w:rsidRPr="005D7BA9">
        <w:rPr>
          <w:rFonts w:ascii="Times New Roman" w:hAnsi="Times New Roman" w:cs="Times New Roman"/>
          <w:sz w:val="28"/>
          <w:szCs w:val="28"/>
        </w:rPr>
        <w:t>руб</w:t>
      </w:r>
      <w:r w:rsidR="0095379A" w:rsidRPr="005D7BA9">
        <w:rPr>
          <w:rFonts w:ascii="Times New Roman" w:hAnsi="Times New Roman" w:cs="Times New Roman"/>
          <w:sz w:val="28"/>
          <w:szCs w:val="28"/>
        </w:rPr>
        <w:t>лей</w:t>
      </w:r>
      <w:r w:rsidRPr="005D7BA9">
        <w:rPr>
          <w:rFonts w:ascii="Times New Roman" w:hAnsi="Times New Roman" w:cs="Times New Roman"/>
          <w:sz w:val="28"/>
          <w:szCs w:val="28"/>
        </w:rPr>
        <w:t>,</w:t>
      </w:r>
      <w:r w:rsidR="0095379A" w:rsidRPr="005D7BA9">
        <w:rPr>
          <w:rFonts w:ascii="Times New Roman" w:hAnsi="Times New Roman" w:cs="Times New Roman"/>
          <w:sz w:val="28"/>
          <w:szCs w:val="28"/>
        </w:rPr>
        <w:t xml:space="preserve"> или </w:t>
      </w:r>
      <w:r w:rsidR="00887C9E">
        <w:rPr>
          <w:rFonts w:ascii="Times New Roman" w:hAnsi="Times New Roman" w:cs="Times New Roman"/>
          <w:sz w:val="28"/>
          <w:szCs w:val="28"/>
        </w:rPr>
        <w:t xml:space="preserve">на </w:t>
      </w:r>
      <w:r w:rsidR="0015681E">
        <w:rPr>
          <w:rFonts w:ascii="Times New Roman" w:hAnsi="Times New Roman" w:cs="Times New Roman"/>
          <w:sz w:val="28"/>
          <w:szCs w:val="28"/>
        </w:rPr>
        <w:t>3,2</w:t>
      </w:r>
      <w:r w:rsidR="00887C9E">
        <w:rPr>
          <w:rFonts w:ascii="Times New Roman" w:hAnsi="Times New Roman" w:cs="Times New Roman"/>
          <w:sz w:val="28"/>
          <w:szCs w:val="28"/>
        </w:rPr>
        <w:t xml:space="preserve"> %</w:t>
      </w:r>
      <w:r w:rsidR="00B26C08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A9670F" w:rsidRDefault="0015681E" w:rsidP="001568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1 989,8</w:t>
      </w:r>
      <w:r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 xml:space="preserve">лей (100,0 %) </w:t>
      </w:r>
      <w:r w:rsidR="00910E0A">
        <w:rPr>
          <w:rFonts w:ascii="Times New Roman" w:hAnsi="Times New Roman" w:cs="Times New Roman"/>
          <w:sz w:val="28"/>
          <w:szCs w:val="28"/>
        </w:rPr>
        <w:t>- за счет средств областного бюджета</w:t>
      </w:r>
      <w:r w:rsidR="00910E0A" w:rsidRPr="00FA0092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на финансирование </w:t>
      </w:r>
      <w:r w:rsidR="00CD6CA9">
        <w:rPr>
          <w:rFonts w:ascii="Times New Roman" w:hAnsi="Times New Roman" w:cs="Times New Roman"/>
          <w:sz w:val="28"/>
          <w:szCs w:val="28"/>
        </w:rPr>
        <w:t>отдела опеки, попечительства, профилактики безнадзорности и правонарушений несовершеннолетних и защите их прав</w:t>
      </w:r>
      <w:r w:rsidR="00FA0092" w:rsidRPr="00B76B45">
        <w:rPr>
          <w:rFonts w:ascii="Times New Roman" w:hAnsi="Times New Roman" w:cs="Times New Roman"/>
          <w:sz w:val="28"/>
          <w:szCs w:val="28"/>
        </w:rPr>
        <w:t xml:space="preserve">, </w:t>
      </w:r>
      <w:r w:rsidR="00A9670F">
        <w:rPr>
          <w:rFonts w:ascii="Times New Roman" w:hAnsi="Times New Roman" w:cs="Times New Roman"/>
          <w:sz w:val="28"/>
          <w:szCs w:val="28"/>
        </w:rPr>
        <w:t>из них</w:t>
      </w:r>
      <w:r w:rsidR="00B15EAB" w:rsidRPr="00B76B45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B76B45">
        <w:rPr>
          <w:rFonts w:ascii="Times New Roman" w:hAnsi="Times New Roman" w:cs="Times New Roman"/>
          <w:sz w:val="28"/>
          <w:szCs w:val="28"/>
        </w:rPr>
        <w:t xml:space="preserve">на оплату труда с начислениями  </w:t>
      </w:r>
      <w:r w:rsidR="001D641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C573F8">
        <w:rPr>
          <w:rFonts w:ascii="Times New Roman" w:hAnsi="Times New Roman" w:cs="Times New Roman"/>
          <w:sz w:val="28"/>
          <w:szCs w:val="28"/>
        </w:rPr>
        <w:t>1</w:t>
      </w:r>
      <w:r w:rsidR="00840D0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8</w:t>
      </w:r>
      <w:r w:rsidR="00840D0D">
        <w:rPr>
          <w:rFonts w:ascii="Times New Roman" w:hAnsi="Times New Roman" w:cs="Times New Roman"/>
          <w:sz w:val="28"/>
          <w:szCs w:val="28"/>
        </w:rPr>
        <w:t>55,</w:t>
      </w:r>
      <w:r>
        <w:rPr>
          <w:rFonts w:ascii="Times New Roman" w:hAnsi="Times New Roman" w:cs="Times New Roman"/>
          <w:sz w:val="28"/>
          <w:szCs w:val="28"/>
        </w:rPr>
        <w:t>5</w:t>
      </w:r>
      <w:r w:rsidR="00FA0092" w:rsidRPr="00B76B45">
        <w:rPr>
          <w:rFonts w:ascii="Times New Roman" w:hAnsi="Times New Roman" w:cs="Times New Roman"/>
          <w:sz w:val="28"/>
          <w:szCs w:val="28"/>
        </w:rPr>
        <w:t xml:space="preserve"> тыс.</w:t>
      </w:r>
      <w:r w:rsidR="00877C77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B76B45">
        <w:rPr>
          <w:rFonts w:ascii="Times New Roman" w:hAnsi="Times New Roman" w:cs="Times New Roman"/>
          <w:sz w:val="28"/>
          <w:szCs w:val="28"/>
        </w:rPr>
        <w:t>руб</w:t>
      </w:r>
      <w:r w:rsidR="0095379A" w:rsidRPr="00B76B45">
        <w:rPr>
          <w:rFonts w:ascii="Times New Roman" w:hAnsi="Times New Roman" w:cs="Times New Roman"/>
          <w:sz w:val="28"/>
          <w:szCs w:val="28"/>
        </w:rPr>
        <w:t>лей</w:t>
      </w:r>
      <w:r w:rsidR="00FA0092" w:rsidRPr="00B76B4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9670F" w:rsidRDefault="0015681E" w:rsidP="001568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451,7 </w:t>
      </w:r>
      <w:r w:rsidRPr="00FA0092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 xml:space="preserve">лей (86,9 %) </w:t>
      </w:r>
      <w:r w:rsidR="00A9670F">
        <w:rPr>
          <w:rFonts w:ascii="Times New Roman" w:hAnsi="Times New Roman" w:cs="Times New Roman"/>
          <w:sz w:val="28"/>
          <w:szCs w:val="28"/>
        </w:rPr>
        <w:t xml:space="preserve">- </w:t>
      </w:r>
      <w:r w:rsidR="008B1AE7">
        <w:rPr>
          <w:rFonts w:ascii="Times New Roman" w:hAnsi="Times New Roman" w:cs="Times New Roman"/>
          <w:sz w:val="28"/>
          <w:szCs w:val="28"/>
        </w:rPr>
        <w:t>на проведение мероприятий в области социальной политики</w:t>
      </w:r>
      <w:r w:rsidR="00B26C08">
        <w:rPr>
          <w:rFonts w:ascii="Times New Roman" w:hAnsi="Times New Roman" w:cs="Times New Roman"/>
          <w:sz w:val="28"/>
          <w:szCs w:val="28"/>
        </w:rPr>
        <w:t>;</w:t>
      </w:r>
    </w:p>
    <w:p w:rsidR="00A9670F" w:rsidRDefault="008B1AE7" w:rsidP="008B1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681E">
        <w:rPr>
          <w:rFonts w:ascii="Times New Roman" w:hAnsi="Times New Roman" w:cs="Times New Roman"/>
          <w:sz w:val="28"/>
          <w:szCs w:val="28"/>
        </w:rPr>
        <w:t>593,8</w:t>
      </w:r>
      <w:r w:rsidR="0015681E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15681E">
        <w:rPr>
          <w:rFonts w:ascii="Times New Roman" w:hAnsi="Times New Roman" w:cs="Times New Roman"/>
          <w:sz w:val="28"/>
          <w:szCs w:val="28"/>
        </w:rPr>
        <w:t xml:space="preserve"> </w:t>
      </w:r>
      <w:r w:rsidR="0015681E" w:rsidRPr="00FA0092">
        <w:rPr>
          <w:rFonts w:ascii="Times New Roman" w:hAnsi="Times New Roman" w:cs="Times New Roman"/>
          <w:sz w:val="28"/>
          <w:szCs w:val="28"/>
        </w:rPr>
        <w:t>руб</w:t>
      </w:r>
      <w:r w:rsidR="0015681E">
        <w:rPr>
          <w:rFonts w:ascii="Times New Roman" w:hAnsi="Times New Roman" w:cs="Times New Roman"/>
          <w:sz w:val="28"/>
          <w:szCs w:val="28"/>
        </w:rPr>
        <w:t xml:space="preserve">лей (100,0 %) - </w:t>
      </w:r>
      <w:r w:rsidR="00C573F8">
        <w:rPr>
          <w:rFonts w:ascii="Times New Roman" w:hAnsi="Times New Roman" w:cs="Times New Roman"/>
          <w:sz w:val="28"/>
          <w:szCs w:val="28"/>
        </w:rPr>
        <w:t xml:space="preserve">на </w:t>
      </w:r>
      <w:r w:rsidR="00FA0092" w:rsidRPr="00FA0092">
        <w:rPr>
          <w:rFonts w:ascii="Times New Roman" w:hAnsi="Times New Roman" w:cs="Times New Roman"/>
          <w:sz w:val="28"/>
          <w:szCs w:val="28"/>
        </w:rPr>
        <w:t>субсидии отдельным общественным организациям и иным некоммерческим объ</w:t>
      </w:r>
      <w:r w:rsidR="0015681E">
        <w:rPr>
          <w:rFonts w:ascii="Times New Roman" w:hAnsi="Times New Roman" w:cs="Times New Roman"/>
          <w:sz w:val="28"/>
          <w:szCs w:val="28"/>
        </w:rPr>
        <w:t>единениям (инвалидов, ветеранов</w:t>
      </w:r>
      <w:r w:rsidR="00FA0092" w:rsidRPr="00FA009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0F2E" w:rsidRDefault="00F1154D" w:rsidP="002E0F2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154D">
        <w:rPr>
          <w:rFonts w:ascii="Times New Roman" w:hAnsi="Times New Roman" w:cs="Times New Roman"/>
          <w:sz w:val="28"/>
          <w:szCs w:val="28"/>
        </w:rPr>
        <w:t xml:space="preserve">В структуре расходов бюджета района доля расходов по данному разделу составила </w:t>
      </w:r>
      <w:r w:rsidR="0015681E">
        <w:rPr>
          <w:rFonts w:ascii="Times New Roman" w:hAnsi="Times New Roman" w:cs="Times New Roman"/>
          <w:sz w:val="28"/>
          <w:szCs w:val="28"/>
        </w:rPr>
        <w:t>4,9</w:t>
      </w:r>
      <w:r w:rsidRPr="00F1154D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041F3C" w:rsidRDefault="002F2199" w:rsidP="002E0F2E">
      <w:pPr>
        <w:spacing w:before="120" w:after="12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4.2.10.</w:t>
      </w:r>
      <w:r w:rsidR="002A063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95114" w:rsidRPr="002F2199">
        <w:rPr>
          <w:rFonts w:ascii="Times New Roman" w:hAnsi="Times New Roman" w:cs="Times New Roman"/>
          <w:b/>
          <w:i/>
          <w:sz w:val="28"/>
          <w:szCs w:val="28"/>
        </w:rPr>
        <w:t>Раздел «</w:t>
      </w:r>
      <w:r w:rsidR="00FA0092" w:rsidRPr="002F2199">
        <w:rPr>
          <w:rFonts w:ascii="Times New Roman" w:hAnsi="Times New Roman" w:cs="Times New Roman"/>
          <w:b/>
          <w:i/>
          <w:sz w:val="28"/>
          <w:szCs w:val="28"/>
        </w:rPr>
        <w:t>Физическая культура и спорт</w:t>
      </w:r>
      <w:r w:rsidR="00295114" w:rsidRPr="002F2199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142AD5" w:rsidRDefault="00A14332" w:rsidP="00A143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815936" behindDoc="0" locked="0" layoutInCell="1" allowOverlap="1" wp14:anchorId="3FC04530" wp14:editId="4E2B1349">
            <wp:simplePos x="0" y="0"/>
            <wp:positionH relativeFrom="column">
              <wp:posOffset>2015490</wp:posOffset>
            </wp:positionH>
            <wp:positionV relativeFrom="paragraph">
              <wp:posOffset>635</wp:posOffset>
            </wp:positionV>
            <wp:extent cx="3914775" cy="2162175"/>
            <wp:effectExtent l="0" t="0" r="9525" b="9525"/>
            <wp:wrapSquare wrapText="bothSides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7D84" w:rsidRPr="002F79BA">
        <w:rPr>
          <w:rFonts w:ascii="Times New Roman" w:hAnsi="Times New Roman" w:cs="Times New Roman"/>
          <w:sz w:val="28"/>
          <w:szCs w:val="28"/>
        </w:rPr>
        <w:t>Б</w:t>
      </w:r>
      <w:r w:rsidR="00142AD5" w:rsidRPr="002F79BA">
        <w:rPr>
          <w:rFonts w:ascii="Times New Roman" w:hAnsi="Times New Roman" w:cs="Times New Roman"/>
          <w:sz w:val="28"/>
          <w:szCs w:val="28"/>
        </w:rPr>
        <w:t>юджетные ассигнования по разделу «Физическая культура и спорт» в первоначальной</w:t>
      </w:r>
      <w:r w:rsidR="00142AD5" w:rsidRPr="00A416F6">
        <w:rPr>
          <w:rFonts w:ascii="Times New Roman" w:hAnsi="Times New Roman" w:cs="Times New Roman"/>
          <w:sz w:val="28"/>
          <w:szCs w:val="28"/>
        </w:rPr>
        <w:t xml:space="preserve"> редакции </w:t>
      </w:r>
      <w:r w:rsidR="00AC7C52">
        <w:rPr>
          <w:rFonts w:ascii="Times New Roman" w:hAnsi="Times New Roman" w:cs="Times New Roman"/>
          <w:sz w:val="28"/>
          <w:szCs w:val="28"/>
        </w:rPr>
        <w:t>р</w:t>
      </w:r>
      <w:r w:rsidR="00C94A0C">
        <w:rPr>
          <w:rFonts w:ascii="Times New Roman" w:hAnsi="Times New Roman" w:cs="Times New Roman"/>
          <w:sz w:val="28"/>
          <w:szCs w:val="28"/>
        </w:rPr>
        <w:t xml:space="preserve">ешения о бюджете района </w:t>
      </w:r>
      <w:r w:rsidR="002A0632">
        <w:rPr>
          <w:rFonts w:ascii="Times New Roman" w:hAnsi="Times New Roman" w:cs="Times New Roman"/>
          <w:sz w:val="28"/>
          <w:szCs w:val="28"/>
        </w:rPr>
        <w:t>от 1</w:t>
      </w:r>
      <w:r w:rsidR="003C6BEE">
        <w:rPr>
          <w:rFonts w:ascii="Times New Roman" w:hAnsi="Times New Roman" w:cs="Times New Roman"/>
          <w:sz w:val="28"/>
          <w:szCs w:val="28"/>
        </w:rPr>
        <w:t>4</w:t>
      </w:r>
      <w:r w:rsidR="002A0632">
        <w:rPr>
          <w:rFonts w:ascii="Times New Roman" w:hAnsi="Times New Roman" w:cs="Times New Roman"/>
          <w:sz w:val="28"/>
          <w:szCs w:val="28"/>
        </w:rPr>
        <w:t>.12.202</w:t>
      </w:r>
      <w:r w:rsidR="003C6BEE">
        <w:rPr>
          <w:rFonts w:ascii="Times New Roman" w:hAnsi="Times New Roman" w:cs="Times New Roman"/>
          <w:sz w:val="28"/>
          <w:szCs w:val="28"/>
        </w:rPr>
        <w:t>3</w:t>
      </w:r>
      <w:r w:rsidR="008C7EF7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3C6BEE">
        <w:rPr>
          <w:rFonts w:ascii="Times New Roman" w:hAnsi="Times New Roman" w:cs="Times New Roman"/>
          <w:sz w:val="28"/>
          <w:szCs w:val="28"/>
        </w:rPr>
        <w:t>43</w:t>
      </w:r>
      <w:r w:rsidR="002A0632">
        <w:rPr>
          <w:rFonts w:ascii="Times New Roman" w:hAnsi="Times New Roman" w:cs="Times New Roman"/>
          <w:sz w:val="28"/>
          <w:szCs w:val="28"/>
        </w:rPr>
        <w:t xml:space="preserve"> </w:t>
      </w:r>
      <w:r w:rsidR="00142AD5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утверждены </w:t>
      </w:r>
      <w:r w:rsidR="002A0632">
        <w:rPr>
          <w:rFonts w:ascii="Times New Roman" w:hAnsi="Times New Roman" w:cs="Times New Roman"/>
          <w:sz w:val="28"/>
          <w:szCs w:val="28"/>
        </w:rPr>
        <w:t>на 202</w:t>
      </w:r>
      <w:r w:rsidR="003C6BEE">
        <w:rPr>
          <w:rFonts w:ascii="Times New Roman" w:hAnsi="Times New Roman" w:cs="Times New Roman"/>
          <w:sz w:val="28"/>
          <w:szCs w:val="28"/>
        </w:rPr>
        <w:t>4</w:t>
      </w:r>
      <w:r w:rsidR="002A0632">
        <w:rPr>
          <w:rFonts w:ascii="Times New Roman" w:hAnsi="Times New Roman" w:cs="Times New Roman"/>
          <w:sz w:val="28"/>
          <w:szCs w:val="28"/>
        </w:rPr>
        <w:t xml:space="preserve"> год </w:t>
      </w:r>
      <w:r w:rsidR="00142AD5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в сумме </w:t>
      </w:r>
      <w:r w:rsidR="003C6BEE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9219CA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3C6BEE">
        <w:rPr>
          <w:rFonts w:ascii="Times New Roman" w:hAnsi="Times New Roman" w:cs="Times New Roman"/>
          <w:sz w:val="28"/>
          <w:szCs w:val="28"/>
          <w:lang w:eastAsia="ru-RU"/>
        </w:rPr>
        <w:t> 405,2</w:t>
      </w:r>
      <w:r w:rsidR="004849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42AD5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тыс. </w:t>
      </w:r>
      <w:r w:rsidR="00142AD5" w:rsidRPr="00A416F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рублей. В течение года плановый объем расходов по рассматриваемому разделу у</w:t>
      </w:r>
      <w:r w:rsidR="00142AD5">
        <w:rPr>
          <w:rFonts w:ascii="Times New Roman" w:hAnsi="Times New Roman" w:cs="Times New Roman"/>
          <w:sz w:val="28"/>
          <w:szCs w:val="28"/>
          <w:lang w:eastAsia="ru-RU"/>
        </w:rPr>
        <w:t>величился</w:t>
      </w:r>
      <w:r w:rsidR="00142AD5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на сумму</w:t>
      </w:r>
      <w:r w:rsidR="004849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6BEE">
        <w:rPr>
          <w:rFonts w:ascii="Times New Roman" w:hAnsi="Times New Roman" w:cs="Times New Roman"/>
          <w:sz w:val="28"/>
          <w:szCs w:val="28"/>
          <w:lang w:eastAsia="ru-RU"/>
        </w:rPr>
        <w:t>21 343,5</w:t>
      </w:r>
      <w:r w:rsidR="00142AD5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BC3BC5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3C6BEE">
        <w:rPr>
          <w:rFonts w:ascii="Times New Roman" w:hAnsi="Times New Roman" w:cs="Times New Roman"/>
          <w:sz w:val="28"/>
          <w:szCs w:val="28"/>
          <w:lang w:eastAsia="ru-RU"/>
        </w:rPr>
        <w:t>27,6</w:t>
      </w:r>
      <w:r w:rsidR="008C7EF7">
        <w:rPr>
          <w:rFonts w:ascii="Times New Roman" w:hAnsi="Times New Roman" w:cs="Times New Roman"/>
          <w:sz w:val="28"/>
          <w:szCs w:val="28"/>
          <w:lang w:eastAsia="ru-RU"/>
        </w:rPr>
        <w:t xml:space="preserve"> %</w:t>
      </w:r>
      <w:r w:rsidR="00BC3BC5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7738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42AD5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и с учетом всех изменений составил </w:t>
      </w:r>
      <w:r w:rsidR="003C6BEE">
        <w:rPr>
          <w:rFonts w:ascii="Times New Roman" w:hAnsi="Times New Roman" w:cs="Times New Roman"/>
          <w:sz w:val="28"/>
          <w:szCs w:val="28"/>
          <w:lang w:eastAsia="ru-RU"/>
        </w:rPr>
        <w:t>98 748,7</w:t>
      </w:r>
      <w:r w:rsidR="008C7EF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42AD5" w:rsidRPr="00A416F6">
        <w:rPr>
          <w:rFonts w:ascii="Times New Roman" w:hAnsi="Times New Roman" w:cs="Times New Roman"/>
          <w:sz w:val="28"/>
          <w:szCs w:val="28"/>
          <w:lang w:eastAsia="ru-RU"/>
        </w:rPr>
        <w:t>тыс.</w:t>
      </w:r>
      <w:r w:rsidR="00877C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42AD5" w:rsidRPr="00A416F6">
        <w:rPr>
          <w:rFonts w:ascii="Times New Roman" w:hAnsi="Times New Roman" w:cs="Times New Roman"/>
          <w:sz w:val="28"/>
          <w:szCs w:val="28"/>
          <w:lang w:eastAsia="ru-RU"/>
        </w:rPr>
        <w:t>рублей.</w:t>
      </w:r>
      <w:r w:rsidR="004849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42AD5" w:rsidRPr="00FA0092">
        <w:rPr>
          <w:rFonts w:ascii="Times New Roman" w:hAnsi="Times New Roman" w:cs="Times New Roman"/>
          <w:sz w:val="28"/>
          <w:szCs w:val="28"/>
        </w:rPr>
        <w:t xml:space="preserve">По </w:t>
      </w:r>
      <w:r w:rsidR="00142AD5">
        <w:rPr>
          <w:rFonts w:ascii="Times New Roman" w:hAnsi="Times New Roman" w:cs="Times New Roman"/>
          <w:sz w:val="28"/>
          <w:szCs w:val="28"/>
        </w:rPr>
        <w:t>данному</w:t>
      </w:r>
      <w:r w:rsidR="00142AD5" w:rsidRPr="00FA0092">
        <w:rPr>
          <w:rFonts w:ascii="Times New Roman" w:hAnsi="Times New Roman" w:cs="Times New Roman"/>
          <w:sz w:val="28"/>
          <w:szCs w:val="28"/>
        </w:rPr>
        <w:t xml:space="preserve"> разделу профинансированы расходы в сумме </w:t>
      </w:r>
      <w:r w:rsidR="009219CA">
        <w:rPr>
          <w:rFonts w:ascii="Times New Roman" w:hAnsi="Times New Roman" w:cs="Times New Roman"/>
          <w:sz w:val="28"/>
          <w:szCs w:val="28"/>
        </w:rPr>
        <w:t>8</w:t>
      </w:r>
      <w:r w:rsidR="003C6BEE">
        <w:rPr>
          <w:rFonts w:ascii="Times New Roman" w:hAnsi="Times New Roman" w:cs="Times New Roman"/>
          <w:sz w:val="28"/>
          <w:szCs w:val="28"/>
        </w:rPr>
        <w:t>7 076,9</w:t>
      </w:r>
      <w:r w:rsidR="00142AD5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877C77">
        <w:rPr>
          <w:rFonts w:ascii="Times New Roman" w:hAnsi="Times New Roman" w:cs="Times New Roman"/>
          <w:sz w:val="28"/>
          <w:szCs w:val="28"/>
        </w:rPr>
        <w:t xml:space="preserve"> </w:t>
      </w:r>
      <w:r w:rsidR="00142AD5" w:rsidRPr="00FA0092">
        <w:rPr>
          <w:rFonts w:ascii="Times New Roman" w:hAnsi="Times New Roman" w:cs="Times New Roman"/>
          <w:sz w:val="28"/>
          <w:szCs w:val="28"/>
        </w:rPr>
        <w:t>руб</w:t>
      </w:r>
      <w:r w:rsidR="00142AD5">
        <w:rPr>
          <w:rFonts w:ascii="Times New Roman" w:hAnsi="Times New Roman" w:cs="Times New Roman"/>
          <w:sz w:val="28"/>
          <w:szCs w:val="28"/>
        </w:rPr>
        <w:t>лей</w:t>
      </w:r>
      <w:r w:rsidR="00BC3BC5">
        <w:rPr>
          <w:rFonts w:ascii="Times New Roman" w:hAnsi="Times New Roman" w:cs="Times New Roman"/>
          <w:sz w:val="28"/>
          <w:szCs w:val="28"/>
        </w:rPr>
        <w:t xml:space="preserve"> (</w:t>
      </w:r>
      <w:r w:rsidR="003C6BEE">
        <w:rPr>
          <w:rFonts w:ascii="Times New Roman" w:hAnsi="Times New Roman" w:cs="Times New Roman"/>
          <w:sz w:val="28"/>
          <w:szCs w:val="28"/>
        </w:rPr>
        <w:t>88,2</w:t>
      </w:r>
      <w:r w:rsidR="00C94A0C">
        <w:rPr>
          <w:rFonts w:ascii="Times New Roman" w:hAnsi="Times New Roman" w:cs="Times New Roman"/>
          <w:sz w:val="28"/>
          <w:szCs w:val="28"/>
        </w:rPr>
        <w:t xml:space="preserve"> </w:t>
      </w:r>
      <w:r w:rsidR="00142AD5" w:rsidRPr="00FA0092">
        <w:rPr>
          <w:rFonts w:ascii="Times New Roman" w:hAnsi="Times New Roman" w:cs="Times New Roman"/>
          <w:sz w:val="28"/>
          <w:szCs w:val="28"/>
        </w:rPr>
        <w:t>% от годовых назначений</w:t>
      </w:r>
      <w:r w:rsidR="00BC3BC5">
        <w:rPr>
          <w:rFonts w:ascii="Times New Roman" w:hAnsi="Times New Roman" w:cs="Times New Roman"/>
          <w:sz w:val="28"/>
          <w:szCs w:val="28"/>
        </w:rPr>
        <w:t>)</w:t>
      </w:r>
      <w:r w:rsidR="00142AD5" w:rsidRPr="00FA0092">
        <w:rPr>
          <w:rFonts w:ascii="Times New Roman" w:hAnsi="Times New Roman" w:cs="Times New Roman"/>
          <w:sz w:val="28"/>
          <w:szCs w:val="28"/>
        </w:rPr>
        <w:t xml:space="preserve">, что </w:t>
      </w:r>
      <w:r w:rsidR="009219CA">
        <w:rPr>
          <w:rFonts w:ascii="Times New Roman" w:hAnsi="Times New Roman" w:cs="Times New Roman"/>
          <w:sz w:val="28"/>
          <w:szCs w:val="28"/>
        </w:rPr>
        <w:t>выше</w:t>
      </w:r>
      <w:r w:rsidR="00BC3BC5">
        <w:rPr>
          <w:rFonts w:ascii="Times New Roman" w:hAnsi="Times New Roman" w:cs="Times New Roman"/>
          <w:sz w:val="28"/>
          <w:szCs w:val="28"/>
        </w:rPr>
        <w:t xml:space="preserve"> </w:t>
      </w:r>
      <w:r w:rsidR="00BC3BC5" w:rsidRPr="00FA0092">
        <w:rPr>
          <w:rFonts w:ascii="Times New Roman" w:hAnsi="Times New Roman" w:cs="Times New Roman"/>
          <w:sz w:val="28"/>
          <w:szCs w:val="28"/>
        </w:rPr>
        <w:t>уровня 20</w:t>
      </w:r>
      <w:r w:rsidR="00BC3BC5">
        <w:rPr>
          <w:rFonts w:ascii="Times New Roman" w:hAnsi="Times New Roman" w:cs="Times New Roman"/>
          <w:sz w:val="28"/>
          <w:szCs w:val="28"/>
        </w:rPr>
        <w:t>2</w:t>
      </w:r>
      <w:r w:rsidR="003C6BEE">
        <w:rPr>
          <w:rFonts w:ascii="Times New Roman" w:hAnsi="Times New Roman" w:cs="Times New Roman"/>
          <w:sz w:val="28"/>
          <w:szCs w:val="28"/>
        </w:rPr>
        <w:t>3</w:t>
      </w:r>
      <w:r w:rsidR="00BC3BC5">
        <w:rPr>
          <w:rFonts w:ascii="Times New Roman" w:hAnsi="Times New Roman" w:cs="Times New Roman"/>
          <w:sz w:val="28"/>
          <w:szCs w:val="28"/>
        </w:rPr>
        <w:t xml:space="preserve"> </w:t>
      </w:r>
      <w:r w:rsidR="00BC3BC5" w:rsidRPr="004A3BF2">
        <w:rPr>
          <w:rFonts w:ascii="Times New Roman" w:hAnsi="Times New Roman" w:cs="Times New Roman"/>
          <w:sz w:val="28"/>
          <w:szCs w:val="28"/>
        </w:rPr>
        <w:t xml:space="preserve">года </w:t>
      </w:r>
      <w:r w:rsidR="00BC3BC5">
        <w:rPr>
          <w:rFonts w:ascii="Times New Roman" w:hAnsi="Times New Roman" w:cs="Times New Roman"/>
          <w:sz w:val="28"/>
          <w:szCs w:val="28"/>
        </w:rPr>
        <w:t xml:space="preserve">на </w:t>
      </w:r>
      <w:r w:rsidR="003C6BEE">
        <w:rPr>
          <w:rFonts w:ascii="Times New Roman" w:hAnsi="Times New Roman" w:cs="Times New Roman"/>
          <w:sz w:val="28"/>
          <w:szCs w:val="28"/>
        </w:rPr>
        <w:t>3 738,8</w:t>
      </w:r>
      <w:r w:rsidR="00C94A0C">
        <w:rPr>
          <w:rFonts w:ascii="Times New Roman" w:hAnsi="Times New Roman" w:cs="Times New Roman"/>
          <w:sz w:val="28"/>
          <w:szCs w:val="28"/>
        </w:rPr>
        <w:t xml:space="preserve"> </w:t>
      </w:r>
      <w:r w:rsidR="00142AD5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C94A0C">
        <w:rPr>
          <w:rFonts w:ascii="Times New Roman" w:hAnsi="Times New Roman" w:cs="Times New Roman"/>
          <w:sz w:val="28"/>
          <w:szCs w:val="28"/>
        </w:rPr>
        <w:t>(</w:t>
      </w:r>
      <w:r w:rsidR="003C6BEE">
        <w:rPr>
          <w:rFonts w:ascii="Times New Roman" w:hAnsi="Times New Roman" w:cs="Times New Roman"/>
          <w:sz w:val="28"/>
          <w:szCs w:val="28"/>
        </w:rPr>
        <w:t>4,5</w:t>
      </w:r>
      <w:r w:rsidR="008C7EF7">
        <w:rPr>
          <w:rFonts w:ascii="Times New Roman" w:hAnsi="Times New Roman" w:cs="Times New Roman"/>
          <w:sz w:val="28"/>
          <w:szCs w:val="28"/>
        </w:rPr>
        <w:t xml:space="preserve"> %</w:t>
      </w:r>
      <w:r w:rsidR="00C94A0C">
        <w:rPr>
          <w:rFonts w:ascii="Times New Roman" w:hAnsi="Times New Roman" w:cs="Times New Roman"/>
          <w:sz w:val="28"/>
          <w:szCs w:val="28"/>
        </w:rPr>
        <w:t xml:space="preserve">) </w:t>
      </w:r>
      <w:r w:rsidR="00142AD5" w:rsidRPr="004A3BF2">
        <w:rPr>
          <w:rFonts w:ascii="Times New Roman" w:hAnsi="Times New Roman" w:cs="Times New Roman"/>
          <w:sz w:val="28"/>
          <w:szCs w:val="28"/>
        </w:rPr>
        <w:t>(приложение</w:t>
      </w:r>
      <w:r w:rsidR="00484933">
        <w:rPr>
          <w:rFonts w:ascii="Times New Roman" w:hAnsi="Times New Roman" w:cs="Times New Roman"/>
          <w:sz w:val="28"/>
          <w:szCs w:val="28"/>
        </w:rPr>
        <w:t xml:space="preserve"> </w:t>
      </w:r>
      <w:r w:rsidR="00AA308D" w:rsidRPr="00AA308D">
        <w:rPr>
          <w:rFonts w:ascii="Times New Roman" w:hAnsi="Times New Roman" w:cs="Times New Roman"/>
          <w:sz w:val="28"/>
          <w:szCs w:val="28"/>
        </w:rPr>
        <w:t>2</w:t>
      </w:r>
      <w:r w:rsidR="00C94A0C">
        <w:rPr>
          <w:rFonts w:ascii="Times New Roman" w:hAnsi="Times New Roman" w:cs="Times New Roman"/>
          <w:sz w:val="28"/>
          <w:szCs w:val="28"/>
        </w:rPr>
        <w:t xml:space="preserve"> к Заключению</w:t>
      </w:r>
      <w:r w:rsidR="00142AD5" w:rsidRPr="00AA308D">
        <w:rPr>
          <w:rFonts w:ascii="Times New Roman" w:hAnsi="Times New Roman" w:cs="Times New Roman"/>
          <w:sz w:val="28"/>
          <w:szCs w:val="28"/>
        </w:rPr>
        <w:t>).</w:t>
      </w:r>
    </w:p>
    <w:p w:rsidR="009860A5" w:rsidRDefault="009860A5" w:rsidP="009860A5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3446">
        <w:rPr>
          <w:rFonts w:ascii="Times New Roman" w:hAnsi="Times New Roman" w:cs="Times New Roman"/>
          <w:sz w:val="28"/>
          <w:szCs w:val="28"/>
          <w:lang w:eastAsia="ru-RU"/>
        </w:rPr>
        <w:t>Расходы 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физическую культуру и спорт в соответствии с ведомственной структурой осуществлял 1 главный распорядитель бюджетных средств – </w:t>
      </w:r>
      <w:r w:rsidR="005140CF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дминистрация района.</w:t>
      </w:r>
    </w:p>
    <w:p w:rsidR="00433446" w:rsidRDefault="00433446" w:rsidP="00433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654F2B">
        <w:rPr>
          <w:rFonts w:ascii="Times New Roman" w:hAnsi="Times New Roman" w:cs="Times New Roman"/>
          <w:sz w:val="28"/>
          <w:szCs w:val="28"/>
        </w:rPr>
        <w:t xml:space="preserve">инансирование мероприятий осуществлялось программным методом в рамках </w:t>
      </w:r>
      <w:r w:rsidR="003C6BEE">
        <w:rPr>
          <w:rFonts w:ascii="Times New Roman" w:hAnsi="Times New Roman" w:cs="Times New Roman"/>
          <w:sz w:val="28"/>
          <w:szCs w:val="28"/>
        </w:rPr>
        <w:t>2</w:t>
      </w:r>
      <w:r w:rsidR="008C7EF7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3C6BEE">
        <w:rPr>
          <w:rFonts w:ascii="Times New Roman" w:hAnsi="Times New Roman" w:cs="Times New Roman"/>
          <w:sz w:val="28"/>
          <w:szCs w:val="28"/>
        </w:rPr>
        <w:t>ых</w:t>
      </w:r>
      <w:r w:rsidRPr="00654F2B">
        <w:rPr>
          <w:rFonts w:ascii="Times New Roman" w:hAnsi="Times New Roman" w:cs="Times New Roman"/>
          <w:sz w:val="28"/>
          <w:szCs w:val="28"/>
        </w:rPr>
        <w:t xml:space="preserve"> программ на общую сумму </w:t>
      </w:r>
      <w:r w:rsidR="005D5699">
        <w:rPr>
          <w:rFonts w:ascii="Times New Roman" w:hAnsi="Times New Roman" w:cs="Times New Roman"/>
          <w:sz w:val="28"/>
          <w:szCs w:val="28"/>
        </w:rPr>
        <w:t>8</w:t>
      </w:r>
      <w:r w:rsidR="003C6BEE">
        <w:rPr>
          <w:rFonts w:ascii="Times New Roman" w:hAnsi="Times New Roman" w:cs="Times New Roman"/>
          <w:sz w:val="28"/>
          <w:szCs w:val="28"/>
        </w:rPr>
        <w:t>7 076,9</w:t>
      </w:r>
      <w:r w:rsidRPr="00654F2B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4F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54F2B">
        <w:rPr>
          <w:rFonts w:ascii="Times New Roman" w:hAnsi="Times New Roman" w:cs="Times New Roman"/>
          <w:sz w:val="28"/>
          <w:szCs w:val="28"/>
        </w:rPr>
        <w:t xml:space="preserve">оля программных расходов по разделу составила 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654F2B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5204BC" w:rsidRPr="00E720E3" w:rsidRDefault="00FA0092" w:rsidP="005204BC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36796">
        <w:rPr>
          <w:rFonts w:ascii="Times New Roman" w:hAnsi="Times New Roman" w:cs="Times New Roman"/>
          <w:sz w:val="28"/>
          <w:szCs w:val="28"/>
        </w:rPr>
        <w:t>По подразделу</w:t>
      </w:r>
      <w:r w:rsidRPr="00FA0092">
        <w:rPr>
          <w:rFonts w:ascii="Times New Roman" w:hAnsi="Times New Roman" w:cs="Times New Roman"/>
          <w:sz w:val="28"/>
          <w:szCs w:val="28"/>
        </w:rPr>
        <w:t xml:space="preserve"> 02 </w:t>
      </w:r>
      <w:r w:rsidRPr="004E334E">
        <w:rPr>
          <w:rFonts w:ascii="Times New Roman" w:hAnsi="Times New Roman" w:cs="Times New Roman"/>
          <w:i/>
          <w:sz w:val="28"/>
          <w:szCs w:val="28"/>
        </w:rPr>
        <w:t>«Массовый спорт»</w:t>
      </w:r>
      <w:r w:rsidR="004849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204BC">
        <w:rPr>
          <w:rFonts w:ascii="Times New Roman" w:hAnsi="Times New Roman" w:cs="Times New Roman"/>
          <w:sz w:val="28"/>
          <w:szCs w:val="28"/>
        </w:rPr>
        <w:t>израсходовано средств на сумму 41 732,7</w:t>
      </w:r>
      <w:r w:rsidR="005204BC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5204BC">
        <w:rPr>
          <w:rFonts w:ascii="Times New Roman" w:hAnsi="Times New Roman" w:cs="Times New Roman"/>
          <w:sz w:val="28"/>
          <w:szCs w:val="28"/>
        </w:rPr>
        <w:t xml:space="preserve"> </w:t>
      </w:r>
      <w:r w:rsidR="005204BC" w:rsidRPr="00FA0092">
        <w:rPr>
          <w:rFonts w:ascii="Times New Roman" w:hAnsi="Times New Roman" w:cs="Times New Roman"/>
          <w:sz w:val="28"/>
          <w:szCs w:val="28"/>
        </w:rPr>
        <w:t>руб</w:t>
      </w:r>
      <w:r w:rsidR="005204BC">
        <w:rPr>
          <w:rFonts w:ascii="Times New Roman" w:hAnsi="Times New Roman" w:cs="Times New Roman"/>
          <w:sz w:val="28"/>
          <w:szCs w:val="28"/>
        </w:rPr>
        <w:t>лей, или 83,8 % от годовых назначений, в том числе:</w:t>
      </w:r>
    </w:p>
    <w:p w:rsidR="00F642E0" w:rsidRPr="00E720E3" w:rsidRDefault="005204BC" w:rsidP="00520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FA0092">
        <w:rPr>
          <w:rFonts w:ascii="Times New Roman" w:hAnsi="Times New Roman" w:cs="Times New Roman"/>
          <w:sz w:val="28"/>
          <w:szCs w:val="28"/>
        </w:rPr>
        <w:t xml:space="preserve"> рамках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FA0092">
        <w:rPr>
          <w:rFonts w:ascii="Times New Roman" w:hAnsi="Times New Roman" w:cs="Times New Roman"/>
          <w:sz w:val="28"/>
          <w:szCs w:val="28"/>
        </w:rPr>
        <w:t xml:space="preserve"> </w:t>
      </w:r>
      <w:r w:rsidR="008C7EF7" w:rsidRPr="00FA0092">
        <w:rPr>
          <w:rFonts w:ascii="Times New Roman" w:hAnsi="Times New Roman" w:cs="Times New Roman"/>
          <w:sz w:val="28"/>
          <w:szCs w:val="28"/>
        </w:rPr>
        <w:t>«Развитие физической культуры и спорта, повышение эффективности реализации молодежной политики в Ш</w:t>
      </w:r>
      <w:r w:rsidR="008C7EF7">
        <w:rPr>
          <w:rFonts w:ascii="Times New Roman" w:hAnsi="Times New Roman" w:cs="Times New Roman"/>
          <w:sz w:val="28"/>
          <w:szCs w:val="28"/>
        </w:rPr>
        <w:t>екснинском муниципальном районе</w:t>
      </w:r>
      <w:r w:rsidR="008C7EF7" w:rsidRPr="00FA0092">
        <w:rPr>
          <w:rFonts w:ascii="Times New Roman" w:hAnsi="Times New Roman" w:cs="Times New Roman"/>
          <w:sz w:val="28"/>
          <w:szCs w:val="28"/>
        </w:rPr>
        <w:t>»</w:t>
      </w:r>
      <w:r w:rsidR="008C7EF7" w:rsidRPr="007738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642E0">
        <w:rPr>
          <w:rFonts w:ascii="Times New Roman" w:hAnsi="Times New Roman" w:cs="Times New Roman"/>
          <w:sz w:val="28"/>
          <w:szCs w:val="28"/>
        </w:rPr>
        <w:t>сумм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642E0">
        <w:rPr>
          <w:rFonts w:ascii="Times New Roman" w:hAnsi="Times New Roman" w:cs="Times New Roman"/>
          <w:sz w:val="28"/>
          <w:szCs w:val="28"/>
        </w:rPr>
        <w:t xml:space="preserve"> </w:t>
      </w:r>
      <w:r w:rsidR="002B258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1 516,7</w:t>
      </w:r>
      <w:r w:rsidR="00F642E0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F642E0">
        <w:rPr>
          <w:rFonts w:ascii="Times New Roman" w:hAnsi="Times New Roman" w:cs="Times New Roman"/>
          <w:sz w:val="28"/>
          <w:szCs w:val="28"/>
        </w:rPr>
        <w:t xml:space="preserve"> </w:t>
      </w:r>
      <w:r w:rsidR="00F642E0" w:rsidRPr="00FA0092">
        <w:rPr>
          <w:rFonts w:ascii="Times New Roman" w:hAnsi="Times New Roman" w:cs="Times New Roman"/>
          <w:sz w:val="28"/>
          <w:szCs w:val="28"/>
        </w:rPr>
        <w:t>руб</w:t>
      </w:r>
      <w:r w:rsidR="00F642E0">
        <w:rPr>
          <w:rFonts w:ascii="Times New Roman" w:hAnsi="Times New Roman" w:cs="Times New Roman"/>
          <w:sz w:val="28"/>
          <w:szCs w:val="28"/>
        </w:rPr>
        <w:t xml:space="preserve">лей, или </w:t>
      </w:r>
      <w:r>
        <w:rPr>
          <w:rFonts w:ascii="Times New Roman" w:hAnsi="Times New Roman" w:cs="Times New Roman"/>
          <w:sz w:val="28"/>
          <w:szCs w:val="28"/>
        </w:rPr>
        <w:t>83,8</w:t>
      </w:r>
      <w:r w:rsidR="00F642E0">
        <w:rPr>
          <w:rFonts w:ascii="Times New Roman" w:hAnsi="Times New Roman" w:cs="Times New Roman"/>
          <w:sz w:val="28"/>
          <w:szCs w:val="28"/>
        </w:rPr>
        <w:t xml:space="preserve"> % от годовых назначений, </w:t>
      </w:r>
      <w:r>
        <w:rPr>
          <w:rFonts w:ascii="Times New Roman" w:hAnsi="Times New Roman" w:cs="Times New Roman"/>
          <w:sz w:val="28"/>
          <w:szCs w:val="28"/>
        </w:rPr>
        <w:t>из них</w:t>
      </w:r>
      <w:r w:rsidR="00F642E0">
        <w:rPr>
          <w:rFonts w:ascii="Times New Roman" w:hAnsi="Times New Roman" w:cs="Times New Roman"/>
          <w:sz w:val="28"/>
          <w:szCs w:val="28"/>
        </w:rPr>
        <w:t>:</w:t>
      </w:r>
    </w:p>
    <w:p w:rsidR="006B0DD6" w:rsidRDefault="0022051D" w:rsidP="00220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25 794,6</w:t>
      </w:r>
      <w:r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FA0092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- субсидии на финансовое обеспечение муниципального задания на оказание муниципальных услуг </w:t>
      </w:r>
      <w:proofErr w:type="spellStart"/>
      <w:r w:rsidR="00484933">
        <w:rPr>
          <w:rFonts w:ascii="Times New Roman" w:hAnsi="Times New Roman" w:cs="Times New Roman"/>
          <w:sz w:val="28"/>
          <w:szCs w:val="28"/>
        </w:rPr>
        <w:t>БУФКиС</w:t>
      </w:r>
      <w:proofErr w:type="spellEnd"/>
      <w:r w:rsidR="00FA0092" w:rsidRPr="00FA0092">
        <w:rPr>
          <w:rFonts w:ascii="Times New Roman" w:hAnsi="Times New Roman" w:cs="Times New Roman"/>
          <w:sz w:val="28"/>
          <w:szCs w:val="28"/>
        </w:rPr>
        <w:t xml:space="preserve"> «Плавательный бассейн «Дельфин», </w:t>
      </w:r>
      <w:proofErr w:type="spellStart"/>
      <w:r w:rsidR="00484933">
        <w:rPr>
          <w:rFonts w:ascii="Times New Roman" w:hAnsi="Times New Roman" w:cs="Times New Roman"/>
          <w:sz w:val="28"/>
          <w:szCs w:val="28"/>
        </w:rPr>
        <w:t>БУФКиС</w:t>
      </w:r>
      <w:proofErr w:type="spellEnd"/>
      <w:r w:rsidR="00FA0092" w:rsidRPr="00FA0092">
        <w:rPr>
          <w:rFonts w:ascii="Times New Roman" w:hAnsi="Times New Roman" w:cs="Times New Roman"/>
          <w:sz w:val="28"/>
          <w:szCs w:val="28"/>
        </w:rPr>
        <w:t xml:space="preserve"> «Лидер»</w:t>
      </w:r>
      <w:r w:rsidR="00021C10">
        <w:rPr>
          <w:rFonts w:ascii="Times New Roman" w:hAnsi="Times New Roman" w:cs="Times New Roman"/>
          <w:sz w:val="28"/>
          <w:szCs w:val="28"/>
        </w:rPr>
        <w:t>;</w:t>
      </w:r>
    </w:p>
    <w:p w:rsidR="00627DAC" w:rsidRDefault="0022051D" w:rsidP="00220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1 000,0 тыс. рублей </w:t>
      </w:r>
      <w:r w:rsidR="00627DAC">
        <w:rPr>
          <w:rFonts w:ascii="Times New Roman" w:hAnsi="Times New Roman" w:cs="Times New Roman"/>
          <w:sz w:val="28"/>
          <w:szCs w:val="28"/>
        </w:rPr>
        <w:t xml:space="preserve">- </w:t>
      </w:r>
      <w:r w:rsidR="004530CF">
        <w:rPr>
          <w:rFonts w:ascii="Times New Roman" w:hAnsi="Times New Roman" w:cs="Times New Roman"/>
          <w:sz w:val="28"/>
          <w:szCs w:val="28"/>
        </w:rPr>
        <w:t xml:space="preserve">на организацию и проведение на территории муниципального образования по месту жительства и (или) по месту отдыха организованных занятий граждан физической культурой в рамках проекта «Народный тренер», в том числе за счет средств областного бюджета в сумме </w:t>
      </w:r>
      <w:r>
        <w:rPr>
          <w:rFonts w:ascii="Times New Roman" w:hAnsi="Times New Roman" w:cs="Times New Roman"/>
          <w:sz w:val="28"/>
          <w:szCs w:val="28"/>
        </w:rPr>
        <w:t>9</w:t>
      </w:r>
      <w:r w:rsidR="004530CF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FA0092" w:rsidRDefault="0022051D" w:rsidP="00220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2 347,4 тыс. рублей </w:t>
      </w:r>
      <w:r w:rsidR="00627DAC">
        <w:rPr>
          <w:rFonts w:ascii="Times New Roman" w:hAnsi="Times New Roman" w:cs="Times New Roman"/>
          <w:sz w:val="28"/>
          <w:szCs w:val="28"/>
        </w:rPr>
        <w:t xml:space="preserve">- </w:t>
      </w:r>
      <w:r w:rsidR="00FA0092" w:rsidRPr="00FA0092">
        <w:rPr>
          <w:rFonts w:ascii="Times New Roman" w:hAnsi="Times New Roman" w:cs="Times New Roman"/>
          <w:sz w:val="28"/>
          <w:szCs w:val="28"/>
        </w:rPr>
        <w:t>субсидии на иные цели (организацию и пров</w:t>
      </w:r>
      <w:r w:rsidR="00582C0E">
        <w:rPr>
          <w:rFonts w:ascii="Times New Roman" w:hAnsi="Times New Roman" w:cs="Times New Roman"/>
          <w:sz w:val="28"/>
          <w:szCs w:val="28"/>
        </w:rPr>
        <w:t>едение спортивных мероприятий,</w:t>
      </w:r>
      <w:r w:rsidR="006463AF" w:rsidRPr="006463AF">
        <w:rPr>
          <w:rFonts w:ascii="Times New Roman" w:hAnsi="Times New Roman" w:cs="Times New Roman"/>
          <w:sz w:val="28"/>
          <w:szCs w:val="28"/>
        </w:rPr>
        <w:t xml:space="preserve"> </w:t>
      </w:r>
      <w:r w:rsidR="006463AF">
        <w:rPr>
          <w:rFonts w:ascii="Times New Roman" w:hAnsi="Times New Roman" w:cs="Times New Roman"/>
          <w:sz w:val="28"/>
          <w:szCs w:val="28"/>
        </w:rPr>
        <w:t xml:space="preserve">участие в чемпионатах по футболу, волейболу, пауэрлифтингу, легкой атлетике, хоккею, лыжным гонкам; </w:t>
      </w:r>
      <w:r w:rsidR="00FA0092" w:rsidRPr="00FA0092">
        <w:rPr>
          <w:rFonts w:ascii="Times New Roman" w:hAnsi="Times New Roman" w:cs="Times New Roman"/>
          <w:sz w:val="28"/>
          <w:szCs w:val="28"/>
        </w:rPr>
        <w:t>приобретение медалей, призов, грамот, кубков, спортивного оборудования и инвентаря (мяч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FA0092" w:rsidRPr="00FA0092">
        <w:rPr>
          <w:rFonts w:ascii="Times New Roman" w:hAnsi="Times New Roman" w:cs="Times New Roman"/>
          <w:sz w:val="28"/>
          <w:szCs w:val="28"/>
        </w:rPr>
        <w:t>, лыж</w:t>
      </w:r>
      <w:r>
        <w:rPr>
          <w:rFonts w:ascii="Times New Roman" w:hAnsi="Times New Roman" w:cs="Times New Roman"/>
          <w:sz w:val="28"/>
          <w:szCs w:val="28"/>
        </w:rPr>
        <w:t>, клюшек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и др.)</w:t>
      </w:r>
      <w:r w:rsidR="00202C0A">
        <w:rPr>
          <w:rFonts w:ascii="Times New Roman" w:hAnsi="Times New Roman" w:cs="Times New Roman"/>
          <w:sz w:val="28"/>
          <w:szCs w:val="28"/>
        </w:rPr>
        <w:t>,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</w:t>
      </w:r>
      <w:r w:rsidR="005349E1">
        <w:rPr>
          <w:rFonts w:ascii="Times New Roman" w:hAnsi="Times New Roman" w:cs="Times New Roman"/>
          <w:sz w:val="28"/>
          <w:szCs w:val="28"/>
        </w:rPr>
        <w:t xml:space="preserve">предоставление услуг тренеров, </w:t>
      </w:r>
      <w:r w:rsidR="00FA0092" w:rsidRPr="00FA0092">
        <w:rPr>
          <w:rFonts w:ascii="Times New Roman" w:hAnsi="Times New Roman" w:cs="Times New Roman"/>
          <w:sz w:val="28"/>
          <w:szCs w:val="28"/>
        </w:rPr>
        <w:t>стартовые взносы за участие в соревнованиях</w:t>
      </w:r>
      <w:r w:rsidR="00830EB3">
        <w:rPr>
          <w:rFonts w:ascii="Times New Roman" w:hAnsi="Times New Roman" w:cs="Times New Roman"/>
          <w:sz w:val="28"/>
          <w:szCs w:val="28"/>
        </w:rPr>
        <w:t>, за ок</w:t>
      </w:r>
      <w:r w:rsidR="00582C0E">
        <w:rPr>
          <w:rFonts w:ascii="Times New Roman" w:hAnsi="Times New Roman" w:cs="Times New Roman"/>
          <w:sz w:val="28"/>
          <w:szCs w:val="28"/>
        </w:rPr>
        <w:t>а</w:t>
      </w:r>
      <w:r w:rsidR="00830EB3">
        <w:rPr>
          <w:rFonts w:ascii="Times New Roman" w:hAnsi="Times New Roman" w:cs="Times New Roman"/>
          <w:sz w:val="28"/>
          <w:szCs w:val="28"/>
        </w:rPr>
        <w:t>зание транспортных услуг по доставке спортсменов на соревнования</w:t>
      </w:r>
      <w:r w:rsidR="00936796">
        <w:rPr>
          <w:rFonts w:ascii="Times New Roman" w:hAnsi="Times New Roman" w:cs="Times New Roman"/>
          <w:sz w:val="28"/>
          <w:szCs w:val="28"/>
        </w:rPr>
        <w:t>)</w:t>
      </w:r>
      <w:r w:rsidR="005349E1"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за счет средств поселений в сумме </w:t>
      </w:r>
      <w:r>
        <w:rPr>
          <w:rFonts w:ascii="Times New Roman" w:hAnsi="Times New Roman" w:cs="Times New Roman"/>
          <w:sz w:val="28"/>
          <w:szCs w:val="28"/>
        </w:rPr>
        <w:t>2 007,4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877C77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021C10">
        <w:rPr>
          <w:rFonts w:ascii="Times New Roman" w:hAnsi="Times New Roman" w:cs="Times New Roman"/>
          <w:sz w:val="28"/>
          <w:szCs w:val="28"/>
        </w:rPr>
        <w:t>лей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6463AF" w:rsidRDefault="0022051D" w:rsidP="00220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229,1 тыс. рублей </w:t>
      </w:r>
      <w:r w:rsidR="006463AF">
        <w:rPr>
          <w:rFonts w:ascii="Times New Roman" w:hAnsi="Times New Roman" w:cs="Times New Roman"/>
          <w:sz w:val="28"/>
          <w:szCs w:val="28"/>
        </w:rPr>
        <w:t>- на проведение спортивных мероприятий в сфере образования;</w:t>
      </w:r>
    </w:p>
    <w:p w:rsidR="00CE7D40" w:rsidRDefault="0022051D" w:rsidP="00220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171,5 тыс. рублей </w:t>
      </w:r>
      <w:r w:rsidR="006463AF">
        <w:rPr>
          <w:rFonts w:ascii="Times New Roman" w:hAnsi="Times New Roman" w:cs="Times New Roman"/>
          <w:sz w:val="28"/>
          <w:szCs w:val="28"/>
        </w:rPr>
        <w:t xml:space="preserve">- на </w:t>
      </w:r>
      <w:r>
        <w:rPr>
          <w:rFonts w:ascii="Times New Roman" w:hAnsi="Times New Roman" w:cs="Times New Roman"/>
          <w:sz w:val="28"/>
          <w:szCs w:val="28"/>
        </w:rPr>
        <w:t>подключение</w:t>
      </w:r>
      <w:r w:rsidR="006463AF">
        <w:rPr>
          <w:rFonts w:ascii="Times New Roman" w:hAnsi="Times New Roman" w:cs="Times New Roman"/>
          <w:sz w:val="28"/>
          <w:szCs w:val="28"/>
        </w:rPr>
        <w:t xml:space="preserve"> объекта «Физкультурно-оздоровительный комплекс открытого типа </w:t>
      </w:r>
      <w:proofErr w:type="gramStart"/>
      <w:r w:rsidR="006463A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463AF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6463AF">
        <w:rPr>
          <w:rFonts w:ascii="Times New Roman" w:hAnsi="Times New Roman" w:cs="Times New Roman"/>
          <w:sz w:val="28"/>
          <w:szCs w:val="28"/>
        </w:rPr>
        <w:t>Чуровское</w:t>
      </w:r>
      <w:proofErr w:type="spellEnd"/>
      <w:r w:rsidR="006463AF">
        <w:rPr>
          <w:rFonts w:ascii="Times New Roman" w:hAnsi="Times New Roman" w:cs="Times New Roman"/>
          <w:sz w:val="28"/>
          <w:szCs w:val="28"/>
        </w:rPr>
        <w:t>»</w:t>
      </w:r>
      <w:r w:rsidR="00CE7D40">
        <w:rPr>
          <w:rFonts w:ascii="Times New Roman" w:hAnsi="Times New Roman" w:cs="Times New Roman"/>
          <w:sz w:val="28"/>
          <w:szCs w:val="28"/>
        </w:rPr>
        <w:t>;</w:t>
      </w:r>
    </w:p>
    <w:p w:rsidR="00CE7D40" w:rsidRDefault="004E053F" w:rsidP="004E05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3 997,2 тыс. рублей </w:t>
      </w:r>
      <w:r w:rsidR="00CE7D40">
        <w:rPr>
          <w:rFonts w:ascii="Times New Roman" w:hAnsi="Times New Roman" w:cs="Times New Roman"/>
          <w:sz w:val="28"/>
          <w:szCs w:val="28"/>
        </w:rPr>
        <w:t xml:space="preserve">- на оснащение </w:t>
      </w:r>
      <w:r>
        <w:rPr>
          <w:rFonts w:ascii="Times New Roman" w:hAnsi="Times New Roman" w:cs="Times New Roman"/>
          <w:sz w:val="28"/>
          <w:szCs w:val="28"/>
        </w:rPr>
        <w:t xml:space="preserve">спортивным </w:t>
      </w:r>
      <w:r w:rsidR="00CE7D40">
        <w:rPr>
          <w:rFonts w:ascii="Times New Roman" w:hAnsi="Times New Roman" w:cs="Times New Roman"/>
          <w:sz w:val="28"/>
          <w:szCs w:val="28"/>
        </w:rPr>
        <w:t>оборудованием</w:t>
      </w:r>
      <w:r>
        <w:rPr>
          <w:rFonts w:ascii="Times New Roman" w:hAnsi="Times New Roman" w:cs="Times New Roman"/>
          <w:sz w:val="28"/>
          <w:szCs w:val="28"/>
        </w:rPr>
        <w:t>, инвентарем МУ «Спортивная школа»</w:t>
      </w:r>
      <w:r w:rsidR="00CE7D40">
        <w:rPr>
          <w:rFonts w:ascii="Times New Roman" w:hAnsi="Times New Roman" w:cs="Times New Roman"/>
          <w:sz w:val="28"/>
          <w:szCs w:val="28"/>
        </w:rPr>
        <w:t>;</w:t>
      </w:r>
    </w:p>
    <w:p w:rsidR="004E053F" w:rsidRDefault="004E053F" w:rsidP="004E05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5 194,0</w:t>
      </w:r>
      <w:r w:rsidRPr="004E05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 - на приобретение автобуса для перевозки спортсменов,</w:t>
      </w:r>
      <w:r w:rsidRPr="004E05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том числе за счет средств областного бюджета </w:t>
      </w:r>
      <w:r w:rsidR="00DF68DC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4 674,6</w:t>
      </w:r>
      <w:r w:rsidR="00DF68D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E053F" w:rsidRDefault="004E053F" w:rsidP="004E05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909,9 тыс. рублей - на приобретение снегохода с навесным оборудованием, в том числе за счет средств областного бюджета </w:t>
      </w:r>
      <w:r w:rsidR="00DF68DC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818,9</w:t>
      </w:r>
      <w:r w:rsidR="00DF68D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F68DC" w:rsidRDefault="00DF68DC" w:rsidP="00DF68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27,8 тыс. рублей - на приобретение тренажера «лестница-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степпер</w:t>
      </w:r>
      <w:proofErr w:type="spellEnd"/>
      <w:r>
        <w:rPr>
          <w:rFonts w:ascii="Times New Roman" w:hAnsi="Times New Roman" w:cs="Times New Roman"/>
          <w:sz w:val="28"/>
          <w:szCs w:val="28"/>
        </w:rPr>
        <w:t>» для занятий инвалидов, в том числе за счет средств областного бюджета в сумме         25,0 тыс. рублей;</w:t>
      </w:r>
    </w:p>
    <w:p w:rsidR="00610541" w:rsidRDefault="0022051D" w:rsidP="002205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1 845,2 тыс. рублей </w:t>
      </w:r>
      <w:r w:rsidR="00610541">
        <w:rPr>
          <w:rFonts w:ascii="Times New Roman" w:hAnsi="Times New Roman" w:cs="Times New Roman"/>
          <w:sz w:val="28"/>
          <w:szCs w:val="28"/>
        </w:rPr>
        <w:t xml:space="preserve">- на приобретение основных средств, укрепление материально-технической базы учреждений физической культуры и спорта, приобретение </w:t>
      </w:r>
      <w:r>
        <w:rPr>
          <w:rFonts w:ascii="Times New Roman" w:hAnsi="Times New Roman" w:cs="Times New Roman"/>
          <w:sz w:val="28"/>
          <w:szCs w:val="28"/>
        </w:rPr>
        <w:t>сетки заградительной</w:t>
      </w:r>
      <w:r w:rsidR="00610541">
        <w:rPr>
          <w:rFonts w:ascii="Times New Roman" w:hAnsi="Times New Roman" w:cs="Times New Roman"/>
          <w:sz w:val="28"/>
          <w:szCs w:val="28"/>
        </w:rPr>
        <w:t>, ремонт холодильного оборудования, внутренней дренажной системы</w:t>
      </w:r>
      <w:r w:rsidRPr="002205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ФКиС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«Лидер»,</w:t>
      </w:r>
      <w:r w:rsidR="006105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изготовление проектно-сметной документации охранно-пожарной сигнализации</w:t>
      </w:r>
      <w:r w:rsidRPr="002205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ФКиС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«Дельфин»;</w:t>
      </w:r>
    </w:p>
    <w:p w:rsidR="005204BC" w:rsidRDefault="005204BC" w:rsidP="00FA0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в рамках муниципальной программы </w:t>
      </w:r>
      <w:r w:rsidRPr="00FA009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Обеспечение профилактики правонарушений, безопасности населения и территории Шекснинского муниципального района</w:t>
      </w:r>
      <w:r w:rsidRPr="00FA0092">
        <w:rPr>
          <w:rFonts w:ascii="Times New Roman" w:hAnsi="Times New Roman" w:cs="Times New Roman"/>
          <w:sz w:val="28"/>
          <w:szCs w:val="28"/>
        </w:rPr>
        <w:t>»</w:t>
      </w:r>
      <w:r w:rsidR="00DF68DC">
        <w:rPr>
          <w:rFonts w:ascii="Times New Roman" w:hAnsi="Times New Roman" w:cs="Times New Roman"/>
          <w:sz w:val="28"/>
          <w:szCs w:val="28"/>
        </w:rPr>
        <w:t xml:space="preserve"> выделено средств на приобретение 2 арочных </w:t>
      </w:r>
      <w:proofErr w:type="spellStart"/>
      <w:r w:rsidR="00DF68DC">
        <w:rPr>
          <w:rFonts w:ascii="Times New Roman" w:hAnsi="Times New Roman" w:cs="Times New Roman"/>
          <w:sz w:val="28"/>
          <w:szCs w:val="28"/>
        </w:rPr>
        <w:t>металлодетекторов</w:t>
      </w:r>
      <w:proofErr w:type="spellEnd"/>
      <w:r w:rsidR="00DF68DC">
        <w:rPr>
          <w:rFonts w:ascii="Times New Roman" w:hAnsi="Times New Roman" w:cs="Times New Roman"/>
          <w:sz w:val="28"/>
          <w:szCs w:val="28"/>
        </w:rPr>
        <w:t xml:space="preserve"> в БУ </w:t>
      </w:r>
      <w:proofErr w:type="spellStart"/>
      <w:r w:rsidR="00DF68DC">
        <w:rPr>
          <w:rFonts w:ascii="Times New Roman" w:hAnsi="Times New Roman" w:cs="Times New Roman"/>
          <w:sz w:val="28"/>
          <w:szCs w:val="28"/>
        </w:rPr>
        <w:t>ФКиС</w:t>
      </w:r>
      <w:proofErr w:type="spellEnd"/>
      <w:r w:rsidR="00DF68DC">
        <w:rPr>
          <w:rFonts w:ascii="Times New Roman" w:hAnsi="Times New Roman" w:cs="Times New Roman"/>
          <w:sz w:val="28"/>
          <w:szCs w:val="28"/>
        </w:rPr>
        <w:t xml:space="preserve"> «Лидер» и БУ </w:t>
      </w:r>
      <w:proofErr w:type="spellStart"/>
      <w:r w:rsidR="00DF68DC">
        <w:rPr>
          <w:rFonts w:ascii="Times New Roman" w:hAnsi="Times New Roman" w:cs="Times New Roman"/>
          <w:sz w:val="28"/>
          <w:szCs w:val="28"/>
        </w:rPr>
        <w:t>ФКиС</w:t>
      </w:r>
      <w:proofErr w:type="spellEnd"/>
      <w:r w:rsidR="00DF68DC">
        <w:rPr>
          <w:rFonts w:ascii="Times New Roman" w:hAnsi="Times New Roman" w:cs="Times New Roman"/>
          <w:sz w:val="28"/>
          <w:szCs w:val="28"/>
        </w:rPr>
        <w:t xml:space="preserve"> «Дельфин» </w:t>
      </w:r>
      <w:r w:rsidR="00DF68DC" w:rsidRPr="005D6AE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DF68DC">
        <w:rPr>
          <w:rFonts w:ascii="Times New Roman" w:hAnsi="Times New Roman" w:cs="Times New Roman"/>
          <w:sz w:val="28"/>
          <w:szCs w:val="28"/>
        </w:rPr>
        <w:t>216,0</w:t>
      </w:r>
      <w:r w:rsidR="00DF68DC" w:rsidRPr="005D6AE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F68DC">
        <w:rPr>
          <w:rFonts w:ascii="Times New Roman" w:hAnsi="Times New Roman" w:cs="Times New Roman"/>
          <w:sz w:val="28"/>
          <w:szCs w:val="28"/>
        </w:rPr>
        <w:t xml:space="preserve"> (95,5 %), в том числе за счет средств областного бюджета в сумме 205,2 тыс. рублей.</w:t>
      </w:r>
      <w:proofErr w:type="gramEnd"/>
    </w:p>
    <w:p w:rsidR="005204BC" w:rsidRDefault="006463AF" w:rsidP="005204BC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04BC">
        <w:rPr>
          <w:rFonts w:ascii="Times New Roman" w:hAnsi="Times New Roman" w:cs="Times New Roman"/>
          <w:sz w:val="28"/>
          <w:szCs w:val="28"/>
        </w:rPr>
        <w:t>В</w:t>
      </w:r>
      <w:r w:rsidR="005204BC" w:rsidRPr="00F1154D">
        <w:rPr>
          <w:rFonts w:ascii="Times New Roman" w:hAnsi="Times New Roman" w:cs="Times New Roman"/>
          <w:sz w:val="28"/>
          <w:szCs w:val="28"/>
        </w:rPr>
        <w:t xml:space="preserve"> 20</w:t>
      </w:r>
      <w:r w:rsidR="005204BC">
        <w:rPr>
          <w:rFonts w:ascii="Times New Roman" w:hAnsi="Times New Roman" w:cs="Times New Roman"/>
          <w:sz w:val="28"/>
          <w:szCs w:val="28"/>
        </w:rPr>
        <w:t>24</w:t>
      </w:r>
      <w:r w:rsidR="005204BC" w:rsidRPr="00F1154D">
        <w:rPr>
          <w:rFonts w:ascii="Times New Roman" w:hAnsi="Times New Roman" w:cs="Times New Roman"/>
          <w:sz w:val="28"/>
          <w:szCs w:val="28"/>
        </w:rPr>
        <w:t xml:space="preserve"> год</w:t>
      </w:r>
      <w:r w:rsidR="005204BC">
        <w:rPr>
          <w:rFonts w:ascii="Times New Roman" w:hAnsi="Times New Roman" w:cs="Times New Roman"/>
          <w:sz w:val="28"/>
          <w:szCs w:val="28"/>
        </w:rPr>
        <w:t xml:space="preserve">у исполнение бюджетных ассигнований осуществлено с уменьшением к 2023 году </w:t>
      </w:r>
      <w:r w:rsidR="005204BC" w:rsidRPr="00F1154D">
        <w:rPr>
          <w:rFonts w:ascii="Times New Roman" w:hAnsi="Times New Roman" w:cs="Times New Roman"/>
          <w:sz w:val="28"/>
          <w:szCs w:val="28"/>
        </w:rPr>
        <w:t>на</w:t>
      </w:r>
      <w:r w:rsidR="005204BC">
        <w:rPr>
          <w:rFonts w:ascii="Times New Roman" w:hAnsi="Times New Roman" w:cs="Times New Roman"/>
          <w:sz w:val="28"/>
          <w:szCs w:val="28"/>
        </w:rPr>
        <w:t xml:space="preserve"> 5 128,8 </w:t>
      </w:r>
      <w:r w:rsidR="005204BC" w:rsidRPr="00F1154D">
        <w:rPr>
          <w:rFonts w:ascii="Times New Roman" w:hAnsi="Times New Roman" w:cs="Times New Roman"/>
          <w:sz w:val="28"/>
          <w:szCs w:val="28"/>
        </w:rPr>
        <w:t>тыс. рублей</w:t>
      </w:r>
      <w:r w:rsidR="005204BC">
        <w:rPr>
          <w:rFonts w:ascii="Times New Roman" w:hAnsi="Times New Roman" w:cs="Times New Roman"/>
          <w:sz w:val="28"/>
          <w:szCs w:val="28"/>
        </w:rPr>
        <w:t xml:space="preserve"> (10,9 %)</w:t>
      </w:r>
      <w:r w:rsidR="005204BC" w:rsidRPr="00F1154D">
        <w:rPr>
          <w:rFonts w:ascii="Times New Roman" w:hAnsi="Times New Roman" w:cs="Times New Roman"/>
          <w:sz w:val="28"/>
          <w:szCs w:val="28"/>
        </w:rPr>
        <w:t>.</w:t>
      </w:r>
    </w:p>
    <w:p w:rsidR="005D6AED" w:rsidRPr="00E720E3" w:rsidRDefault="005D6AED" w:rsidP="005204BC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A0092">
        <w:rPr>
          <w:rFonts w:ascii="Times New Roman" w:hAnsi="Times New Roman" w:cs="Times New Roman"/>
          <w:sz w:val="28"/>
          <w:szCs w:val="28"/>
        </w:rPr>
        <w:t>о подразделу 0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E720E3">
        <w:rPr>
          <w:rFonts w:ascii="Times New Roman" w:hAnsi="Times New Roman" w:cs="Times New Roman"/>
          <w:i/>
          <w:sz w:val="28"/>
          <w:szCs w:val="28"/>
        </w:rPr>
        <w:t>«С</w:t>
      </w:r>
      <w:r>
        <w:rPr>
          <w:rFonts w:ascii="Times New Roman" w:hAnsi="Times New Roman" w:cs="Times New Roman"/>
          <w:i/>
          <w:sz w:val="28"/>
          <w:szCs w:val="28"/>
        </w:rPr>
        <w:t>порт высших достижений</w:t>
      </w:r>
      <w:r w:rsidRPr="00E720E3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израсходовано средств на сумму </w:t>
      </w:r>
      <w:r w:rsidR="005204BC">
        <w:rPr>
          <w:rFonts w:ascii="Times New Roman" w:hAnsi="Times New Roman" w:cs="Times New Roman"/>
          <w:sz w:val="28"/>
          <w:szCs w:val="28"/>
        </w:rPr>
        <w:t>45 344,2</w:t>
      </w:r>
      <w:r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лей, или 9</w:t>
      </w:r>
      <w:r w:rsidR="005204BC">
        <w:rPr>
          <w:rFonts w:ascii="Times New Roman" w:hAnsi="Times New Roman" w:cs="Times New Roman"/>
          <w:sz w:val="28"/>
          <w:szCs w:val="28"/>
        </w:rPr>
        <w:t>2,6</w:t>
      </w:r>
      <w:r>
        <w:rPr>
          <w:rFonts w:ascii="Times New Roman" w:hAnsi="Times New Roman" w:cs="Times New Roman"/>
          <w:sz w:val="28"/>
          <w:szCs w:val="28"/>
        </w:rPr>
        <w:t xml:space="preserve"> % от годовых назначений, в том числе:</w:t>
      </w:r>
    </w:p>
    <w:p w:rsidR="006463AF" w:rsidRDefault="005204BC" w:rsidP="00520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D6AED">
        <w:rPr>
          <w:rFonts w:ascii="Times New Roman" w:hAnsi="Times New Roman" w:cs="Times New Roman"/>
          <w:sz w:val="28"/>
          <w:szCs w:val="28"/>
        </w:rPr>
        <w:t>в</w:t>
      </w:r>
      <w:r w:rsidR="005D6AED" w:rsidRPr="00FA0092">
        <w:rPr>
          <w:rFonts w:ascii="Times New Roman" w:hAnsi="Times New Roman" w:cs="Times New Roman"/>
          <w:sz w:val="28"/>
          <w:szCs w:val="28"/>
        </w:rPr>
        <w:t xml:space="preserve"> рамках </w:t>
      </w:r>
      <w:r w:rsidR="005D6AED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5D6AED" w:rsidRPr="00FA0092">
        <w:rPr>
          <w:rFonts w:ascii="Times New Roman" w:hAnsi="Times New Roman" w:cs="Times New Roman"/>
          <w:sz w:val="28"/>
          <w:szCs w:val="28"/>
        </w:rPr>
        <w:t>«Развитие физической культуры и спорта, повышение эффективности реализации молодежной политики в Ш</w:t>
      </w:r>
      <w:r w:rsidR="005D6AED">
        <w:rPr>
          <w:rFonts w:ascii="Times New Roman" w:hAnsi="Times New Roman" w:cs="Times New Roman"/>
          <w:sz w:val="28"/>
          <w:szCs w:val="28"/>
        </w:rPr>
        <w:t>екснинском муниципальном районе</w:t>
      </w:r>
      <w:r w:rsidR="005D6AED" w:rsidRPr="00FA0092">
        <w:rPr>
          <w:rFonts w:ascii="Times New Roman" w:hAnsi="Times New Roman" w:cs="Times New Roman"/>
          <w:sz w:val="28"/>
          <w:szCs w:val="28"/>
        </w:rPr>
        <w:t>»</w:t>
      </w:r>
      <w:r w:rsidR="005D6AED" w:rsidRPr="0077380B">
        <w:rPr>
          <w:rFonts w:ascii="Times New Roman" w:hAnsi="Times New Roman" w:cs="Times New Roman"/>
          <w:sz w:val="28"/>
          <w:szCs w:val="28"/>
        </w:rPr>
        <w:t xml:space="preserve"> </w:t>
      </w:r>
      <w:r w:rsidR="005D6AED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BF40FC">
        <w:rPr>
          <w:rFonts w:ascii="Times New Roman" w:hAnsi="Times New Roman" w:cs="Times New Roman"/>
          <w:sz w:val="28"/>
          <w:szCs w:val="28"/>
        </w:rPr>
        <w:t>44 077,8</w:t>
      </w:r>
      <w:r w:rsidR="005D6AED">
        <w:rPr>
          <w:rFonts w:ascii="Times New Roman" w:hAnsi="Times New Roman" w:cs="Times New Roman"/>
          <w:sz w:val="28"/>
          <w:szCs w:val="28"/>
        </w:rPr>
        <w:t xml:space="preserve"> тыс. рублей, или 9</w:t>
      </w:r>
      <w:r w:rsidR="00BF40FC">
        <w:rPr>
          <w:rFonts w:ascii="Times New Roman" w:hAnsi="Times New Roman" w:cs="Times New Roman"/>
          <w:sz w:val="28"/>
          <w:szCs w:val="28"/>
        </w:rPr>
        <w:t>2,5</w:t>
      </w:r>
      <w:r w:rsidR="005D6AED">
        <w:rPr>
          <w:rFonts w:ascii="Times New Roman" w:hAnsi="Times New Roman" w:cs="Times New Roman"/>
          <w:sz w:val="28"/>
          <w:szCs w:val="28"/>
        </w:rPr>
        <w:t xml:space="preserve"> % от годовых назначений, из них:</w:t>
      </w:r>
    </w:p>
    <w:p w:rsidR="005D6AED" w:rsidRDefault="00E604EA" w:rsidP="00E604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6AE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6 451,0</w:t>
      </w:r>
      <w:r w:rsidRPr="005D6AED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5D6AED" w:rsidRPr="005D6AED">
        <w:rPr>
          <w:rFonts w:ascii="Times New Roman" w:hAnsi="Times New Roman" w:cs="Times New Roman"/>
          <w:sz w:val="28"/>
          <w:szCs w:val="28"/>
        </w:rPr>
        <w:t xml:space="preserve">- </w:t>
      </w:r>
      <w:r w:rsidR="00406659" w:rsidRPr="005D6AED">
        <w:rPr>
          <w:rFonts w:ascii="Times New Roman" w:hAnsi="Times New Roman" w:cs="Times New Roman"/>
          <w:sz w:val="28"/>
          <w:szCs w:val="28"/>
        </w:rPr>
        <w:t>субсидии на финансовое обеспечение муниципального задания на оказание муниципальных услуг (обеспечение спортивного резерва) М</w:t>
      </w:r>
      <w:r w:rsidR="00CD072D">
        <w:rPr>
          <w:rFonts w:ascii="Times New Roman" w:hAnsi="Times New Roman" w:cs="Times New Roman"/>
          <w:sz w:val="28"/>
          <w:szCs w:val="28"/>
        </w:rPr>
        <w:t>Б</w:t>
      </w:r>
      <w:r w:rsidR="00406659" w:rsidRPr="005D6AED">
        <w:rPr>
          <w:rFonts w:ascii="Times New Roman" w:hAnsi="Times New Roman" w:cs="Times New Roman"/>
          <w:sz w:val="28"/>
          <w:szCs w:val="28"/>
        </w:rPr>
        <w:t>У</w:t>
      </w:r>
      <w:r w:rsidR="00CD07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072D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406659" w:rsidRPr="005D6AED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406659" w:rsidRPr="005D6AED">
        <w:rPr>
          <w:rFonts w:ascii="Times New Roman" w:hAnsi="Times New Roman" w:cs="Times New Roman"/>
          <w:sz w:val="28"/>
          <w:szCs w:val="28"/>
        </w:rPr>
        <w:t>Шекснинская</w:t>
      </w:r>
      <w:proofErr w:type="gramEnd"/>
      <w:r w:rsidR="00406659" w:rsidRPr="005D6AED">
        <w:rPr>
          <w:rFonts w:ascii="Times New Roman" w:hAnsi="Times New Roman" w:cs="Times New Roman"/>
          <w:sz w:val="28"/>
          <w:szCs w:val="28"/>
        </w:rPr>
        <w:t xml:space="preserve"> спортивная школа»</w:t>
      </w:r>
      <w:r w:rsidR="005D6AED" w:rsidRPr="005D6AED">
        <w:rPr>
          <w:rFonts w:ascii="Times New Roman" w:hAnsi="Times New Roman" w:cs="Times New Roman"/>
          <w:sz w:val="28"/>
          <w:szCs w:val="28"/>
        </w:rPr>
        <w:t xml:space="preserve">, в том числе за счет  переданных полномочий поселений </w:t>
      </w:r>
      <w:r>
        <w:rPr>
          <w:rFonts w:ascii="Times New Roman" w:hAnsi="Times New Roman" w:cs="Times New Roman"/>
          <w:sz w:val="28"/>
          <w:szCs w:val="28"/>
        </w:rPr>
        <w:t>– 1 100,0</w:t>
      </w:r>
      <w:r w:rsidR="005D6AED" w:rsidRPr="005D6AE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D6AED">
        <w:rPr>
          <w:rFonts w:ascii="Times New Roman" w:hAnsi="Times New Roman" w:cs="Times New Roman"/>
          <w:sz w:val="28"/>
          <w:szCs w:val="28"/>
        </w:rPr>
        <w:t>;</w:t>
      </w:r>
    </w:p>
    <w:p w:rsidR="00E604EA" w:rsidRDefault="00E604EA" w:rsidP="00E604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2 777,1 тыс. рублей </w:t>
      </w:r>
      <w:r w:rsidR="005D6AED">
        <w:rPr>
          <w:rFonts w:ascii="Times New Roman" w:hAnsi="Times New Roman" w:cs="Times New Roman"/>
          <w:sz w:val="28"/>
          <w:szCs w:val="28"/>
        </w:rPr>
        <w:t xml:space="preserve">- </w:t>
      </w:r>
      <w:r w:rsidR="005D6AED" w:rsidRPr="00FA0092">
        <w:rPr>
          <w:rFonts w:ascii="Times New Roman" w:hAnsi="Times New Roman" w:cs="Times New Roman"/>
          <w:sz w:val="28"/>
          <w:szCs w:val="28"/>
        </w:rPr>
        <w:t>субсидии на иные цели (организацию и пров</w:t>
      </w:r>
      <w:r w:rsidR="005D6AED">
        <w:rPr>
          <w:rFonts w:ascii="Times New Roman" w:hAnsi="Times New Roman" w:cs="Times New Roman"/>
          <w:sz w:val="28"/>
          <w:szCs w:val="28"/>
        </w:rPr>
        <w:t>едение спортивных мероприятий,</w:t>
      </w:r>
      <w:r w:rsidR="005D6AED" w:rsidRPr="006463AF">
        <w:rPr>
          <w:rFonts w:ascii="Times New Roman" w:hAnsi="Times New Roman" w:cs="Times New Roman"/>
          <w:sz w:val="28"/>
          <w:szCs w:val="28"/>
        </w:rPr>
        <w:t xml:space="preserve"> </w:t>
      </w:r>
      <w:r w:rsidR="005D6AED">
        <w:rPr>
          <w:rFonts w:ascii="Times New Roman" w:hAnsi="Times New Roman" w:cs="Times New Roman"/>
          <w:sz w:val="28"/>
          <w:szCs w:val="28"/>
        </w:rPr>
        <w:t xml:space="preserve">участие в чемпионатах по футболу, волейболу, пауэрлифтингу, легкой атлетике, хоккею, лыжным гонкам; </w:t>
      </w:r>
      <w:r w:rsidR="005D6AED" w:rsidRPr="00FA0092">
        <w:rPr>
          <w:rFonts w:ascii="Times New Roman" w:hAnsi="Times New Roman" w:cs="Times New Roman"/>
          <w:sz w:val="28"/>
          <w:szCs w:val="28"/>
        </w:rPr>
        <w:t>приобретение медалей, призов, грамот, кубков, спортивного оборудования и инвентаря (мяч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5D6AED" w:rsidRPr="00FA0092">
        <w:rPr>
          <w:rFonts w:ascii="Times New Roman" w:hAnsi="Times New Roman" w:cs="Times New Roman"/>
          <w:sz w:val="28"/>
          <w:szCs w:val="28"/>
        </w:rPr>
        <w:t>, лыж, клюш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D6AED" w:rsidRPr="00FA0092">
        <w:rPr>
          <w:rFonts w:ascii="Times New Roman" w:hAnsi="Times New Roman" w:cs="Times New Roman"/>
          <w:sz w:val="28"/>
          <w:szCs w:val="28"/>
        </w:rPr>
        <w:t>к и др.)</w:t>
      </w:r>
      <w:r w:rsidR="005D6AED">
        <w:rPr>
          <w:rFonts w:ascii="Times New Roman" w:hAnsi="Times New Roman" w:cs="Times New Roman"/>
          <w:sz w:val="28"/>
          <w:szCs w:val="28"/>
        </w:rPr>
        <w:t>,</w:t>
      </w:r>
      <w:r w:rsidR="005D6AED" w:rsidRPr="00FA0092">
        <w:rPr>
          <w:rFonts w:ascii="Times New Roman" w:hAnsi="Times New Roman" w:cs="Times New Roman"/>
          <w:sz w:val="28"/>
          <w:szCs w:val="28"/>
        </w:rPr>
        <w:t xml:space="preserve"> </w:t>
      </w:r>
      <w:r w:rsidR="005D6AED">
        <w:rPr>
          <w:rFonts w:ascii="Times New Roman" w:hAnsi="Times New Roman" w:cs="Times New Roman"/>
          <w:sz w:val="28"/>
          <w:szCs w:val="28"/>
        </w:rPr>
        <w:t xml:space="preserve">предоставление услуг тренеров, </w:t>
      </w:r>
      <w:r w:rsidR="005D6AED" w:rsidRPr="00FA0092">
        <w:rPr>
          <w:rFonts w:ascii="Times New Roman" w:hAnsi="Times New Roman" w:cs="Times New Roman"/>
          <w:sz w:val="28"/>
          <w:szCs w:val="28"/>
        </w:rPr>
        <w:t>стартовые взносы за участие в соревнованиях</w:t>
      </w:r>
      <w:r w:rsidR="005D6AED">
        <w:rPr>
          <w:rFonts w:ascii="Times New Roman" w:hAnsi="Times New Roman" w:cs="Times New Roman"/>
          <w:sz w:val="28"/>
          <w:szCs w:val="28"/>
        </w:rPr>
        <w:t>, за оказание транспортных услуг по достав</w:t>
      </w:r>
      <w:r>
        <w:rPr>
          <w:rFonts w:ascii="Times New Roman" w:hAnsi="Times New Roman" w:cs="Times New Roman"/>
          <w:sz w:val="28"/>
          <w:szCs w:val="28"/>
        </w:rPr>
        <w:t>ке спортсменов на соревнования)</w:t>
      </w:r>
      <w:r w:rsidR="005D6AED" w:rsidRPr="00FA009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B0DD6" w:rsidRDefault="005D6AED" w:rsidP="00E604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0092">
        <w:rPr>
          <w:rFonts w:ascii="Times New Roman" w:hAnsi="Times New Roman" w:cs="Times New Roman"/>
          <w:sz w:val="28"/>
          <w:szCs w:val="28"/>
        </w:rPr>
        <w:t xml:space="preserve"> </w:t>
      </w:r>
      <w:r w:rsidR="00E604EA">
        <w:rPr>
          <w:rFonts w:ascii="Times New Roman" w:hAnsi="Times New Roman" w:cs="Times New Roman"/>
          <w:sz w:val="28"/>
          <w:szCs w:val="28"/>
        </w:rPr>
        <w:t xml:space="preserve">1 449,0 тыс. рублей </w:t>
      </w:r>
      <w:r w:rsidR="006B0DD6">
        <w:rPr>
          <w:rFonts w:ascii="Times New Roman" w:hAnsi="Times New Roman" w:cs="Times New Roman"/>
          <w:sz w:val="28"/>
          <w:szCs w:val="28"/>
        </w:rPr>
        <w:t xml:space="preserve">- </w:t>
      </w:r>
      <w:r w:rsidR="00374D2B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5349E1">
        <w:rPr>
          <w:rFonts w:ascii="Times New Roman" w:hAnsi="Times New Roman" w:cs="Times New Roman"/>
          <w:sz w:val="28"/>
          <w:szCs w:val="28"/>
        </w:rPr>
        <w:t>реализаци</w:t>
      </w:r>
      <w:r w:rsidR="00374D2B">
        <w:rPr>
          <w:rFonts w:ascii="Times New Roman" w:hAnsi="Times New Roman" w:cs="Times New Roman"/>
          <w:sz w:val="28"/>
          <w:szCs w:val="28"/>
        </w:rPr>
        <w:t>и</w:t>
      </w:r>
      <w:r w:rsidR="005349E1">
        <w:rPr>
          <w:rFonts w:ascii="Times New Roman" w:hAnsi="Times New Roman" w:cs="Times New Roman"/>
          <w:sz w:val="28"/>
          <w:szCs w:val="28"/>
        </w:rPr>
        <w:t xml:space="preserve"> регионального проекта «Спорт-норма жизни» </w:t>
      </w:r>
      <w:r w:rsidR="00582C0E">
        <w:rPr>
          <w:rFonts w:ascii="Times New Roman" w:hAnsi="Times New Roman" w:cs="Times New Roman"/>
          <w:sz w:val="28"/>
          <w:szCs w:val="28"/>
        </w:rPr>
        <w:t xml:space="preserve">(национальный проект «Демография») </w:t>
      </w:r>
      <w:r w:rsidR="00374D2B">
        <w:rPr>
          <w:rFonts w:ascii="Times New Roman" w:hAnsi="Times New Roman" w:cs="Times New Roman"/>
          <w:sz w:val="28"/>
          <w:szCs w:val="28"/>
        </w:rPr>
        <w:t xml:space="preserve">на </w:t>
      </w:r>
      <w:r w:rsidR="006B0DD6">
        <w:rPr>
          <w:rFonts w:ascii="Times New Roman" w:hAnsi="Times New Roman" w:cs="Times New Roman"/>
          <w:sz w:val="28"/>
          <w:szCs w:val="28"/>
        </w:rPr>
        <w:t>участие в подготовке спортивного резерва для спортивных сборных команд Вологодской области (приобретение</w:t>
      </w:r>
      <w:r w:rsidR="005349E1">
        <w:rPr>
          <w:rFonts w:ascii="Times New Roman" w:hAnsi="Times New Roman" w:cs="Times New Roman"/>
          <w:sz w:val="28"/>
          <w:szCs w:val="28"/>
        </w:rPr>
        <w:t xml:space="preserve"> лыжного инвентаря</w:t>
      </w:r>
      <w:r w:rsidR="00374D2B">
        <w:rPr>
          <w:rFonts w:ascii="Times New Roman" w:hAnsi="Times New Roman" w:cs="Times New Roman"/>
          <w:sz w:val="28"/>
          <w:szCs w:val="28"/>
        </w:rPr>
        <w:t xml:space="preserve">, баскетбольной формы, </w:t>
      </w:r>
      <w:r w:rsidR="005E0190">
        <w:rPr>
          <w:rFonts w:ascii="Times New Roman" w:hAnsi="Times New Roman" w:cs="Times New Roman"/>
          <w:sz w:val="28"/>
          <w:szCs w:val="28"/>
        </w:rPr>
        <w:t>баскетбольных мячей, тренировочного оборудования</w:t>
      </w:r>
      <w:r w:rsidR="006B0DD6">
        <w:rPr>
          <w:rFonts w:ascii="Times New Roman" w:hAnsi="Times New Roman" w:cs="Times New Roman"/>
          <w:sz w:val="28"/>
          <w:szCs w:val="28"/>
        </w:rPr>
        <w:t xml:space="preserve">), из них </w:t>
      </w:r>
      <w:r w:rsidR="00202C0A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</w:t>
      </w:r>
      <w:r w:rsidR="00BC7986">
        <w:rPr>
          <w:rFonts w:ascii="Times New Roman" w:hAnsi="Times New Roman" w:cs="Times New Roman"/>
          <w:sz w:val="28"/>
          <w:szCs w:val="28"/>
        </w:rPr>
        <w:t>-</w:t>
      </w:r>
      <w:r w:rsidR="00E604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604EA">
        <w:rPr>
          <w:rFonts w:ascii="Times New Roman" w:hAnsi="Times New Roman" w:cs="Times New Roman"/>
          <w:sz w:val="28"/>
          <w:szCs w:val="28"/>
        </w:rPr>
        <w:t>304,0</w:t>
      </w:r>
      <w:r w:rsidR="00202C0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B6FBF">
        <w:rPr>
          <w:rFonts w:ascii="Times New Roman" w:hAnsi="Times New Roman" w:cs="Times New Roman"/>
          <w:sz w:val="28"/>
          <w:szCs w:val="28"/>
        </w:rPr>
        <w:t>;</w:t>
      </w:r>
    </w:p>
    <w:p w:rsidR="00E604EA" w:rsidRPr="00E604EA" w:rsidRDefault="00E604EA" w:rsidP="00E604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3 400,7 тыс. рублей - н</w:t>
      </w:r>
      <w:r w:rsidRPr="00E604EA">
        <w:rPr>
          <w:rFonts w:ascii="Times New Roman" w:hAnsi="Times New Roman" w:cs="Times New Roman"/>
          <w:sz w:val="28"/>
          <w:szCs w:val="28"/>
        </w:rPr>
        <w:t>а изготовление проектно-сметной документации капитального ремонта катка, асфальтирование площадки катка, установк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604EA">
        <w:rPr>
          <w:rFonts w:ascii="Times New Roman" w:hAnsi="Times New Roman" w:cs="Times New Roman"/>
          <w:sz w:val="28"/>
          <w:szCs w:val="28"/>
        </w:rPr>
        <w:t xml:space="preserve"> системы видеонаблюдения МБУ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04EA">
        <w:rPr>
          <w:rFonts w:ascii="Times New Roman" w:hAnsi="Times New Roman" w:cs="Times New Roman"/>
          <w:sz w:val="28"/>
          <w:szCs w:val="28"/>
        </w:rPr>
        <w:t>ДО «ШСШ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C7986" w:rsidRDefault="00E604EA" w:rsidP="00E60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7C22">
        <w:rPr>
          <w:rFonts w:ascii="Times New Roman" w:hAnsi="Times New Roman" w:cs="Times New Roman"/>
          <w:sz w:val="28"/>
          <w:szCs w:val="28"/>
        </w:rPr>
        <w:t>по</w:t>
      </w:r>
      <w:r w:rsidR="007B6FBF">
        <w:rPr>
          <w:rFonts w:ascii="Times New Roman" w:hAnsi="Times New Roman" w:cs="Times New Roman"/>
          <w:sz w:val="28"/>
          <w:szCs w:val="28"/>
        </w:rPr>
        <w:tab/>
        <w:t>муниципальной программ</w:t>
      </w:r>
      <w:r w:rsidR="006C7C22">
        <w:rPr>
          <w:rFonts w:ascii="Times New Roman" w:hAnsi="Times New Roman" w:cs="Times New Roman"/>
          <w:sz w:val="28"/>
          <w:szCs w:val="28"/>
        </w:rPr>
        <w:t>е</w:t>
      </w:r>
      <w:r w:rsidR="007B6FBF">
        <w:rPr>
          <w:rFonts w:ascii="Times New Roman" w:hAnsi="Times New Roman" w:cs="Times New Roman"/>
          <w:sz w:val="28"/>
          <w:szCs w:val="28"/>
        </w:rPr>
        <w:t xml:space="preserve"> </w:t>
      </w:r>
      <w:r w:rsidR="007B6FBF" w:rsidRPr="00FA0092">
        <w:rPr>
          <w:rFonts w:ascii="Times New Roman" w:hAnsi="Times New Roman" w:cs="Times New Roman"/>
          <w:sz w:val="28"/>
          <w:szCs w:val="28"/>
        </w:rPr>
        <w:t>«</w:t>
      </w:r>
      <w:r w:rsidR="007B6FBF">
        <w:rPr>
          <w:rFonts w:ascii="Times New Roman" w:hAnsi="Times New Roman" w:cs="Times New Roman"/>
          <w:sz w:val="28"/>
          <w:szCs w:val="28"/>
        </w:rPr>
        <w:t>Обеспечение профилактики правонарушений, безопасности населения и территории Шекснинского муниципального района</w:t>
      </w:r>
      <w:r w:rsidR="007B6FBF" w:rsidRPr="00FA0092">
        <w:rPr>
          <w:rFonts w:ascii="Times New Roman" w:hAnsi="Times New Roman" w:cs="Times New Roman"/>
          <w:sz w:val="28"/>
          <w:szCs w:val="28"/>
        </w:rPr>
        <w:t>»</w:t>
      </w:r>
      <w:r w:rsidR="007B6FBF" w:rsidRPr="00D5489B">
        <w:rPr>
          <w:rFonts w:ascii="Times New Roman" w:hAnsi="Times New Roman" w:cs="Times New Roman"/>
          <w:sz w:val="28"/>
          <w:szCs w:val="28"/>
        </w:rPr>
        <w:t xml:space="preserve"> </w:t>
      </w:r>
      <w:r w:rsidR="007B6FBF">
        <w:rPr>
          <w:rFonts w:ascii="Times New Roman" w:hAnsi="Times New Roman" w:cs="Times New Roman"/>
          <w:sz w:val="28"/>
          <w:szCs w:val="28"/>
        </w:rPr>
        <w:t xml:space="preserve">выделено средств </w:t>
      </w:r>
      <w:r w:rsidR="007B6FBF" w:rsidRPr="003F3606">
        <w:rPr>
          <w:rFonts w:ascii="Times New Roman" w:hAnsi="Times New Roman" w:cs="Times New Roman"/>
          <w:sz w:val="28"/>
          <w:szCs w:val="28"/>
        </w:rPr>
        <w:t xml:space="preserve"> </w:t>
      </w:r>
      <w:r w:rsidR="007B6FBF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монтаж системы экстренного оповещения и управления эвакуацией, приобретение 3 арочных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металлодетекторов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 кнопок тревожной сигнализации </w:t>
      </w:r>
      <w:r w:rsidR="00CD072D">
        <w:rPr>
          <w:rFonts w:ascii="Times New Roman" w:hAnsi="Times New Roman" w:cs="Times New Roman"/>
          <w:sz w:val="28"/>
          <w:szCs w:val="28"/>
        </w:rPr>
        <w:t xml:space="preserve">в </w:t>
      </w:r>
      <w:r w:rsidR="00CD072D" w:rsidRPr="005D6AED">
        <w:rPr>
          <w:rFonts w:ascii="Times New Roman" w:hAnsi="Times New Roman" w:cs="Times New Roman"/>
          <w:sz w:val="28"/>
          <w:szCs w:val="28"/>
        </w:rPr>
        <w:t>М</w:t>
      </w:r>
      <w:r w:rsidR="00CD072D">
        <w:rPr>
          <w:rFonts w:ascii="Times New Roman" w:hAnsi="Times New Roman" w:cs="Times New Roman"/>
          <w:sz w:val="28"/>
          <w:szCs w:val="28"/>
        </w:rPr>
        <w:t>Б</w:t>
      </w:r>
      <w:r w:rsidR="00CD072D" w:rsidRPr="005D6AED">
        <w:rPr>
          <w:rFonts w:ascii="Times New Roman" w:hAnsi="Times New Roman" w:cs="Times New Roman"/>
          <w:sz w:val="28"/>
          <w:szCs w:val="28"/>
        </w:rPr>
        <w:t>У</w:t>
      </w:r>
      <w:r w:rsidR="00CD072D">
        <w:rPr>
          <w:rFonts w:ascii="Times New Roman" w:hAnsi="Times New Roman" w:cs="Times New Roman"/>
          <w:sz w:val="28"/>
          <w:szCs w:val="28"/>
        </w:rPr>
        <w:t xml:space="preserve"> ДО</w:t>
      </w:r>
      <w:r w:rsidR="00CD072D" w:rsidRPr="005D6AED">
        <w:rPr>
          <w:rFonts w:ascii="Times New Roman" w:hAnsi="Times New Roman" w:cs="Times New Roman"/>
          <w:sz w:val="28"/>
          <w:szCs w:val="28"/>
        </w:rPr>
        <w:t xml:space="preserve"> «Шекснинская спортивная школа» в сумме </w:t>
      </w:r>
      <w:r>
        <w:rPr>
          <w:rFonts w:ascii="Times New Roman" w:hAnsi="Times New Roman" w:cs="Times New Roman"/>
          <w:sz w:val="28"/>
          <w:szCs w:val="28"/>
        </w:rPr>
        <w:t xml:space="preserve">1 266,4 </w:t>
      </w:r>
      <w:r w:rsidR="00CD072D" w:rsidRPr="005D6AED">
        <w:rPr>
          <w:rFonts w:ascii="Times New Roman" w:hAnsi="Times New Roman" w:cs="Times New Roman"/>
          <w:sz w:val="28"/>
          <w:szCs w:val="28"/>
        </w:rPr>
        <w:t>тыс. рублей</w:t>
      </w:r>
      <w:r w:rsidR="00CD072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98,0</w:t>
      </w:r>
      <w:r w:rsidR="00CD072D">
        <w:rPr>
          <w:rFonts w:ascii="Times New Roman" w:hAnsi="Times New Roman" w:cs="Times New Roman"/>
          <w:sz w:val="28"/>
          <w:szCs w:val="28"/>
        </w:rPr>
        <w:t xml:space="preserve"> %),</w:t>
      </w:r>
      <w:r w:rsidRPr="00E604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том числе за счет средств областного бюджета в сумме 1 203,0 тыс. рублей</w:t>
      </w:r>
      <w:r w:rsidR="00CD072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C7986" w:rsidRDefault="00BC7986" w:rsidP="00BC7986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1154D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F1154D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у исполнение бюджетных ассигнований осуществлено с ростом к 2023 году </w:t>
      </w:r>
      <w:r w:rsidRPr="00F1154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8 867,6 </w:t>
      </w:r>
      <w:r w:rsidRPr="00F1154D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(24,3 %)</w:t>
      </w:r>
      <w:r w:rsidRPr="00F1154D">
        <w:rPr>
          <w:rFonts w:ascii="Times New Roman" w:hAnsi="Times New Roman" w:cs="Times New Roman"/>
          <w:sz w:val="28"/>
          <w:szCs w:val="28"/>
        </w:rPr>
        <w:t>.</w:t>
      </w:r>
    </w:p>
    <w:p w:rsidR="00E77013" w:rsidRPr="00FA0092" w:rsidRDefault="007B6FBF" w:rsidP="00BC7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C7986">
        <w:rPr>
          <w:rFonts w:ascii="Times New Roman" w:hAnsi="Times New Roman" w:cs="Times New Roman"/>
          <w:sz w:val="28"/>
          <w:szCs w:val="28"/>
        </w:rPr>
        <w:tab/>
      </w:r>
      <w:r w:rsidR="00F1154D" w:rsidRPr="00F1154D">
        <w:rPr>
          <w:rFonts w:ascii="Times New Roman" w:hAnsi="Times New Roman" w:cs="Times New Roman"/>
          <w:sz w:val="28"/>
          <w:szCs w:val="28"/>
        </w:rPr>
        <w:t xml:space="preserve">В структуре расходов бюджета района доля расходов по данному разделу составила </w:t>
      </w:r>
      <w:r w:rsidR="005204BC">
        <w:rPr>
          <w:rFonts w:ascii="Times New Roman" w:hAnsi="Times New Roman" w:cs="Times New Roman"/>
          <w:sz w:val="28"/>
          <w:szCs w:val="28"/>
        </w:rPr>
        <w:t>4,2</w:t>
      </w:r>
      <w:r w:rsidR="00F1154D" w:rsidRPr="00F1154D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E77013" w:rsidRDefault="002F2199" w:rsidP="00E77013">
      <w:pPr>
        <w:spacing w:before="120" w:after="12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4.2.11.</w:t>
      </w:r>
      <w:r w:rsidR="00021C10" w:rsidRPr="002F2199">
        <w:rPr>
          <w:rFonts w:ascii="Times New Roman" w:hAnsi="Times New Roman" w:cs="Times New Roman"/>
          <w:b/>
          <w:i/>
          <w:sz w:val="28"/>
          <w:szCs w:val="28"/>
        </w:rPr>
        <w:t>Раздел</w:t>
      </w:r>
      <w:r w:rsidR="005F5521" w:rsidRPr="003340B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21C10" w:rsidRPr="002F2199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="00FA0092" w:rsidRPr="002F2199">
        <w:rPr>
          <w:rFonts w:ascii="Times New Roman" w:hAnsi="Times New Roman" w:cs="Times New Roman"/>
          <w:b/>
          <w:i/>
          <w:sz w:val="28"/>
          <w:szCs w:val="28"/>
        </w:rPr>
        <w:t xml:space="preserve">Средства </w:t>
      </w:r>
      <w:r w:rsidR="005F5521" w:rsidRPr="003340B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A0092" w:rsidRPr="002F2199">
        <w:rPr>
          <w:rFonts w:ascii="Times New Roman" w:hAnsi="Times New Roman" w:cs="Times New Roman"/>
          <w:b/>
          <w:i/>
          <w:sz w:val="28"/>
          <w:szCs w:val="28"/>
        </w:rPr>
        <w:t>массовой информации</w:t>
      </w:r>
      <w:r w:rsidR="00021C10" w:rsidRPr="002F2199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627DAC" w:rsidRDefault="00F2522E" w:rsidP="00E6472B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813888" behindDoc="0" locked="0" layoutInCell="1" allowOverlap="1">
            <wp:simplePos x="0" y="0"/>
            <wp:positionH relativeFrom="column">
              <wp:posOffset>1891665</wp:posOffset>
            </wp:positionH>
            <wp:positionV relativeFrom="paragraph">
              <wp:posOffset>3810</wp:posOffset>
            </wp:positionV>
            <wp:extent cx="4029075" cy="2047875"/>
            <wp:effectExtent l="0" t="0" r="9525" b="9525"/>
            <wp:wrapSquare wrapText="bothSides"/>
            <wp:docPr id="33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743E">
        <w:rPr>
          <w:rFonts w:ascii="Times New Roman" w:hAnsi="Times New Roman" w:cs="Times New Roman"/>
          <w:sz w:val="28"/>
          <w:szCs w:val="28"/>
        </w:rPr>
        <w:t>Б</w:t>
      </w:r>
      <w:r w:rsidR="00627DAC" w:rsidRPr="00A416F6">
        <w:rPr>
          <w:rFonts w:ascii="Times New Roman" w:hAnsi="Times New Roman" w:cs="Times New Roman"/>
          <w:sz w:val="28"/>
          <w:szCs w:val="28"/>
        </w:rPr>
        <w:t xml:space="preserve">юджетные ассигнования по разделу </w:t>
      </w:r>
      <w:r w:rsidR="00627DAC" w:rsidRPr="00180537">
        <w:rPr>
          <w:rFonts w:ascii="Times New Roman" w:hAnsi="Times New Roman" w:cs="Times New Roman"/>
          <w:sz w:val="28"/>
          <w:szCs w:val="28"/>
        </w:rPr>
        <w:t>«Средства массовой информации»</w:t>
      </w:r>
      <w:r w:rsidR="00627DAC" w:rsidRPr="00A416F6">
        <w:rPr>
          <w:rFonts w:ascii="Times New Roman" w:hAnsi="Times New Roman" w:cs="Times New Roman"/>
          <w:sz w:val="28"/>
          <w:szCs w:val="28"/>
        </w:rPr>
        <w:t xml:space="preserve"> в первоначальной редакции </w:t>
      </w:r>
      <w:r w:rsidR="005140CF">
        <w:rPr>
          <w:rFonts w:ascii="Times New Roman" w:hAnsi="Times New Roman" w:cs="Times New Roman"/>
          <w:sz w:val="28"/>
          <w:szCs w:val="28"/>
        </w:rPr>
        <w:t>р</w:t>
      </w:r>
      <w:r w:rsidR="00627DAC">
        <w:rPr>
          <w:rFonts w:ascii="Times New Roman" w:hAnsi="Times New Roman" w:cs="Times New Roman"/>
          <w:sz w:val="28"/>
          <w:szCs w:val="28"/>
        </w:rPr>
        <w:t>ешения о бюджете района</w:t>
      </w:r>
      <w:r w:rsidR="00582C0E">
        <w:rPr>
          <w:rFonts w:ascii="Times New Roman" w:hAnsi="Times New Roman" w:cs="Times New Roman"/>
          <w:sz w:val="28"/>
          <w:szCs w:val="28"/>
        </w:rPr>
        <w:t xml:space="preserve"> от 1</w:t>
      </w:r>
      <w:r w:rsidR="00F87B02" w:rsidRPr="00F87B02">
        <w:rPr>
          <w:rFonts w:ascii="Times New Roman" w:hAnsi="Times New Roman" w:cs="Times New Roman"/>
          <w:sz w:val="28"/>
          <w:szCs w:val="28"/>
        </w:rPr>
        <w:t>4</w:t>
      </w:r>
      <w:r w:rsidR="00582C0E">
        <w:rPr>
          <w:rFonts w:ascii="Times New Roman" w:hAnsi="Times New Roman" w:cs="Times New Roman"/>
          <w:sz w:val="28"/>
          <w:szCs w:val="28"/>
        </w:rPr>
        <w:t>.12.202</w:t>
      </w:r>
      <w:r w:rsidR="00F87B02">
        <w:rPr>
          <w:rFonts w:ascii="Times New Roman" w:hAnsi="Times New Roman" w:cs="Times New Roman"/>
          <w:sz w:val="28"/>
          <w:szCs w:val="28"/>
        </w:rPr>
        <w:t>3</w:t>
      </w:r>
      <w:r w:rsidR="0092743E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F87B02">
        <w:rPr>
          <w:rFonts w:ascii="Times New Roman" w:hAnsi="Times New Roman" w:cs="Times New Roman"/>
          <w:sz w:val="28"/>
          <w:szCs w:val="28"/>
        </w:rPr>
        <w:t>4</w:t>
      </w:r>
      <w:r w:rsidR="0092743E">
        <w:rPr>
          <w:rFonts w:ascii="Times New Roman" w:hAnsi="Times New Roman" w:cs="Times New Roman"/>
          <w:sz w:val="28"/>
          <w:szCs w:val="28"/>
        </w:rPr>
        <w:t>3</w:t>
      </w:r>
      <w:r w:rsidR="00627DAC">
        <w:rPr>
          <w:rFonts w:ascii="Times New Roman" w:hAnsi="Times New Roman" w:cs="Times New Roman"/>
          <w:sz w:val="28"/>
          <w:szCs w:val="28"/>
        </w:rPr>
        <w:t xml:space="preserve"> </w:t>
      </w:r>
      <w:r w:rsidR="00627DAC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утверждены </w:t>
      </w:r>
      <w:r w:rsidR="00582C0E">
        <w:rPr>
          <w:rFonts w:ascii="Times New Roman" w:hAnsi="Times New Roman" w:cs="Times New Roman"/>
          <w:sz w:val="28"/>
          <w:szCs w:val="28"/>
        </w:rPr>
        <w:t>на 202</w:t>
      </w:r>
      <w:r w:rsidR="00F87B02">
        <w:rPr>
          <w:rFonts w:ascii="Times New Roman" w:hAnsi="Times New Roman" w:cs="Times New Roman"/>
          <w:sz w:val="28"/>
          <w:szCs w:val="28"/>
        </w:rPr>
        <w:t>4</w:t>
      </w:r>
      <w:r w:rsidR="00582C0E">
        <w:rPr>
          <w:rFonts w:ascii="Times New Roman" w:hAnsi="Times New Roman" w:cs="Times New Roman"/>
          <w:sz w:val="28"/>
          <w:szCs w:val="28"/>
        </w:rPr>
        <w:t xml:space="preserve"> год</w:t>
      </w:r>
      <w:r w:rsidR="00582C0E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27DAC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в сумме </w:t>
      </w:r>
      <w:r w:rsidR="00F87B02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627D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87B02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627DAC">
        <w:rPr>
          <w:rFonts w:ascii="Times New Roman" w:hAnsi="Times New Roman" w:cs="Times New Roman"/>
          <w:sz w:val="28"/>
          <w:szCs w:val="28"/>
          <w:lang w:eastAsia="ru-RU"/>
        </w:rPr>
        <w:t xml:space="preserve">00,0 </w:t>
      </w:r>
      <w:r w:rsidR="00627DAC" w:rsidRPr="00A416F6">
        <w:rPr>
          <w:rFonts w:ascii="Times New Roman" w:hAnsi="Times New Roman" w:cs="Times New Roman"/>
          <w:sz w:val="28"/>
          <w:szCs w:val="28"/>
          <w:lang w:eastAsia="ru-RU"/>
        </w:rPr>
        <w:t>тыс. рублей. В течение года плановый объем расходов по рассматриваемому разделу у</w:t>
      </w:r>
      <w:r w:rsidR="00627DAC">
        <w:rPr>
          <w:rFonts w:ascii="Times New Roman" w:hAnsi="Times New Roman" w:cs="Times New Roman"/>
          <w:sz w:val="28"/>
          <w:szCs w:val="28"/>
          <w:lang w:eastAsia="ru-RU"/>
        </w:rPr>
        <w:t>величился</w:t>
      </w:r>
      <w:r w:rsidR="00627DAC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на сумму </w:t>
      </w:r>
      <w:r w:rsidR="00F87B02">
        <w:rPr>
          <w:rFonts w:ascii="Times New Roman" w:hAnsi="Times New Roman" w:cs="Times New Roman"/>
          <w:sz w:val="28"/>
          <w:szCs w:val="28"/>
          <w:lang w:eastAsia="ru-RU"/>
        </w:rPr>
        <w:t>300,0</w:t>
      </w:r>
      <w:r w:rsidR="00627DAC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627DAC">
        <w:rPr>
          <w:rFonts w:ascii="Times New Roman" w:hAnsi="Times New Roman" w:cs="Times New Roman"/>
          <w:sz w:val="28"/>
          <w:szCs w:val="28"/>
          <w:lang w:eastAsia="ru-RU"/>
        </w:rPr>
        <w:t xml:space="preserve">, или на </w:t>
      </w:r>
      <w:r w:rsidR="00F87B02">
        <w:rPr>
          <w:rFonts w:ascii="Times New Roman" w:hAnsi="Times New Roman" w:cs="Times New Roman"/>
          <w:sz w:val="28"/>
          <w:szCs w:val="28"/>
          <w:lang w:eastAsia="ru-RU"/>
        </w:rPr>
        <w:t>9,7</w:t>
      </w:r>
      <w:r w:rsidR="00627DAC">
        <w:rPr>
          <w:rFonts w:ascii="Times New Roman" w:hAnsi="Times New Roman" w:cs="Times New Roman"/>
          <w:sz w:val="28"/>
          <w:szCs w:val="28"/>
          <w:lang w:eastAsia="ru-RU"/>
        </w:rPr>
        <w:t xml:space="preserve"> %</w:t>
      </w:r>
      <w:r w:rsidR="00627DAC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и с учетом всех изменений составил </w:t>
      </w:r>
      <w:r w:rsidR="005D65FF">
        <w:rPr>
          <w:rFonts w:ascii="Times New Roman" w:hAnsi="Times New Roman" w:cs="Times New Roman"/>
          <w:sz w:val="28"/>
          <w:szCs w:val="28"/>
          <w:lang w:eastAsia="ru-RU"/>
        </w:rPr>
        <w:t>3 </w:t>
      </w:r>
      <w:r w:rsidR="00F87B02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5D65FF">
        <w:rPr>
          <w:rFonts w:ascii="Times New Roman" w:hAnsi="Times New Roman" w:cs="Times New Roman"/>
          <w:sz w:val="28"/>
          <w:szCs w:val="28"/>
          <w:lang w:eastAsia="ru-RU"/>
        </w:rPr>
        <w:t>00,0</w:t>
      </w:r>
      <w:r w:rsidR="00627D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27DAC" w:rsidRPr="00A416F6">
        <w:rPr>
          <w:rFonts w:ascii="Times New Roman" w:hAnsi="Times New Roman" w:cs="Times New Roman"/>
          <w:sz w:val="28"/>
          <w:szCs w:val="28"/>
          <w:lang w:eastAsia="ru-RU"/>
        </w:rPr>
        <w:t>тыс.</w:t>
      </w:r>
      <w:r w:rsidR="00627D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27DAC" w:rsidRPr="00A416F6">
        <w:rPr>
          <w:rFonts w:ascii="Times New Roman" w:hAnsi="Times New Roman" w:cs="Times New Roman"/>
          <w:sz w:val="28"/>
          <w:szCs w:val="28"/>
          <w:lang w:eastAsia="ru-RU"/>
        </w:rPr>
        <w:t>рублей.</w:t>
      </w:r>
      <w:r w:rsidR="00627D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27DAC" w:rsidRPr="00FA0092">
        <w:rPr>
          <w:rFonts w:ascii="Times New Roman" w:hAnsi="Times New Roman" w:cs="Times New Roman"/>
          <w:sz w:val="28"/>
          <w:szCs w:val="28"/>
        </w:rPr>
        <w:t xml:space="preserve">По </w:t>
      </w:r>
      <w:r w:rsidR="00627DAC">
        <w:rPr>
          <w:rFonts w:ascii="Times New Roman" w:hAnsi="Times New Roman" w:cs="Times New Roman"/>
          <w:sz w:val="28"/>
          <w:szCs w:val="28"/>
        </w:rPr>
        <w:t>данному</w:t>
      </w:r>
      <w:r w:rsidR="00627DAC" w:rsidRPr="00FA0092">
        <w:rPr>
          <w:rFonts w:ascii="Times New Roman" w:hAnsi="Times New Roman" w:cs="Times New Roman"/>
          <w:sz w:val="28"/>
          <w:szCs w:val="28"/>
        </w:rPr>
        <w:t xml:space="preserve"> разделу</w:t>
      </w:r>
      <w:r w:rsidR="00627DAC">
        <w:rPr>
          <w:rFonts w:ascii="Times New Roman" w:hAnsi="Times New Roman" w:cs="Times New Roman"/>
          <w:sz w:val="28"/>
          <w:szCs w:val="28"/>
        </w:rPr>
        <w:t xml:space="preserve"> </w:t>
      </w:r>
      <w:r w:rsidR="00627DAC" w:rsidRPr="00FA0092">
        <w:rPr>
          <w:rFonts w:ascii="Times New Roman" w:hAnsi="Times New Roman" w:cs="Times New Roman"/>
          <w:sz w:val="28"/>
          <w:szCs w:val="28"/>
        </w:rPr>
        <w:t xml:space="preserve">расходы профинансированы в сумме </w:t>
      </w:r>
      <w:r w:rsidR="005D65FF">
        <w:rPr>
          <w:rFonts w:ascii="Times New Roman" w:hAnsi="Times New Roman" w:cs="Times New Roman"/>
          <w:sz w:val="28"/>
          <w:szCs w:val="28"/>
        </w:rPr>
        <w:t>3 </w:t>
      </w:r>
      <w:r w:rsidR="00F87B02">
        <w:rPr>
          <w:rFonts w:ascii="Times New Roman" w:hAnsi="Times New Roman" w:cs="Times New Roman"/>
          <w:sz w:val="28"/>
          <w:szCs w:val="28"/>
        </w:rPr>
        <w:t>4</w:t>
      </w:r>
      <w:r w:rsidR="005D65FF">
        <w:rPr>
          <w:rFonts w:ascii="Times New Roman" w:hAnsi="Times New Roman" w:cs="Times New Roman"/>
          <w:sz w:val="28"/>
          <w:szCs w:val="28"/>
        </w:rPr>
        <w:t>00,0</w:t>
      </w:r>
      <w:r w:rsidR="00627DAC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627DAC">
        <w:rPr>
          <w:rFonts w:ascii="Times New Roman" w:hAnsi="Times New Roman" w:cs="Times New Roman"/>
          <w:sz w:val="28"/>
          <w:szCs w:val="28"/>
        </w:rPr>
        <w:t xml:space="preserve"> </w:t>
      </w:r>
      <w:r w:rsidR="00627DAC" w:rsidRPr="00FA0092">
        <w:rPr>
          <w:rFonts w:ascii="Times New Roman" w:hAnsi="Times New Roman" w:cs="Times New Roman"/>
          <w:sz w:val="28"/>
          <w:szCs w:val="28"/>
        </w:rPr>
        <w:t>руб</w:t>
      </w:r>
      <w:r w:rsidR="00627DAC">
        <w:rPr>
          <w:rFonts w:ascii="Times New Roman" w:hAnsi="Times New Roman" w:cs="Times New Roman"/>
          <w:sz w:val="28"/>
          <w:szCs w:val="28"/>
        </w:rPr>
        <w:t>лей,</w:t>
      </w:r>
      <w:r w:rsidR="00627DAC" w:rsidRPr="00FA0092">
        <w:rPr>
          <w:rFonts w:ascii="Times New Roman" w:hAnsi="Times New Roman" w:cs="Times New Roman"/>
          <w:sz w:val="28"/>
          <w:szCs w:val="28"/>
        </w:rPr>
        <w:t xml:space="preserve"> или </w:t>
      </w:r>
      <w:r w:rsidR="00627DAC">
        <w:rPr>
          <w:rFonts w:ascii="Times New Roman" w:hAnsi="Times New Roman" w:cs="Times New Roman"/>
          <w:sz w:val="28"/>
          <w:szCs w:val="28"/>
        </w:rPr>
        <w:t>100,0</w:t>
      </w:r>
      <w:r w:rsidR="00627DAC" w:rsidRPr="00FA0092">
        <w:rPr>
          <w:rFonts w:ascii="Times New Roman" w:hAnsi="Times New Roman" w:cs="Times New Roman"/>
          <w:sz w:val="28"/>
          <w:szCs w:val="28"/>
        </w:rPr>
        <w:t xml:space="preserve"> % от годовых назначений, что </w:t>
      </w:r>
      <w:r w:rsidR="00F87B02">
        <w:rPr>
          <w:rFonts w:ascii="Times New Roman" w:hAnsi="Times New Roman" w:cs="Times New Roman"/>
          <w:sz w:val="28"/>
          <w:szCs w:val="28"/>
        </w:rPr>
        <w:t>ниже</w:t>
      </w:r>
      <w:r w:rsidR="0092743E">
        <w:rPr>
          <w:rFonts w:ascii="Times New Roman" w:hAnsi="Times New Roman" w:cs="Times New Roman"/>
          <w:sz w:val="28"/>
          <w:szCs w:val="28"/>
        </w:rPr>
        <w:t xml:space="preserve"> </w:t>
      </w:r>
      <w:r w:rsidR="00627DAC" w:rsidRPr="00FA0092">
        <w:rPr>
          <w:rFonts w:ascii="Times New Roman" w:hAnsi="Times New Roman" w:cs="Times New Roman"/>
          <w:sz w:val="28"/>
          <w:szCs w:val="28"/>
        </w:rPr>
        <w:t>уровн</w:t>
      </w:r>
      <w:r w:rsidR="0092743E">
        <w:rPr>
          <w:rFonts w:ascii="Times New Roman" w:hAnsi="Times New Roman" w:cs="Times New Roman"/>
          <w:sz w:val="28"/>
          <w:szCs w:val="28"/>
        </w:rPr>
        <w:t>я</w:t>
      </w:r>
      <w:r w:rsidR="00837CE3">
        <w:rPr>
          <w:rFonts w:ascii="Times New Roman" w:hAnsi="Times New Roman" w:cs="Times New Roman"/>
          <w:sz w:val="28"/>
          <w:szCs w:val="28"/>
        </w:rPr>
        <w:t xml:space="preserve"> 202</w:t>
      </w:r>
      <w:r w:rsidR="00F87B02">
        <w:rPr>
          <w:rFonts w:ascii="Times New Roman" w:hAnsi="Times New Roman" w:cs="Times New Roman"/>
          <w:sz w:val="28"/>
          <w:szCs w:val="28"/>
        </w:rPr>
        <w:t>3</w:t>
      </w:r>
      <w:r w:rsidR="00627DAC">
        <w:rPr>
          <w:rFonts w:ascii="Times New Roman" w:hAnsi="Times New Roman" w:cs="Times New Roman"/>
          <w:sz w:val="28"/>
          <w:szCs w:val="28"/>
        </w:rPr>
        <w:t xml:space="preserve"> </w:t>
      </w:r>
      <w:r w:rsidR="00627DAC" w:rsidRPr="00180537">
        <w:rPr>
          <w:rFonts w:ascii="Times New Roman" w:hAnsi="Times New Roman" w:cs="Times New Roman"/>
          <w:sz w:val="28"/>
          <w:szCs w:val="28"/>
        </w:rPr>
        <w:t xml:space="preserve">года </w:t>
      </w:r>
      <w:r w:rsidR="0092743E">
        <w:rPr>
          <w:rFonts w:ascii="Times New Roman" w:hAnsi="Times New Roman" w:cs="Times New Roman"/>
          <w:sz w:val="28"/>
          <w:szCs w:val="28"/>
        </w:rPr>
        <w:t xml:space="preserve">на </w:t>
      </w:r>
      <w:r w:rsidR="005140CF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F87B02">
        <w:rPr>
          <w:rFonts w:ascii="Times New Roman" w:hAnsi="Times New Roman" w:cs="Times New Roman"/>
          <w:sz w:val="28"/>
          <w:szCs w:val="28"/>
        </w:rPr>
        <w:t>3</w:t>
      </w:r>
      <w:r w:rsidR="0092743E">
        <w:rPr>
          <w:rFonts w:ascii="Times New Roman" w:hAnsi="Times New Roman" w:cs="Times New Roman"/>
          <w:sz w:val="28"/>
          <w:szCs w:val="28"/>
        </w:rPr>
        <w:t xml:space="preserve">00,0 тыс. рублей, или на </w:t>
      </w:r>
      <w:r w:rsidR="00F87B02">
        <w:rPr>
          <w:rFonts w:ascii="Times New Roman" w:hAnsi="Times New Roman" w:cs="Times New Roman"/>
          <w:sz w:val="28"/>
          <w:szCs w:val="28"/>
        </w:rPr>
        <w:t>8,1</w:t>
      </w:r>
      <w:r w:rsidR="0092743E">
        <w:rPr>
          <w:rFonts w:ascii="Times New Roman" w:hAnsi="Times New Roman" w:cs="Times New Roman"/>
          <w:sz w:val="28"/>
          <w:szCs w:val="28"/>
        </w:rPr>
        <w:t xml:space="preserve"> % </w:t>
      </w:r>
      <w:r w:rsidR="00627DAC" w:rsidRPr="00180537">
        <w:rPr>
          <w:rFonts w:ascii="Times New Roman" w:hAnsi="Times New Roman" w:cs="Times New Roman"/>
          <w:sz w:val="28"/>
          <w:szCs w:val="28"/>
        </w:rPr>
        <w:t>(приложение</w:t>
      </w:r>
      <w:r w:rsidR="00627DAC">
        <w:rPr>
          <w:rFonts w:ascii="Times New Roman" w:hAnsi="Times New Roman" w:cs="Times New Roman"/>
          <w:sz w:val="28"/>
          <w:szCs w:val="28"/>
        </w:rPr>
        <w:t xml:space="preserve"> 2 к Заключению</w:t>
      </w:r>
      <w:r w:rsidR="00627DAC" w:rsidRPr="00AA308D">
        <w:rPr>
          <w:rFonts w:ascii="Times New Roman" w:hAnsi="Times New Roman" w:cs="Times New Roman"/>
          <w:sz w:val="28"/>
          <w:szCs w:val="28"/>
        </w:rPr>
        <w:t>).</w:t>
      </w:r>
    </w:p>
    <w:p w:rsidR="00837CE3" w:rsidRDefault="00837CE3" w:rsidP="00837CE3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Расходы на средства массовой информации в соответствии с ведомственной структурой осуществлял 1 главный распорядитель бюджетных средств – </w:t>
      </w:r>
      <w:r w:rsidR="005140CF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дминистрация района.</w:t>
      </w:r>
    </w:p>
    <w:p w:rsidR="00F1154D" w:rsidRDefault="00FA0092" w:rsidP="008C2211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0092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180537">
        <w:rPr>
          <w:rFonts w:ascii="Times New Roman" w:hAnsi="Times New Roman" w:cs="Times New Roman"/>
          <w:sz w:val="28"/>
          <w:szCs w:val="28"/>
        </w:rPr>
        <w:t xml:space="preserve">02 </w:t>
      </w:r>
      <w:r w:rsidRPr="008C2211">
        <w:rPr>
          <w:rFonts w:ascii="Times New Roman" w:hAnsi="Times New Roman" w:cs="Times New Roman"/>
          <w:i/>
          <w:sz w:val="28"/>
          <w:szCs w:val="28"/>
        </w:rPr>
        <w:t>«Периодическая печать и издательства»</w:t>
      </w:r>
      <w:r w:rsidRPr="008C2211">
        <w:rPr>
          <w:rFonts w:ascii="Times New Roman" w:hAnsi="Times New Roman" w:cs="Times New Roman"/>
          <w:sz w:val="28"/>
          <w:szCs w:val="28"/>
        </w:rPr>
        <w:t xml:space="preserve"> в</w:t>
      </w:r>
      <w:r w:rsidR="001931DB"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20</w:t>
      </w:r>
      <w:r w:rsidR="00F72C18">
        <w:rPr>
          <w:rFonts w:ascii="Times New Roman" w:hAnsi="Times New Roman" w:cs="Times New Roman"/>
          <w:sz w:val="28"/>
          <w:szCs w:val="28"/>
        </w:rPr>
        <w:t>2</w:t>
      </w:r>
      <w:r w:rsidR="00F87B02">
        <w:rPr>
          <w:rFonts w:ascii="Times New Roman" w:hAnsi="Times New Roman" w:cs="Times New Roman"/>
          <w:sz w:val="28"/>
          <w:szCs w:val="28"/>
        </w:rPr>
        <w:t>4</w:t>
      </w:r>
      <w:r w:rsidRPr="00FA009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931DB">
        <w:rPr>
          <w:rFonts w:ascii="Times New Roman" w:hAnsi="Times New Roman" w:cs="Times New Roman"/>
          <w:sz w:val="28"/>
          <w:szCs w:val="28"/>
        </w:rPr>
        <w:t>в рамках муниципальной программы</w:t>
      </w:r>
      <w:r w:rsidR="001931DB" w:rsidRPr="00FA0092">
        <w:rPr>
          <w:rFonts w:ascii="Times New Roman" w:hAnsi="Times New Roman" w:cs="Times New Roman"/>
          <w:sz w:val="28"/>
          <w:szCs w:val="28"/>
        </w:rPr>
        <w:t xml:space="preserve"> «</w:t>
      </w:r>
      <w:r w:rsidR="00837CE3">
        <w:rPr>
          <w:rFonts w:ascii="Times New Roman" w:hAnsi="Times New Roman" w:cs="Times New Roman"/>
          <w:sz w:val="28"/>
          <w:szCs w:val="28"/>
        </w:rPr>
        <w:t xml:space="preserve">Совершенствование муниципального </w:t>
      </w:r>
      <w:r w:rsidR="001931DB" w:rsidRPr="00FA0092">
        <w:rPr>
          <w:rFonts w:ascii="Times New Roman" w:hAnsi="Times New Roman" w:cs="Times New Roman"/>
          <w:sz w:val="28"/>
          <w:szCs w:val="28"/>
        </w:rPr>
        <w:t>управления в Шекснинском муниципальном районе»</w:t>
      </w:r>
      <w:r w:rsidR="001931DB" w:rsidRPr="001931DB"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 xml:space="preserve">проведены субсидии автономному муниципальному учреждению «Редакция газеты «Звезда» на финансовое обеспечение муниципального задания </w:t>
      </w:r>
      <w:r w:rsidR="00021C10">
        <w:rPr>
          <w:rFonts w:ascii="Times New Roman" w:hAnsi="Times New Roman" w:cs="Times New Roman"/>
          <w:sz w:val="28"/>
          <w:szCs w:val="28"/>
        </w:rPr>
        <w:t>(</w:t>
      </w:r>
      <w:r w:rsidRPr="00FA0092">
        <w:rPr>
          <w:rFonts w:ascii="Times New Roman" w:hAnsi="Times New Roman" w:cs="Times New Roman"/>
          <w:sz w:val="28"/>
          <w:szCs w:val="28"/>
        </w:rPr>
        <w:t>оказание муниципальных услуг по периодической печати</w:t>
      </w:r>
      <w:r w:rsidR="00021C10">
        <w:rPr>
          <w:rFonts w:ascii="Times New Roman" w:hAnsi="Times New Roman" w:cs="Times New Roman"/>
          <w:sz w:val="28"/>
          <w:szCs w:val="28"/>
        </w:rPr>
        <w:t>)</w:t>
      </w:r>
      <w:r w:rsidRPr="00FA0092">
        <w:rPr>
          <w:rFonts w:ascii="Times New Roman" w:hAnsi="Times New Roman" w:cs="Times New Roman"/>
          <w:sz w:val="28"/>
          <w:szCs w:val="28"/>
        </w:rPr>
        <w:t xml:space="preserve"> за счет средств бюджета района </w:t>
      </w:r>
      <w:r w:rsidR="00180537">
        <w:rPr>
          <w:rFonts w:ascii="Times New Roman" w:hAnsi="Times New Roman" w:cs="Times New Roman"/>
          <w:sz w:val="28"/>
          <w:szCs w:val="28"/>
        </w:rPr>
        <w:t>в сумме</w:t>
      </w:r>
      <w:r w:rsidRPr="00FA0092">
        <w:rPr>
          <w:rFonts w:ascii="Times New Roman" w:hAnsi="Times New Roman" w:cs="Times New Roman"/>
          <w:sz w:val="28"/>
          <w:szCs w:val="28"/>
        </w:rPr>
        <w:t xml:space="preserve"> </w:t>
      </w:r>
      <w:r w:rsidR="005D65FF">
        <w:rPr>
          <w:rFonts w:ascii="Times New Roman" w:hAnsi="Times New Roman" w:cs="Times New Roman"/>
          <w:sz w:val="28"/>
          <w:szCs w:val="28"/>
        </w:rPr>
        <w:t>3</w:t>
      </w:r>
      <w:r w:rsidR="0092743E">
        <w:rPr>
          <w:rFonts w:ascii="Times New Roman" w:hAnsi="Times New Roman" w:cs="Times New Roman"/>
          <w:sz w:val="28"/>
          <w:szCs w:val="28"/>
        </w:rPr>
        <w:t> </w:t>
      </w:r>
      <w:r w:rsidR="00F87B02">
        <w:rPr>
          <w:rFonts w:ascii="Times New Roman" w:hAnsi="Times New Roman" w:cs="Times New Roman"/>
          <w:sz w:val="28"/>
          <w:szCs w:val="28"/>
        </w:rPr>
        <w:t>4</w:t>
      </w:r>
      <w:r w:rsidR="0092743E">
        <w:rPr>
          <w:rFonts w:ascii="Times New Roman" w:hAnsi="Times New Roman" w:cs="Times New Roman"/>
          <w:sz w:val="28"/>
          <w:szCs w:val="28"/>
        </w:rPr>
        <w:t>00,0</w:t>
      </w:r>
      <w:r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877C77"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руб</w:t>
      </w:r>
      <w:r w:rsidR="00021C10">
        <w:rPr>
          <w:rFonts w:ascii="Times New Roman" w:hAnsi="Times New Roman" w:cs="Times New Roman"/>
          <w:sz w:val="28"/>
          <w:szCs w:val="28"/>
        </w:rPr>
        <w:t>лей</w:t>
      </w:r>
      <w:r w:rsidRPr="00FA0092">
        <w:rPr>
          <w:rFonts w:ascii="Times New Roman" w:hAnsi="Times New Roman" w:cs="Times New Roman"/>
          <w:sz w:val="28"/>
          <w:szCs w:val="28"/>
        </w:rPr>
        <w:t xml:space="preserve"> (объем публикаций составил</w:t>
      </w:r>
      <w:r w:rsidR="001931DB">
        <w:rPr>
          <w:rFonts w:ascii="Times New Roman" w:hAnsi="Times New Roman" w:cs="Times New Roman"/>
          <w:sz w:val="28"/>
          <w:szCs w:val="28"/>
        </w:rPr>
        <w:t xml:space="preserve"> </w:t>
      </w:r>
      <w:r w:rsidR="005D65FF">
        <w:rPr>
          <w:rFonts w:ascii="Times New Roman" w:hAnsi="Times New Roman" w:cs="Times New Roman"/>
          <w:sz w:val="28"/>
          <w:szCs w:val="28"/>
        </w:rPr>
        <w:t>5</w:t>
      </w:r>
      <w:r w:rsidR="00F87B02">
        <w:rPr>
          <w:rFonts w:ascii="Times New Roman" w:hAnsi="Times New Roman" w:cs="Times New Roman"/>
          <w:sz w:val="28"/>
          <w:szCs w:val="28"/>
        </w:rPr>
        <w:t>14</w:t>
      </w:r>
      <w:r w:rsidR="001931DB">
        <w:rPr>
          <w:rFonts w:ascii="Times New Roman" w:hAnsi="Times New Roman" w:cs="Times New Roman"/>
          <w:sz w:val="28"/>
          <w:szCs w:val="28"/>
        </w:rPr>
        <w:t> </w:t>
      </w:r>
      <w:r w:rsidR="00F87B02">
        <w:rPr>
          <w:rFonts w:ascii="Times New Roman" w:hAnsi="Times New Roman" w:cs="Times New Roman"/>
          <w:sz w:val="28"/>
          <w:szCs w:val="28"/>
        </w:rPr>
        <w:t>373</w:t>
      </w:r>
      <w:r w:rsidR="001931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0092">
        <w:rPr>
          <w:rFonts w:ascii="Times New Roman" w:hAnsi="Times New Roman" w:cs="Times New Roman"/>
          <w:sz w:val="28"/>
          <w:szCs w:val="28"/>
        </w:rPr>
        <w:t>кв.см</w:t>
      </w:r>
      <w:proofErr w:type="spellEnd"/>
      <w:r w:rsidRPr="00FA0092">
        <w:rPr>
          <w:rFonts w:ascii="Times New Roman" w:hAnsi="Times New Roman" w:cs="Times New Roman"/>
          <w:sz w:val="28"/>
          <w:szCs w:val="28"/>
        </w:rPr>
        <w:t>.)</w:t>
      </w:r>
      <w:r w:rsidR="0083595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A3B48" w:rsidRPr="00FA0092" w:rsidRDefault="00F1154D" w:rsidP="001931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54D">
        <w:rPr>
          <w:rFonts w:ascii="Times New Roman" w:hAnsi="Times New Roman" w:cs="Times New Roman"/>
          <w:sz w:val="28"/>
          <w:szCs w:val="28"/>
        </w:rPr>
        <w:lastRenderedPageBreak/>
        <w:t>В структуре расходов бюджета района доля расходов по разделу</w:t>
      </w:r>
      <w:r w:rsidR="001931DB">
        <w:rPr>
          <w:rFonts w:ascii="Times New Roman" w:hAnsi="Times New Roman" w:cs="Times New Roman"/>
          <w:sz w:val="28"/>
          <w:szCs w:val="28"/>
        </w:rPr>
        <w:t xml:space="preserve"> </w:t>
      </w:r>
      <w:r w:rsidRPr="00180537">
        <w:rPr>
          <w:rFonts w:ascii="Times New Roman" w:hAnsi="Times New Roman" w:cs="Times New Roman"/>
          <w:sz w:val="28"/>
          <w:szCs w:val="28"/>
        </w:rPr>
        <w:t>«Средства массовой информации»</w:t>
      </w:r>
      <w:r w:rsidRPr="00F1154D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A91BD5">
        <w:rPr>
          <w:rFonts w:ascii="Times New Roman" w:hAnsi="Times New Roman" w:cs="Times New Roman"/>
          <w:sz w:val="28"/>
          <w:szCs w:val="28"/>
        </w:rPr>
        <w:t>0,</w:t>
      </w:r>
      <w:r w:rsidR="00837CE3">
        <w:rPr>
          <w:rFonts w:ascii="Times New Roman" w:hAnsi="Times New Roman" w:cs="Times New Roman"/>
          <w:sz w:val="28"/>
          <w:szCs w:val="28"/>
        </w:rPr>
        <w:t>2</w:t>
      </w:r>
      <w:r w:rsidRPr="00F1154D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BA3B48" w:rsidRDefault="008014DB" w:rsidP="00E73CE4">
      <w:pPr>
        <w:spacing w:before="120" w:after="12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4.2.12.</w:t>
      </w:r>
      <w:r w:rsidR="0083595F" w:rsidRPr="008014DB">
        <w:rPr>
          <w:rFonts w:ascii="Times New Roman" w:hAnsi="Times New Roman" w:cs="Times New Roman"/>
          <w:b/>
          <w:i/>
          <w:sz w:val="28"/>
          <w:szCs w:val="28"/>
        </w:rPr>
        <w:t>Раздел «</w:t>
      </w:r>
      <w:r w:rsidR="00FA0092" w:rsidRPr="008014DB">
        <w:rPr>
          <w:rFonts w:ascii="Times New Roman" w:hAnsi="Times New Roman" w:cs="Times New Roman"/>
          <w:b/>
          <w:i/>
          <w:sz w:val="28"/>
          <w:szCs w:val="28"/>
        </w:rPr>
        <w:t xml:space="preserve">Обслуживание </w:t>
      </w:r>
      <w:r w:rsidR="00A4189A">
        <w:rPr>
          <w:rFonts w:ascii="Times New Roman" w:hAnsi="Times New Roman" w:cs="Times New Roman"/>
          <w:b/>
          <w:i/>
          <w:sz w:val="28"/>
          <w:szCs w:val="28"/>
        </w:rPr>
        <w:t>государственного (</w:t>
      </w:r>
      <w:r w:rsidR="00FA0092" w:rsidRPr="008014DB">
        <w:rPr>
          <w:rFonts w:ascii="Times New Roman" w:hAnsi="Times New Roman" w:cs="Times New Roman"/>
          <w:b/>
          <w:i/>
          <w:sz w:val="28"/>
          <w:szCs w:val="28"/>
        </w:rPr>
        <w:t>муниципального</w:t>
      </w:r>
      <w:r w:rsidR="00A4189A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FA0092" w:rsidRPr="008014DB">
        <w:rPr>
          <w:rFonts w:ascii="Times New Roman" w:hAnsi="Times New Roman" w:cs="Times New Roman"/>
          <w:b/>
          <w:i/>
          <w:sz w:val="28"/>
          <w:szCs w:val="28"/>
        </w:rPr>
        <w:t xml:space="preserve"> долга</w:t>
      </w:r>
      <w:r w:rsidR="0083595F" w:rsidRPr="008014DB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AD6611" w:rsidRDefault="00CD45BA" w:rsidP="008B4A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416F6">
        <w:rPr>
          <w:rFonts w:ascii="Times New Roman" w:hAnsi="Times New Roman" w:cs="Times New Roman"/>
          <w:sz w:val="28"/>
          <w:szCs w:val="28"/>
        </w:rPr>
        <w:t xml:space="preserve">Бюджетные ассигнования по </w:t>
      </w:r>
      <w:r>
        <w:rPr>
          <w:rFonts w:ascii="Times New Roman" w:hAnsi="Times New Roman" w:cs="Times New Roman"/>
          <w:sz w:val="28"/>
          <w:szCs w:val="28"/>
        </w:rPr>
        <w:t xml:space="preserve">данному </w:t>
      </w:r>
      <w:r w:rsidRPr="00A416F6">
        <w:rPr>
          <w:rFonts w:ascii="Times New Roman" w:hAnsi="Times New Roman" w:cs="Times New Roman"/>
          <w:sz w:val="28"/>
          <w:szCs w:val="28"/>
        </w:rPr>
        <w:t>разделу</w:t>
      </w:r>
      <w:r w:rsidR="008B4AB6">
        <w:rPr>
          <w:rFonts w:ascii="Times New Roman" w:hAnsi="Times New Roman" w:cs="Times New Roman"/>
          <w:sz w:val="28"/>
          <w:szCs w:val="28"/>
        </w:rPr>
        <w:t>,</w:t>
      </w:r>
      <w:r w:rsidRPr="00A416F6">
        <w:rPr>
          <w:rFonts w:ascii="Times New Roman" w:hAnsi="Times New Roman" w:cs="Times New Roman"/>
          <w:sz w:val="28"/>
          <w:szCs w:val="28"/>
        </w:rPr>
        <w:t xml:space="preserve"> </w:t>
      </w:r>
      <w:r w:rsidR="0092743E">
        <w:rPr>
          <w:rFonts w:ascii="Times New Roman" w:hAnsi="Times New Roman" w:cs="Times New Roman"/>
          <w:sz w:val="28"/>
          <w:szCs w:val="28"/>
        </w:rPr>
        <w:t>как в отчетном финансовом году, так и прошлом 202</w:t>
      </w:r>
      <w:r w:rsidR="00F87B02">
        <w:rPr>
          <w:rFonts w:ascii="Times New Roman" w:hAnsi="Times New Roman" w:cs="Times New Roman"/>
          <w:sz w:val="28"/>
          <w:szCs w:val="28"/>
        </w:rPr>
        <w:t>3</w:t>
      </w:r>
      <w:r w:rsidR="0092743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4189A">
        <w:rPr>
          <w:rFonts w:ascii="Times New Roman" w:hAnsi="Times New Roman" w:cs="Times New Roman"/>
          <w:sz w:val="28"/>
          <w:szCs w:val="28"/>
        </w:rPr>
        <w:t>не направлялись.</w:t>
      </w:r>
      <w:r w:rsidR="00C660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092" w:rsidRDefault="002F2199" w:rsidP="008B4AB6">
      <w:pPr>
        <w:spacing w:before="120" w:after="12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4.2.13.</w:t>
      </w:r>
      <w:r w:rsidR="0083595F" w:rsidRPr="002F2199">
        <w:rPr>
          <w:rFonts w:ascii="Times New Roman" w:hAnsi="Times New Roman" w:cs="Times New Roman"/>
          <w:b/>
          <w:i/>
          <w:sz w:val="28"/>
          <w:szCs w:val="28"/>
        </w:rPr>
        <w:t>Раздел «</w:t>
      </w:r>
      <w:r w:rsidR="00FA0092" w:rsidRPr="002F2199">
        <w:rPr>
          <w:rFonts w:ascii="Times New Roman" w:hAnsi="Times New Roman" w:cs="Times New Roman"/>
          <w:b/>
          <w:i/>
          <w:sz w:val="28"/>
          <w:szCs w:val="28"/>
        </w:rPr>
        <w:t>Межбюджетные трансферты общего</w:t>
      </w:r>
      <w:r w:rsidR="00D2409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A0092" w:rsidRPr="002F2199">
        <w:rPr>
          <w:rFonts w:ascii="Times New Roman" w:hAnsi="Times New Roman" w:cs="Times New Roman"/>
          <w:b/>
          <w:i/>
          <w:sz w:val="28"/>
          <w:szCs w:val="28"/>
        </w:rPr>
        <w:t xml:space="preserve"> характера бюджетам </w:t>
      </w:r>
      <w:r w:rsidR="009B307C">
        <w:rPr>
          <w:rFonts w:ascii="Times New Roman" w:hAnsi="Times New Roman" w:cs="Times New Roman"/>
          <w:b/>
          <w:i/>
          <w:sz w:val="28"/>
          <w:szCs w:val="28"/>
        </w:rPr>
        <w:t>бюджетной системы</w:t>
      </w:r>
      <w:r w:rsidR="00FA0092" w:rsidRPr="002F2199">
        <w:rPr>
          <w:rFonts w:ascii="Times New Roman" w:hAnsi="Times New Roman" w:cs="Times New Roman"/>
          <w:b/>
          <w:i/>
          <w:sz w:val="28"/>
          <w:szCs w:val="28"/>
        </w:rPr>
        <w:t xml:space="preserve"> Российской Федерации</w:t>
      </w:r>
      <w:r w:rsidR="0083595F" w:rsidRPr="002F2199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F2522E" w:rsidRDefault="00DF37BC" w:rsidP="00F252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814912" behindDoc="0" locked="0" layoutInCell="1" allowOverlap="1" wp14:anchorId="428CD014" wp14:editId="2F175540">
            <wp:simplePos x="0" y="0"/>
            <wp:positionH relativeFrom="column">
              <wp:posOffset>1767840</wp:posOffset>
            </wp:positionH>
            <wp:positionV relativeFrom="paragraph">
              <wp:posOffset>20955</wp:posOffset>
            </wp:positionV>
            <wp:extent cx="4171950" cy="1952625"/>
            <wp:effectExtent l="0" t="0" r="19050" b="9525"/>
            <wp:wrapSquare wrapText="bothSides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522E">
        <w:rPr>
          <w:rFonts w:ascii="Times New Roman" w:hAnsi="Times New Roman" w:cs="Times New Roman"/>
          <w:sz w:val="28"/>
          <w:szCs w:val="28"/>
        </w:rPr>
        <w:t>Бюд</w:t>
      </w:r>
      <w:r w:rsidR="00F2522E" w:rsidRPr="00A416F6">
        <w:rPr>
          <w:rFonts w:ascii="Times New Roman" w:hAnsi="Times New Roman" w:cs="Times New Roman"/>
          <w:sz w:val="28"/>
          <w:szCs w:val="28"/>
        </w:rPr>
        <w:t xml:space="preserve">жетные ассигнования по </w:t>
      </w:r>
      <w:r w:rsidR="00F2522E">
        <w:rPr>
          <w:rFonts w:ascii="Times New Roman" w:hAnsi="Times New Roman" w:cs="Times New Roman"/>
          <w:sz w:val="28"/>
          <w:szCs w:val="28"/>
        </w:rPr>
        <w:t xml:space="preserve">данному </w:t>
      </w:r>
      <w:r w:rsidR="00F2522E" w:rsidRPr="00A416F6">
        <w:rPr>
          <w:rFonts w:ascii="Times New Roman" w:hAnsi="Times New Roman" w:cs="Times New Roman"/>
          <w:sz w:val="28"/>
          <w:szCs w:val="28"/>
        </w:rPr>
        <w:t xml:space="preserve">разделу в первоначальной редакции </w:t>
      </w:r>
      <w:r w:rsidR="00F2522E">
        <w:rPr>
          <w:rFonts w:ascii="Times New Roman" w:hAnsi="Times New Roman" w:cs="Times New Roman"/>
          <w:sz w:val="28"/>
          <w:szCs w:val="28"/>
        </w:rPr>
        <w:t xml:space="preserve">решения о бюджете района  от 14.12.2023 года № 143 </w:t>
      </w:r>
      <w:r w:rsidR="00F2522E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утверждены </w:t>
      </w:r>
      <w:r w:rsidR="00F2522E">
        <w:rPr>
          <w:rFonts w:ascii="Times New Roman" w:hAnsi="Times New Roman" w:cs="Times New Roman"/>
          <w:sz w:val="28"/>
          <w:szCs w:val="28"/>
        </w:rPr>
        <w:t>на 2024 год</w:t>
      </w:r>
      <w:r w:rsidR="00F2522E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в сумме </w:t>
      </w:r>
      <w:r w:rsidR="00F2522E">
        <w:rPr>
          <w:rFonts w:ascii="Times New Roman" w:hAnsi="Times New Roman" w:cs="Times New Roman"/>
          <w:sz w:val="28"/>
          <w:szCs w:val="28"/>
          <w:lang w:eastAsia="ru-RU"/>
        </w:rPr>
        <w:t xml:space="preserve">49 404,4 </w:t>
      </w:r>
      <w:r w:rsidR="00F2522E" w:rsidRPr="00A416F6">
        <w:rPr>
          <w:rFonts w:ascii="Times New Roman" w:hAnsi="Times New Roman" w:cs="Times New Roman"/>
          <w:sz w:val="28"/>
          <w:szCs w:val="28"/>
          <w:lang w:eastAsia="ru-RU"/>
        </w:rPr>
        <w:t>тыс. рублей. В течение года плановый объем расходов по рассматриваемому разделу у</w:t>
      </w:r>
      <w:r w:rsidR="00F2522E">
        <w:rPr>
          <w:rFonts w:ascii="Times New Roman" w:hAnsi="Times New Roman" w:cs="Times New Roman"/>
          <w:sz w:val="28"/>
          <w:szCs w:val="28"/>
          <w:lang w:eastAsia="ru-RU"/>
        </w:rPr>
        <w:t>величился</w:t>
      </w:r>
      <w:r w:rsidR="00F2522E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на сумму </w:t>
      </w:r>
      <w:r w:rsidR="00F2522E">
        <w:rPr>
          <w:rFonts w:ascii="Times New Roman" w:hAnsi="Times New Roman" w:cs="Times New Roman"/>
          <w:sz w:val="28"/>
          <w:szCs w:val="28"/>
          <w:lang w:eastAsia="ru-RU"/>
        </w:rPr>
        <w:t>15 104,5</w:t>
      </w:r>
      <w:r w:rsidR="00F2522E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F2522E">
        <w:rPr>
          <w:rFonts w:ascii="Times New Roman" w:hAnsi="Times New Roman" w:cs="Times New Roman"/>
          <w:sz w:val="28"/>
          <w:szCs w:val="28"/>
          <w:lang w:eastAsia="ru-RU"/>
        </w:rPr>
        <w:t>, или 30,6 %</w:t>
      </w:r>
      <w:r w:rsidR="00F2522E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и с учетом всех изменений составил </w:t>
      </w:r>
      <w:r w:rsidR="00F2522E">
        <w:rPr>
          <w:rFonts w:ascii="Times New Roman" w:hAnsi="Times New Roman" w:cs="Times New Roman"/>
          <w:sz w:val="28"/>
          <w:szCs w:val="28"/>
          <w:lang w:eastAsia="ru-RU"/>
        </w:rPr>
        <w:t>64 508,9</w:t>
      </w:r>
      <w:r w:rsidR="00F2522E" w:rsidRPr="00A416F6">
        <w:rPr>
          <w:rFonts w:ascii="Times New Roman" w:hAnsi="Times New Roman" w:cs="Times New Roman"/>
          <w:sz w:val="28"/>
          <w:szCs w:val="28"/>
          <w:lang w:eastAsia="ru-RU"/>
        </w:rPr>
        <w:t xml:space="preserve"> тыс.</w:t>
      </w:r>
      <w:r w:rsidR="00F252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2522E" w:rsidRPr="00A416F6">
        <w:rPr>
          <w:rFonts w:ascii="Times New Roman" w:hAnsi="Times New Roman" w:cs="Times New Roman"/>
          <w:sz w:val="28"/>
          <w:szCs w:val="28"/>
          <w:lang w:eastAsia="ru-RU"/>
        </w:rPr>
        <w:t>рублей.</w:t>
      </w:r>
      <w:r w:rsidR="00F252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3595F" w:rsidRDefault="0083595F" w:rsidP="00DF3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92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данному</w:t>
      </w:r>
      <w:r w:rsidRPr="00FA0092">
        <w:rPr>
          <w:rFonts w:ascii="Times New Roman" w:hAnsi="Times New Roman" w:cs="Times New Roman"/>
          <w:sz w:val="28"/>
          <w:szCs w:val="28"/>
        </w:rPr>
        <w:t xml:space="preserve"> разделу про</w:t>
      </w:r>
      <w:r w:rsidR="00DF37BC">
        <w:rPr>
          <w:rFonts w:ascii="Times New Roman" w:hAnsi="Times New Roman" w:cs="Times New Roman"/>
          <w:sz w:val="28"/>
          <w:szCs w:val="28"/>
        </w:rPr>
        <w:t>ведены</w:t>
      </w:r>
      <w:r w:rsidRPr="00FA0092">
        <w:rPr>
          <w:rFonts w:ascii="Times New Roman" w:hAnsi="Times New Roman" w:cs="Times New Roman"/>
          <w:sz w:val="28"/>
          <w:szCs w:val="28"/>
        </w:rPr>
        <w:t xml:space="preserve"> расходы в сумме </w:t>
      </w:r>
      <w:r w:rsidR="00F87B02">
        <w:rPr>
          <w:rFonts w:ascii="Times New Roman" w:hAnsi="Times New Roman" w:cs="Times New Roman"/>
          <w:sz w:val="28"/>
          <w:szCs w:val="28"/>
        </w:rPr>
        <w:t>64 508,9</w:t>
      </w:r>
      <w:r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877C77"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лей,</w:t>
      </w:r>
      <w:r w:rsidRPr="00FA0092">
        <w:rPr>
          <w:rFonts w:ascii="Times New Roman" w:hAnsi="Times New Roman" w:cs="Times New Roman"/>
          <w:sz w:val="28"/>
          <w:szCs w:val="28"/>
        </w:rPr>
        <w:t xml:space="preserve"> или </w:t>
      </w:r>
      <w:r w:rsidR="001B6D95">
        <w:rPr>
          <w:rFonts w:ascii="Times New Roman" w:hAnsi="Times New Roman" w:cs="Times New Roman"/>
          <w:sz w:val="28"/>
          <w:szCs w:val="28"/>
        </w:rPr>
        <w:t>100,0</w:t>
      </w:r>
      <w:r w:rsidR="000103C1">
        <w:rPr>
          <w:rFonts w:ascii="Times New Roman" w:hAnsi="Times New Roman" w:cs="Times New Roman"/>
          <w:sz w:val="28"/>
          <w:szCs w:val="28"/>
        </w:rPr>
        <w:t xml:space="preserve"> </w:t>
      </w:r>
      <w:r w:rsidRPr="00FA0092">
        <w:rPr>
          <w:rFonts w:ascii="Times New Roman" w:hAnsi="Times New Roman" w:cs="Times New Roman"/>
          <w:sz w:val="28"/>
          <w:szCs w:val="28"/>
        </w:rPr>
        <w:t xml:space="preserve">% от годовых назначений, что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35876">
        <w:rPr>
          <w:rFonts w:ascii="Times New Roman" w:hAnsi="Times New Roman" w:cs="Times New Roman"/>
          <w:sz w:val="28"/>
          <w:szCs w:val="28"/>
        </w:rPr>
        <w:t>1</w:t>
      </w:r>
      <w:r w:rsidR="00F87B02">
        <w:rPr>
          <w:rFonts w:ascii="Times New Roman" w:hAnsi="Times New Roman" w:cs="Times New Roman"/>
          <w:sz w:val="28"/>
          <w:szCs w:val="28"/>
        </w:rPr>
        <w:t>1 610,7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9B307C">
        <w:rPr>
          <w:rFonts w:ascii="Times New Roman" w:hAnsi="Times New Roman" w:cs="Times New Roman"/>
          <w:sz w:val="28"/>
          <w:szCs w:val="28"/>
        </w:rPr>
        <w:t xml:space="preserve"> (</w:t>
      </w:r>
      <w:r w:rsidR="00835876">
        <w:rPr>
          <w:rFonts w:ascii="Times New Roman" w:hAnsi="Times New Roman" w:cs="Times New Roman"/>
          <w:sz w:val="28"/>
          <w:szCs w:val="28"/>
        </w:rPr>
        <w:t>2</w:t>
      </w:r>
      <w:r w:rsidR="00BC7986">
        <w:rPr>
          <w:rFonts w:ascii="Times New Roman" w:hAnsi="Times New Roman" w:cs="Times New Roman"/>
          <w:sz w:val="28"/>
          <w:szCs w:val="28"/>
        </w:rPr>
        <w:t>1,9</w:t>
      </w:r>
      <w:r w:rsidR="000E3E5A">
        <w:rPr>
          <w:rFonts w:ascii="Times New Roman" w:hAnsi="Times New Roman" w:cs="Times New Roman"/>
          <w:sz w:val="28"/>
          <w:szCs w:val="28"/>
        </w:rPr>
        <w:t xml:space="preserve"> </w:t>
      </w:r>
      <w:r w:rsidR="009B307C">
        <w:rPr>
          <w:rFonts w:ascii="Times New Roman" w:hAnsi="Times New Roman" w:cs="Times New Roman"/>
          <w:sz w:val="28"/>
          <w:szCs w:val="28"/>
        </w:rPr>
        <w:t>%)</w:t>
      </w:r>
      <w:r w:rsidR="00900789">
        <w:rPr>
          <w:rFonts w:ascii="Times New Roman" w:hAnsi="Times New Roman" w:cs="Times New Roman"/>
          <w:sz w:val="28"/>
          <w:szCs w:val="28"/>
        </w:rPr>
        <w:t xml:space="preserve"> </w:t>
      </w:r>
      <w:r w:rsidR="00932817">
        <w:rPr>
          <w:rFonts w:ascii="Times New Roman" w:hAnsi="Times New Roman" w:cs="Times New Roman"/>
          <w:sz w:val="28"/>
          <w:szCs w:val="28"/>
        </w:rPr>
        <w:t>выше</w:t>
      </w:r>
      <w:r w:rsidRPr="00FA0092">
        <w:rPr>
          <w:rFonts w:ascii="Times New Roman" w:hAnsi="Times New Roman" w:cs="Times New Roman"/>
          <w:sz w:val="28"/>
          <w:szCs w:val="28"/>
        </w:rPr>
        <w:t xml:space="preserve"> уровня 20</w:t>
      </w:r>
      <w:r w:rsidR="00835876">
        <w:rPr>
          <w:rFonts w:ascii="Times New Roman" w:hAnsi="Times New Roman" w:cs="Times New Roman"/>
          <w:sz w:val="28"/>
          <w:szCs w:val="28"/>
        </w:rPr>
        <w:t>2</w:t>
      </w:r>
      <w:r w:rsidR="00BC7986">
        <w:rPr>
          <w:rFonts w:ascii="Times New Roman" w:hAnsi="Times New Roman" w:cs="Times New Roman"/>
          <w:sz w:val="28"/>
          <w:szCs w:val="28"/>
        </w:rPr>
        <w:t>3</w:t>
      </w:r>
      <w:r w:rsidR="00900789">
        <w:rPr>
          <w:rFonts w:ascii="Times New Roman" w:hAnsi="Times New Roman" w:cs="Times New Roman"/>
          <w:sz w:val="28"/>
          <w:szCs w:val="28"/>
        </w:rPr>
        <w:t xml:space="preserve"> </w:t>
      </w:r>
      <w:r w:rsidRPr="00AA308D">
        <w:rPr>
          <w:rFonts w:ascii="Times New Roman" w:hAnsi="Times New Roman" w:cs="Times New Roman"/>
          <w:sz w:val="28"/>
          <w:szCs w:val="28"/>
        </w:rPr>
        <w:t xml:space="preserve">года (приложение </w:t>
      </w:r>
      <w:r w:rsidR="00AA308D">
        <w:rPr>
          <w:rFonts w:ascii="Times New Roman" w:hAnsi="Times New Roman" w:cs="Times New Roman"/>
          <w:sz w:val="28"/>
          <w:szCs w:val="28"/>
        </w:rPr>
        <w:t>2</w:t>
      </w:r>
      <w:r w:rsidR="000E3E5A">
        <w:rPr>
          <w:rFonts w:ascii="Times New Roman" w:hAnsi="Times New Roman" w:cs="Times New Roman"/>
          <w:sz w:val="28"/>
          <w:szCs w:val="28"/>
        </w:rPr>
        <w:t xml:space="preserve"> к Заключению</w:t>
      </w:r>
      <w:r w:rsidRPr="00AA308D">
        <w:rPr>
          <w:rFonts w:ascii="Times New Roman" w:hAnsi="Times New Roman" w:cs="Times New Roman"/>
          <w:sz w:val="28"/>
          <w:szCs w:val="28"/>
        </w:rPr>
        <w:t>).</w:t>
      </w:r>
    </w:p>
    <w:p w:rsidR="00D2409D" w:rsidRDefault="00D2409D" w:rsidP="00D2409D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Расходы на межбюджетные трансферты в соответствии с ведомственной структурой осуществлял </w:t>
      </w:r>
      <w:r w:rsidR="0083587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F0AF4">
        <w:rPr>
          <w:rFonts w:ascii="Times New Roman" w:hAnsi="Times New Roman" w:cs="Times New Roman"/>
          <w:sz w:val="28"/>
          <w:szCs w:val="28"/>
          <w:lang w:eastAsia="ru-RU"/>
        </w:rPr>
        <w:t xml:space="preserve"> главны</w:t>
      </w:r>
      <w:r w:rsidR="00835876">
        <w:rPr>
          <w:rFonts w:ascii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распорядител</w:t>
      </w:r>
      <w:r w:rsidR="00835876">
        <w:rPr>
          <w:rFonts w:ascii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бюджетных средств </w:t>
      </w:r>
      <w:r w:rsidR="00835876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DF0AF4">
        <w:rPr>
          <w:rFonts w:ascii="Times New Roman" w:hAnsi="Times New Roman" w:cs="Times New Roman"/>
          <w:sz w:val="28"/>
          <w:szCs w:val="28"/>
          <w:lang w:eastAsia="ru-RU"/>
        </w:rPr>
        <w:t>Финансовое управление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32817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района.</w:t>
      </w:r>
    </w:p>
    <w:p w:rsidR="005A659D" w:rsidRDefault="00FA0092" w:rsidP="00DF0AF4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89">
        <w:rPr>
          <w:rFonts w:ascii="Times New Roman" w:hAnsi="Times New Roman" w:cs="Times New Roman"/>
          <w:sz w:val="28"/>
          <w:szCs w:val="28"/>
        </w:rPr>
        <w:t>По подразделу 01</w:t>
      </w:r>
      <w:r w:rsidR="00900789">
        <w:rPr>
          <w:rFonts w:ascii="Times New Roman" w:hAnsi="Times New Roman" w:cs="Times New Roman"/>
          <w:sz w:val="28"/>
          <w:szCs w:val="28"/>
        </w:rPr>
        <w:t xml:space="preserve"> </w:t>
      </w:r>
      <w:r w:rsidRPr="00900789">
        <w:rPr>
          <w:rFonts w:ascii="Times New Roman" w:hAnsi="Times New Roman" w:cs="Times New Roman"/>
          <w:i/>
          <w:sz w:val="28"/>
          <w:szCs w:val="28"/>
        </w:rPr>
        <w:t>«Дотации на выравнивание бюджетной обеспеченности субъектов Российской Федерации и муниципальных образований»</w:t>
      </w:r>
      <w:r w:rsidR="00900789">
        <w:rPr>
          <w:i/>
          <w:sz w:val="28"/>
          <w:szCs w:val="28"/>
        </w:rPr>
        <w:t xml:space="preserve"> </w:t>
      </w:r>
      <w:r w:rsidR="00900789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«Управление муниципальными финансами Шекснинского муниципального района» </w:t>
      </w:r>
      <w:r w:rsidRPr="00C22D4F">
        <w:rPr>
          <w:rFonts w:ascii="Times New Roman" w:hAnsi="Times New Roman" w:cs="Times New Roman"/>
          <w:sz w:val="28"/>
          <w:szCs w:val="28"/>
        </w:rPr>
        <w:t xml:space="preserve">направлено средств </w:t>
      </w:r>
      <w:r w:rsidR="00E20E4B">
        <w:rPr>
          <w:rFonts w:ascii="Times New Roman" w:hAnsi="Times New Roman" w:cs="Times New Roman"/>
          <w:sz w:val="28"/>
          <w:szCs w:val="28"/>
        </w:rPr>
        <w:t>4</w:t>
      </w:r>
      <w:r w:rsidR="00E20E4B" w:rsidRPr="00C22D4F">
        <w:rPr>
          <w:rFonts w:ascii="Times New Roman" w:hAnsi="Times New Roman" w:cs="Times New Roman"/>
          <w:sz w:val="28"/>
          <w:szCs w:val="28"/>
        </w:rPr>
        <w:t xml:space="preserve"> сельским поселениям </w:t>
      </w:r>
      <w:r w:rsidR="00FD29DA" w:rsidRPr="00C22D4F">
        <w:rPr>
          <w:rFonts w:ascii="Times New Roman" w:hAnsi="Times New Roman" w:cs="Times New Roman"/>
          <w:sz w:val="28"/>
          <w:szCs w:val="28"/>
        </w:rPr>
        <w:t>на</w:t>
      </w:r>
      <w:r w:rsidRPr="00C22D4F">
        <w:rPr>
          <w:rFonts w:ascii="Times New Roman" w:hAnsi="Times New Roman" w:cs="Times New Roman"/>
          <w:sz w:val="28"/>
          <w:szCs w:val="28"/>
        </w:rPr>
        <w:t xml:space="preserve"> сумм</w:t>
      </w:r>
      <w:r w:rsidR="00FD29DA" w:rsidRPr="00C22D4F">
        <w:rPr>
          <w:rFonts w:ascii="Times New Roman" w:hAnsi="Times New Roman" w:cs="Times New Roman"/>
          <w:sz w:val="28"/>
          <w:szCs w:val="28"/>
        </w:rPr>
        <w:t>у</w:t>
      </w:r>
      <w:r w:rsidR="00C22D4F">
        <w:rPr>
          <w:rFonts w:ascii="Times New Roman" w:hAnsi="Times New Roman" w:cs="Times New Roman"/>
          <w:sz w:val="28"/>
          <w:szCs w:val="28"/>
        </w:rPr>
        <w:t xml:space="preserve"> </w:t>
      </w:r>
      <w:r w:rsidR="00932817">
        <w:rPr>
          <w:rFonts w:ascii="Times New Roman" w:hAnsi="Times New Roman" w:cs="Times New Roman"/>
          <w:sz w:val="28"/>
          <w:szCs w:val="28"/>
        </w:rPr>
        <w:t>3</w:t>
      </w:r>
      <w:r w:rsidR="00BC7986">
        <w:rPr>
          <w:rFonts w:ascii="Times New Roman" w:hAnsi="Times New Roman" w:cs="Times New Roman"/>
          <w:sz w:val="28"/>
          <w:szCs w:val="28"/>
        </w:rPr>
        <w:t xml:space="preserve"> </w:t>
      </w:r>
      <w:r w:rsidR="00F175BF">
        <w:rPr>
          <w:rFonts w:ascii="Times New Roman" w:hAnsi="Times New Roman" w:cs="Times New Roman"/>
          <w:sz w:val="28"/>
          <w:szCs w:val="28"/>
        </w:rPr>
        <w:t>974,5</w:t>
      </w:r>
      <w:r w:rsidRPr="00C22D4F">
        <w:rPr>
          <w:rFonts w:ascii="Times New Roman" w:hAnsi="Times New Roman" w:cs="Times New Roman"/>
          <w:sz w:val="28"/>
          <w:szCs w:val="28"/>
        </w:rPr>
        <w:t xml:space="preserve"> тыс.</w:t>
      </w:r>
      <w:r w:rsidR="00877C77">
        <w:rPr>
          <w:rFonts w:ascii="Times New Roman" w:hAnsi="Times New Roman" w:cs="Times New Roman"/>
          <w:sz w:val="28"/>
          <w:szCs w:val="28"/>
        </w:rPr>
        <w:t xml:space="preserve"> </w:t>
      </w:r>
      <w:r w:rsidRPr="00C22D4F">
        <w:rPr>
          <w:rFonts w:ascii="Times New Roman" w:hAnsi="Times New Roman" w:cs="Times New Roman"/>
          <w:sz w:val="28"/>
          <w:szCs w:val="28"/>
        </w:rPr>
        <w:t>руб</w:t>
      </w:r>
      <w:r w:rsidR="001B6D95" w:rsidRPr="00C22D4F">
        <w:rPr>
          <w:rFonts w:ascii="Times New Roman" w:hAnsi="Times New Roman" w:cs="Times New Roman"/>
          <w:sz w:val="28"/>
          <w:szCs w:val="28"/>
        </w:rPr>
        <w:t>лей</w:t>
      </w:r>
      <w:r w:rsidRPr="00C22D4F">
        <w:rPr>
          <w:rFonts w:ascii="Times New Roman" w:hAnsi="Times New Roman" w:cs="Times New Roman"/>
          <w:sz w:val="28"/>
          <w:szCs w:val="28"/>
        </w:rPr>
        <w:t xml:space="preserve"> (100</w:t>
      </w:r>
      <w:r w:rsidR="00F1492C" w:rsidRPr="00C22D4F">
        <w:rPr>
          <w:rFonts w:ascii="Times New Roman" w:hAnsi="Times New Roman" w:cs="Times New Roman"/>
          <w:sz w:val="28"/>
          <w:szCs w:val="28"/>
        </w:rPr>
        <w:t>,0</w:t>
      </w:r>
      <w:r w:rsidRPr="00C22D4F">
        <w:rPr>
          <w:rFonts w:ascii="Times New Roman" w:hAnsi="Times New Roman" w:cs="Times New Roman"/>
          <w:sz w:val="28"/>
          <w:szCs w:val="28"/>
        </w:rPr>
        <w:t xml:space="preserve"> % от годовых назначений</w:t>
      </w:r>
      <w:r w:rsidR="001E5120" w:rsidRPr="00C22D4F">
        <w:rPr>
          <w:rFonts w:ascii="Times New Roman" w:hAnsi="Times New Roman" w:cs="Times New Roman"/>
          <w:sz w:val="28"/>
          <w:szCs w:val="28"/>
        </w:rPr>
        <w:t>)</w:t>
      </w:r>
      <w:r w:rsidR="005A659D">
        <w:rPr>
          <w:rFonts w:ascii="Times New Roman" w:hAnsi="Times New Roman" w:cs="Times New Roman"/>
          <w:sz w:val="28"/>
          <w:szCs w:val="28"/>
        </w:rPr>
        <w:t>.</w:t>
      </w:r>
      <w:r w:rsidR="000103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0AF4" w:rsidRDefault="00DF0AF4" w:rsidP="00080289">
      <w:pPr>
        <w:pStyle w:val="ab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Дотации на выравнивание бюджетной обеспеченности поселений района за 202</w:t>
      </w:r>
      <w:r w:rsidR="00F175BF">
        <w:rPr>
          <w:sz w:val="28"/>
          <w:szCs w:val="28"/>
        </w:rPr>
        <w:t>4</w:t>
      </w:r>
      <w:r>
        <w:rPr>
          <w:sz w:val="28"/>
          <w:szCs w:val="28"/>
        </w:rPr>
        <w:t xml:space="preserve"> год.</w:t>
      </w:r>
    </w:p>
    <w:p w:rsidR="00DF0AF4" w:rsidRPr="00AA308D" w:rsidRDefault="00DF0AF4" w:rsidP="00DF0AF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A308D">
        <w:rPr>
          <w:rFonts w:ascii="Times New Roman" w:hAnsi="Times New Roman" w:cs="Times New Roman"/>
          <w:sz w:val="24"/>
          <w:szCs w:val="24"/>
        </w:rPr>
        <w:t xml:space="preserve">Таблица  </w:t>
      </w:r>
      <w:r>
        <w:rPr>
          <w:rFonts w:ascii="Times New Roman" w:hAnsi="Times New Roman" w:cs="Times New Roman"/>
          <w:sz w:val="24"/>
          <w:szCs w:val="24"/>
        </w:rPr>
        <w:t>21</w:t>
      </w:r>
    </w:p>
    <w:p w:rsidR="00DF0AF4" w:rsidRDefault="00DF0AF4" w:rsidP="00DF0AF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22469">
        <w:rPr>
          <w:rFonts w:ascii="Times New Roman" w:hAnsi="Times New Roman" w:cs="Times New Roman"/>
          <w:sz w:val="24"/>
          <w:szCs w:val="24"/>
        </w:rPr>
        <w:t xml:space="preserve"> (тыс. руб.)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40"/>
        <w:gridCol w:w="4422"/>
        <w:gridCol w:w="1417"/>
        <w:gridCol w:w="1555"/>
        <w:gridCol w:w="1422"/>
      </w:tblGrid>
      <w:tr w:rsidR="00DF0AF4" w:rsidTr="00E020DD">
        <w:trPr>
          <w:tblHeader/>
        </w:trPr>
        <w:tc>
          <w:tcPr>
            <w:tcW w:w="540" w:type="dxa"/>
          </w:tcPr>
          <w:p w:rsidR="00DF0AF4" w:rsidRPr="002C7B74" w:rsidRDefault="00DF0AF4" w:rsidP="00E0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7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C7B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C7B7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22" w:type="dxa"/>
          </w:tcPr>
          <w:p w:rsidR="00DF0AF4" w:rsidRPr="002C7B74" w:rsidRDefault="00DF0AF4" w:rsidP="00E0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7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Pr="002C7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F0AF4" w:rsidRPr="002C7B74" w:rsidRDefault="00DF0AF4" w:rsidP="00E0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Назначено</w:t>
            </w:r>
          </w:p>
        </w:tc>
        <w:tc>
          <w:tcPr>
            <w:tcW w:w="1555" w:type="dxa"/>
          </w:tcPr>
          <w:p w:rsidR="00DF0AF4" w:rsidRPr="002C7B74" w:rsidRDefault="00DF0AF4" w:rsidP="00E0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7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</w:p>
        </w:tc>
        <w:tc>
          <w:tcPr>
            <w:tcW w:w="1422" w:type="dxa"/>
          </w:tcPr>
          <w:p w:rsidR="00DF0AF4" w:rsidRDefault="00DF0AF4" w:rsidP="00E02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%  исполнения</w:t>
            </w:r>
          </w:p>
        </w:tc>
      </w:tr>
      <w:tr w:rsidR="00F175BF" w:rsidTr="00E020DD">
        <w:tc>
          <w:tcPr>
            <w:tcW w:w="540" w:type="dxa"/>
            <w:vAlign w:val="center"/>
          </w:tcPr>
          <w:p w:rsidR="00F175BF" w:rsidRDefault="00F175BF" w:rsidP="00E0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vAlign w:val="bottom"/>
          </w:tcPr>
          <w:p w:rsidR="00F175BF" w:rsidRPr="002C7B74" w:rsidRDefault="00F175BF" w:rsidP="00E02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Чебсарское</w:t>
            </w:r>
            <w:proofErr w:type="spellEnd"/>
          </w:p>
        </w:tc>
        <w:tc>
          <w:tcPr>
            <w:tcW w:w="1417" w:type="dxa"/>
            <w:vAlign w:val="center"/>
          </w:tcPr>
          <w:p w:rsidR="00F175BF" w:rsidRDefault="00F175BF" w:rsidP="00F175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935,5</w:t>
            </w:r>
          </w:p>
        </w:tc>
        <w:tc>
          <w:tcPr>
            <w:tcW w:w="1555" w:type="dxa"/>
            <w:vAlign w:val="center"/>
          </w:tcPr>
          <w:p w:rsidR="00F175BF" w:rsidRDefault="00F175BF" w:rsidP="00F25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935,5</w:t>
            </w:r>
          </w:p>
        </w:tc>
        <w:tc>
          <w:tcPr>
            <w:tcW w:w="1422" w:type="dxa"/>
            <w:vAlign w:val="center"/>
          </w:tcPr>
          <w:p w:rsidR="00F175BF" w:rsidRDefault="00F175BF" w:rsidP="00E0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175BF" w:rsidTr="00E020DD">
        <w:tc>
          <w:tcPr>
            <w:tcW w:w="540" w:type="dxa"/>
            <w:vAlign w:val="center"/>
          </w:tcPr>
          <w:p w:rsidR="00F175BF" w:rsidRDefault="00F175BF" w:rsidP="00E0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2" w:type="dxa"/>
            <w:vAlign w:val="bottom"/>
          </w:tcPr>
          <w:p w:rsidR="00F175BF" w:rsidRPr="002C7B74" w:rsidRDefault="00F175BF" w:rsidP="00E02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Ершовское</w:t>
            </w:r>
            <w:proofErr w:type="spellEnd"/>
          </w:p>
        </w:tc>
        <w:tc>
          <w:tcPr>
            <w:tcW w:w="1417" w:type="dxa"/>
            <w:vAlign w:val="center"/>
          </w:tcPr>
          <w:p w:rsidR="00F175BF" w:rsidRDefault="00F175BF" w:rsidP="00E0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1 358,9</w:t>
            </w:r>
          </w:p>
        </w:tc>
        <w:tc>
          <w:tcPr>
            <w:tcW w:w="1555" w:type="dxa"/>
            <w:vAlign w:val="center"/>
          </w:tcPr>
          <w:p w:rsidR="00F175BF" w:rsidRDefault="00F175BF" w:rsidP="00F25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1 358,9</w:t>
            </w:r>
          </w:p>
        </w:tc>
        <w:tc>
          <w:tcPr>
            <w:tcW w:w="1422" w:type="dxa"/>
            <w:vAlign w:val="center"/>
          </w:tcPr>
          <w:p w:rsidR="00F175BF" w:rsidRDefault="00F175BF" w:rsidP="00E0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175BF" w:rsidTr="00E020DD">
        <w:tc>
          <w:tcPr>
            <w:tcW w:w="540" w:type="dxa"/>
            <w:vAlign w:val="center"/>
          </w:tcPr>
          <w:p w:rsidR="00F175BF" w:rsidRDefault="00F175BF" w:rsidP="00E0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2" w:type="dxa"/>
            <w:vAlign w:val="bottom"/>
          </w:tcPr>
          <w:p w:rsidR="00F175BF" w:rsidRPr="002C7B74" w:rsidRDefault="00F175BF" w:rsidP="00E02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поселение  Железнодорожное</w:t>
            </w:r>
          </w:p>
        </w:tc>
        <w:tc>
          <w:tcPr>
            <w:tcW w:w="1417" w:type="dxa"/>
            <w:vAlign w:val="center"/>
          </w:tcPr>
          <w:p w:rsidR="00F175BF" w:rsidRDefault="00F175BF" w:rsidP="00E0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561,1</w:t>
            </w:r>
          </w:p>
        </w:tc>
        <w:tc>
          <w:tcPr>
            <w:tcW w:w="1555" w:type="dxa"/>
            <w:vAlign w:val="center"/>
          </w:tcPr>
          <w:p w:rsidR="00F175BF" w:rsidRDefault="00F175BF" w:rsidP="00F25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561,1</w:t>
            </w:r>
          </w:p>
        </w:tc>
        <w:tc>
          <w:tcPr>
            <w:tcW w:w="1422" w:type="dxa"/>
            <w:vAlign w:val="center"/>
          </w:tcPr>
          <w:p w:rsidR="00F175BF" w:rsidRDefault="00F175BF" w:rsidP="00E0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175BF" w:rsidTr="00E020DD">
        <w:tc>
          <w:tcPr>
            <w:tcW w:w="540" w:type="dxa"/>
            <w:vAlign w:val="center"/>
          </w:tcPr>
          <w:p w:rsidR="00F175BF" w:rsidRDefault="00F175BF" w:rsidP="00E0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  <w:vAlign w:val="bottom"/>
          </w:tcPr>
          <w:p w:rsidR="00F175BF" w:rsidRPr="002C7B74" w:rsidRDefault="00F175BF" w:rsidP="00E02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Сиземское</w:t>
            </w:r>
            <w:proofErr w:type="spellEnd"/>
          </w:p>
        </w:tc>
        <w:tc>
          <w:tcPr>
            <w:tcW w:w="1417" w:type="dxa"/>
            <w:vAlign w:val="center"/>
          </w:tcPr>
          <w:p w:rsidR="00F175BF" w:rsidRDefault="00F175BF" w:rsidP="00E0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1 119,0</w:t>
            </w:r>
          </w:p>
        </w:tc>
        <w:tc>
          <w:tcPr>
            <w:tcW w:w="1555" w:type="dxa"/>
            <w:vAlign w:val="center"/>
          </w:tcPr>
          <w:p w:rsidR="00F175BF" w:rsidRDefault="00F175BF" w:rsidP="00F25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1 119,0</w:t>
            </w:r>
          </w:p>
        </w:tc>
        <w:tc>
          <w:tcPr>
            <w:tcW w:w="1422" w:type="dxa"/>
            <w:vAlign w:val="center"/>
          </w:tcPr>
          <w:p w:rsidR="00F175BF" w:rsidRDefault="00F175BF" w:rsidP="00E0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175BF" w:rsidRPr="00080289" w:rsidTr="00E020DD">
        <w:tc>
          <w:tcPr>
            <w:tcW w:w="540" w:type="dxa"/>
            <w:vAlign w:val="center"/>
          </w:tcPr>
          <w:p w:rsidR="00F175BF" w:rsidRDefault="00F175BF" w:rsidP="00E0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Align w:val="bottom"/>
          </w:tcPr>
          <w:p w:rsidR="00F175BF" w:rsidRPr="0094502A" w:rsidRDefault="00F175BF" w:rsidP="00E02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02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vAlign w:val="center"/>
          </w:tcPr>
          <w:p w:rsidR="00F175BF" w:rsidRPr="0094502A" w:rsidRDefault="00F175BF" w:rsidP="00E0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3 974,5</w:t>
            </w:r>
          </w:p>
        </w:tc>
        <w:tc>
          <w:tcPr>
            <w:tcW w:w="1555" w:type="dxa"/>
            <w:vAlign w:val="center"/>
          </w:tcPr>
          <w:p w:rsidR="00F175BF" w:rsidRPr="0094502A" w:rsidRDefault="00F175BF" w:rsidP="00F25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3 974,5</w:t>
            </w:r>
          </w:p>
        </w:tc>
        <w:tc>
          <w:tcPr>
            <w:tcW w:w="1422" w:type="dxa"/>
            <w:vAlign w:val="center"/>
          </w:tcPr>
          <w:p w:rsidR="00F175BF" w:rsidRPr="0094502A" w:rsidRDefault="00F175BF" w:rsidP="00E0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02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DF0AF4" w:rsidRDefault="00DF0AF4" w:rsidP="001C1B94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92">
        <w:rPr>
          <w:rFonts w:ascii="Times New Roman" w:hAnsi="Times New Roman" w:cs="Times New Roman"/>
          <w:sz w:val="28"/>
          <w:szCs w:val="28"/>
        </w:rPr>
        <w:lastRenderedPageBreak/>
        <w:t>По сравнению с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175BF">
        <w:rPr>
          <w:rFonts w:ascii="Times New Roman" w:hAnsi="Times New Roman" w:cs="Times New Roman"/>
          <w:sz w:val="28"/>
          <w:szCs w:val="28"/>
        </w:rPr>
        <w:t>3</w:t>
      </w:r>
      <w:r w:rsidRPr="00FA0092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5140CF">
        <w:rPr>
          <w:rFonts w:ascii="Times New Roman" w:hAnsi="Times New Roman" w:cs="Times New Roman"/>
          <w:sz w:val="28"/>
          <w:szCs w:val="28"/>
        </w:rPr>
        <w:t xml:space="preserve">данный вид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DF0AF4">
        <w:rPr>
          <w:rFonts w:ascii="Times New Roman" w:hAnsi="Times New Roman" w:cs="Times New Roman"/>
          <w:sz w:val="28"/>
          <w:szCs w:val="28"/>
        </w:rPr>
        <w:t>отаци</w:t>
      </w:r>
      <w:r w:rsidR="005140CF">
        <w:rPr>
          <w:rFonts w:ascii="Times New Roman" w:hAnsi="Times New Roman" w:cs="Times New Roman"/>
          <w:sz w:val="28"/>
          <w:szCs w:val="28"/>
        </w:rPr>
        <w:t>й</w:t>
      </w:r>
      <w:r w:rsidRPr="00DF0A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F175BF">
        <w:rPr>
          <w:rFonts w:ascii="Times New Roman" w:hAnsi="Times New Roman" w:cs="Times New Roman"/>
          <w:sz w:val="28"/>
          <w:szCs w:val="28"/>
        </w:rPr>
        <w:t>величился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F175BF">
        <w:rPr>
          <w:rFonts w:ascii="Times New Roman" w:hAnsi="Times New Roman" w:cs="Times New Roman"/>
          <w:sz w:val="28"/>
          <w:szCs w:val="28"/>
        </w:rPr>
        <w:t>971,3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35876">
        <w:rPr>
          <w:rFonts w:ascii="Times New Roman" w:hAnsi="Times New Roman" w:cs="Times New Roman"/>
          <w:sz w:val="28"/>
          <w:szCs w:val="28"/>
        </w:rPr>
        <w:t xml:space="preserve">на </w:t>
      </w:r>
      <w:r w:rsidR="00F175BF">
        <w:rPr>
          <w:rFonts w:ascii="Times New Roman" w:hAnsi="Times New Roman" w:cs="Times New Roman"/>
          <w:sz w:val="28"/>
          <w:szCs w:val="28"/>
        </w:rPr>
        <w:t>32,3</w:t>
      </w:r>
      <w:r w:rsidR="00835876">
        <w:rPr>
          <w:rFonts w:ascii="Times New Roman" w:hAnsi="Times New Roman" w:cs="Times New Roman"/>
          <w:sz w:val="28"/>
          <w:szCs w:val="28"/>
        </w:rPr>
        <w:t xml:space="preserve"> %</w:t>
      </w:r>
      <w:r w:rsidRPr="00FA0092">
        <w:rPr>
          <w:rFonts w:ascii="Times New Roman" w:hAnsi="Times New Roman" w:cs="Times New Roman"/>
          <w:sz w:val="28"/>
          <w:szCs w:val="28"/>
        </w:rPr>
        <w:t>.</w:t>
      </w:r>
    </w:p>
    <w:p w:rsidR="005A659D" w:rsidRDefault="00FA0092" w:rsidP="00DF0AF4">
      <w:pPr>
        <w:pStyle w:val="ab"/>
        <w:spacing w:before="120" w:after="0"/>
        <w:ind w:left="0" w:firstLine="709"/>
        <w:jc w:val="both"/>
        <w:rPr>
          <w:sz w:val="28"/>
          <w:szCs w:val="28"/>
        </w:rPr>
      </w:pPr>
      <w:r w:rsidRPr="00FA0092">
        <w:rPr>
          <w:sz w:val="28"/>
          <w:szCs w:val="28"/>
        </w:rPr>
        <w:t xml:space="preserve">По подразделу 02 </w:t>
      </w:r>
      <w:r w:rsidRPr="008C2211">
        <w:rPr>
          <w:i/>
          <w:sz w:val="28"/>
          <w:szCs w:val="28"/>
        </w:rPr>
        <w:t>«Иные дотации»</w:t>
      </w:r>
      <w:r w:rsidR="005B1EB9" w:rsidRPr="005B1EB9">
        <w:rPr>
          <w:sz w:val="28"/>
          <w:szCs w:val="28"/>
        </w:rPr>
        <w:t xml:space="preserve"> </w:t>
      </w:r>
      <w:r w:rsidR="005B1EB9">
        <w:rPr>
          <w:sz w:val="28"/>
          <w:szCs w:val="28"/>
        </w:rPr>
        <w:t xml:space="preserve">в рамках муниципальной программы «Управление муниципальными финансами Шекснинского муниципального района» </w:t>
      </w:r>
      <w:r w:rsidR="005A659D" w:rsidRPr="00FA0092">
        <w:rPr>
          <w:sz w:val="28"/>
          <w:szCs w:val="28"/>
        </w:rPr>
        <w:t>предоставлен</w:t>
      </w:r>
      <w:r w:rsidR="005A659D">
        <w:rPr>
          <w:sz w:val="28"/>
          <w:szCs w:val="28"/>
        </w:rPr>
        <w:t>ы</w:t>
      </w:r>
      <w:r w:rsidR="005A659D" w:rsidRPr="00FA0092">
        <w:rPr>
          <w:sz w:val="28"/>
          <w:szCs w:val="28"/>
        </w:rPr>
        <w:t xml:space="preserve"> дотаци</w:t>
      </w:r>
      <w:r w:rsidR="005A659D">
        <w:rPr>
          <w:sz w:val="28"/>
          <w:szCs w:val="28"/>
        </w:rPr>
        <w:t xml:space="preserve">и поселениям района на общую сумму </w:t>
      </w:r>
      <w:r w:rsidR="00F175BF">
        <w:rPr>
          <w:sz w:val="28"/>
          <w:szCs w:val="28"/>
        </w:rPr>
        <w:t>60 534,4</w:t>
      </w:r>
      <w:r w:rsidR="005A659D" w:rsidRPr="00932817">
        <w:rPr>
          <w:sz w:val="28"/>
          <w:szCs w:val="28"/>
        </w:rPr>
        <w:t xml:space="preserve"> тыс. рублей, </w:t>
      </w:r>
      <w:r w:rsidR="005140CF" w:rsidRPr="00932817">
        <w:rPr>
          <w:sz w:val="28"/>
          <w:szCs w:val="28"/>
        </w:rPr>
        <w:t xml:space="preserve">из </w:t>
      </w:r>
      <w:r w:rsidR="005140CF">
        <w:rPr>
          <w:sz w:val="28"/>
          <w:szCs w:val="28"/>
        </w:rPr>
        <w:t>них</w:t>
      </w:r>
      <w:r w:rsidR="005A659D">
        <w:rPr>
          <w:sz w:val="28"/>
          <w:szCs w:val="28"/>
        </w:rPr>
        <w:t>:</w:t>
      </w:r>
    </w:p>
    <w:p w:rsidR="005A659D" w:rsidRDefault="005A659D" w:rsidP="001D57BA">
      <w:pPr>
        <w:pStyle w:val="ab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A0092">
        <w:rPr>
          <w:sz w:val="28"/>
          <w:szCs w:val="28"/>
        </w:rPr>
        <w:t xml:space="preserve">на поддержку мер по обеспечению сбалансированности бюджетов поселений в </w:t>
      </w:r>
      <w:r w:rsidRPr="0080526C">
        <w:rPr>
          <w:sz w:val="28"/>
          <w:szCs w:val="28"/>
        </w:rPr>
        <w:t xml:space="preserve">сумме </w:t>
      </w:r>
      <w:r w:rsidR="00F175BF">
        <w:rPr>
          <w:sz w:val="28"/>
          <w:szCs w:val="28"/>
        </w:rPr>
        <w:t>5</w:t>
      </w:r>
      <w:r w:rsidR="00932817" w:rsidRPr="0080526C">
        <w:rPr>
          <w:sz w:val="28"/>
          <w:szCs w:val="28"/>
        </w:rPr>
        <w:t>0</w:t>
      </w:r>
      <w:r w:rsidR="00F175BF">
        <w:rPr>
          <w:sz w:val="28"/>
          <w:szCs w:val="28"/>
        </w:rPr>
        <w:t> 659,0</w:t>
      </w:r>
      <w:r w:rsidRPr="0080526C">
        <w:rPr>
          <w:sz w:val="28"/>
          <w:szCs w:val="28"/>
        </w:rPr>
        <w:t xml:space="preserve"> тыс. рублей</w:t>
      </w:r>
      <w:r w:rsidRPr="00FA0092">
        <w:rPr>
          <w:sz w:val="28"/>
          <w:szCs w:val="28"/>
        </w:rPr>
        <w:t xml:space="preserve"> (100</w:t>
      </w:r>
      <w:r>
        <w:rPr>
          <w:sz w:val="28"/>
          <w:szCs w:val="28"/>
        </w:rPr>
        <w:t>,</w:t>
      </w:r>
      <w:r w:rsidRPr="005F5521">
        <w:rPr>
          <w:sz w:val="28"/>
          <w:szCs w:val="28"/>
        </w:rPr>
        <w:t>0</w:t>
      </w:r>
      <w:r w:rsidRPr="00FA0092">
        <w:rPr>
          <w:sz w:val="28"/>
          <w:szCs w:val="28"/>
        </w:rPr>
        <w:t xml:space="preserve"> % от годовых назначений)</w:t>
      </w:r>
      <w:r>
        <w:rPr>
          <w:sz w:val="28"/>
          <w:szCs w:val="28"/>
        </w:rPr>
        <w:t>;</w:t>
      </w:r>
    </w:p>
    <w:p w:rsidR="005A659D" w:rsidRDefault="005A659D" w:rsidP="001D57BA">
      <w:pPr>
        <w:pStyle w:val="ab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на реализацию расходных обязательств в части обеспечения выплаты заработной платы работникам муниципальных учреждений</w:t>
      </w:r>
      <w:r w:rsidRPr="005A659D">
        <w:rPr>
          <w:sz w:val="28"/>
          <w:szCs w:val="28"/>
        </w:rPr>
        <w:t xml:space="preserve"> </w:t>
      </w:r>
      <w:r w:rsidRPr="00FA0092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      </w:t>
      </w:r>
      <w:r w:rsidR="00835876">
        <w:rPr>
          <w:sz w:val="28"/>
          <w:szCs w:val="28"/>
        </w:rPr>
        <w:t>9 </w:t>
      </w:r>
      <w:r w:rsidR="00932817">
        <w:rPr>
          <w:sz w:val="28"/>
          <w:szCs w:val="28"/>
        </w:rPr>
        <w:t>875</w:t>
      </w:r>
      <w:r w:rsidR="00835876">
        <w:rPr>
          <w:sz w:val="28"/>
          <w:szCs w:val="28"/>
        </w:rPr>
        <w:t>,</w:t>
      </w:r>
      <w:r w:rsidR="00932817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FA0092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FA0092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FA0092">
        <w:rPr>
          <w:sz w:val="28"/>
          <w:szCs w:val="28"/>
        </w:rPr>
        <w:t xml:space="preserve"> (100</w:t>
      </w:r>
      <w:r>
        <w:rPr>
          <w:sz w:val="28"/>
          <w:szCs w:val="28"/>
        </w:rPr>
        <w:t>,</w:t>
      </w:r>
      <w:r w:rsidRPr="005F5521">
        <w:rPr>
          <w:sz w:val="28"/>
          <w:szCs w:val="28"/>
        </w:rPr>
        <w:t>0</w:t>
      </w:r>
      <w:r w:rsidRPr="00FA0092">
        <w:rPr>
          <w:sz w:val="28"/>
          <w:szCs w:val="28"/>
        </w:rPr>
        <w:t xml:space="preserve"> % от годовых назначений)</w:t>
      </w:r>
      <w:r>
        <w:rPr>
          <w:sz w:val="28"/>
          <w:szCs w:val="28"/>
        </w:rPr>
        <w:t>.</w:t>
      </w:r>
    </w:p>
    <w:p w:rsidR="00933DCE" w:rsidRDefault="00453213" w:rsidP="005140CF">
      <w:pPr>
        <w:pStyle w:val="ab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FA0092">
        <w:rPr>
          <w:sz w:val="28"/>
          <w:szCs w:val="28"/>
        </w:rPr>
        <w:t>отаци</w:t>
      </w:r>
      <w:r>
        <w:rPr>
          <w:sz w:val="28"/>
          <w:szCs w:val="28"/>
        </w:rPr>
        <w:t>и</w:t>
      </w:r>
      <w:r w:rsidRPr="00FA0092">
        <w:rPr>
          <w:sz w:val="28"/>
          <w:szCs w:val="28"/>
        </w:rPr>
        <w:t xml:space="preserve"> на поддержку мер по обеспечению сбалансированности  бюджетов поселений</w:t>
      </w:r>
      <w:r w:rsidR="00BF60A4">
        <w:rPr>
          <w:sz w:val="28"/>
          <w:szCs w:val="28"/>
        </w:rPr>
        <w:t xml:space="preserve"> </w:t>
      </w:r>
      <w:r w:rsidR="000103C1">
        <w:rPr>
          <w:sz w:val="28"/>
          <w:szCs w:val="28"/>
        </w:rPr>
        <w:t>за 20</w:t>
      </w:r>
      <w:r w:rsidR="00653046">
        <w:rPr>
          <w:sz w:val="28"/>
          <w:szCs w:val="28"/>
        </w:rPr>
        <w:t>2</w:t>
      </w:r>
      <w:r w:rsidR="00F175BF">
        <w:rPr>
          <w:sz w:val="28"/>
          <w:szCs w:val="28"/>
        </w:rPr>
        <w:t>4</w:t>
      </w:r>
      <w:r w:rsidR="005140CF">
        <w:rPr>
          <w:sz w:val="28"/>
          <w:szCs w:val="28"/>
        </w:rPr>
        <w:t xml:space="preserve"> год</w:t>
      </w:r>
      <w:r w:rsidR="002C7B74">
        <w:rPr>
          <w:sz w:val="28"/>
          <w:szCs w:val="28"/>
        </w:rPr>
        <w:t>.</w:t>
      </w:r>
    </w:p>
    <w:p w:rsidR="0096576F" w:rsidRPr="00AA308D" w:rsidRDefault="0096576F" w:rsidP="00E20E4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A308D">
        <w:rPr>
          <w:rFonts w:ascii="Times New Roman" w:hAnsi="Times New Roman" w:cs="Times New Roman"/>
          <w:sz w:val="24"/>
          <w:szCs w:val="24"/>
        </w:rPr>
        <w:t xml:space="preserve">Таблица  </w:t>
      </w:r>
      <w:r w:rsidR="00FF4234">
        <w:rPr>
          <w:rFonts w:ascii="Times New Roman" w:hAnsi="Times New Roman" w:cs="Times New Roman"/>
          <w:sz w:val="24"/>
          <w:szCs w:val="24"/>
        </w:rPr>
        <w:t>22</w:t>
      </w:r>
    </w:p>
    <w:p w:rsidR="00080289" w:rsidRDefault="0096576F" w:rsidP="00E20E4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22469">
        <w:rPr>
          <w:rFonts w:ascii="Times New Roman" w:hAnsi="Times New Roman" w:cs="Times New Roman"/>
          <w:sz w:val="24"/>
          <w:szCs w:val="24"/>
        </w:rPr>
        <w:t xml:space="preserve"> (тыс. руб</w:t>
      </w:r>
      <w:r w:rsidR="00522469" w:rsidRPr="00522469">
        <w:rPr>
          <w:rFonts w:ascii="Times New Roman" w:hAnsi="Times New Roman" w:cs="Times New Roman"/>
          <w:sz w:val="24"/>
          <w:szCs w:val="24"/>
        </w:rPr>
        <w:t>.</w:t>
      </w:r>
      <w:r w:rsidRPr="00522469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40"/>
        <w:gridCol w:w="4422"/>
        <w:gridCol w:w="1417"/>
        <w:gridCol w:w="1555"/>
        <w:gridCol w:w="1422"/>
      </w:tblGrid>
      <w:tr w:rsidR="0056006D" w:rsidTr="00F750A5">
        <w:trPr>
          <w:tblHeader/>
        </w:trPr>
        <w:tc>
          <w:tcPr>
            <w:tcW w:w="540" w:type="dxa"/>
          </w:tcPr>
          <w:p w:rsidR="0056006D" w:rsidRPr="002C7B74" w:rsidRDefault="0056006D" w:rsidP="0070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7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C7B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C7B7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22" w:type="dxa"/>
          </w:tcPr>
          <w:p w:rsidR="0056006D" w:rsidRPr="002C7B74" w:rsidRDefault="0056006D" w:rsidP="0070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7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Pr="002C7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6006D" w:rsidRPr="002C7B74" w:rsidRDefault="0056006D" w:rsidP="0070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Назначено</w:t>
            </w:r>
          </w:p>
        </w:tc>
        <w:tc>
          <w:tcPr>
            <w:tcW w:w="1555" w:type="dxa"/>
          </w:tcPr>
          <w:p w:rsidR="0056006D" w:rsidRPr="002C7B74" w:rsidRDefault="0056006D" w:rsidP="0070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7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</w:p>
        </w:tc>
        <w:tc>
          <w:tcPr>
            <w:tcW w:w="1422" w:type="dxa"/>
          </w:tcPr>
          <w:p w:rsidR="0056006D" w:rsidRDefault="00653046" w:rsidP="0070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56006D">
              <w:rPr>
                <w:rFonts w:ascii="Times New Roman" w:hAnsi="Times New Roman" w:cs="Times New Roman"/>
                <w:sz w:val="24"/>
                <w:szCs w:val="24"/>
              </w:rPr>
              <w:t>%  исполнения</w:t>
            </w:r>
          </w:p>
        </w:tc>
      </w:tr>
      <w:tr w:rsidR="00A2424D" w:rsidTr="00653046">
        <w:tc>
          <w:tcPr>
            <w:tcW w:w="540" w:type="dxa"/>
            <w:vAlign w:val="center"/>
          </w:tcPr>
          <w:p w:rsidR="00A2424D" w:rsidRDefault="00A2424D" w:rsidP="0070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vAlign w:val="bottom"/>
          </w:tcPr>
          <w:p w:rsidR="00A2424D" w:rsidRDefault="00A2424D" w:rsidP="006E0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п. Шексна</w:t>
            </w:r>
          </w:p>
        </w:tc>
        <w:tc>
          <w:tcPr>
            <w:tcW w:w="1417" w:type="dxa"/>
            <w:vAlign w:val="center"/>
          </w:tcPr>
          <w:p w:rsidR="00A2424D" w:rsidRPr="00F175BF" w:rsidRDefault="00A2424D" w:rsidP="0070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8 987,1</w:t>
            </w:r>
          </w:p>
        </w:tc>
        <w:tc>
          <w:tcPr>
            <w:tcW w:w="1555" w:type="dxa"/>
            <w:vAlign w:val="center"/>
          </w:tcPr>
          <w:p w:rsidR="00A2424D" w:rsidRPr="00F175BF" w:rsidRDefault="00A2424D" w:rsidP="00F25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8 987,1</w:t>
            </w:r>
          </w:p>
        </w:tc>
        <w:tc>
          <w:tcPr>
            <w:tcW w:w="1422" w:type="dxa"/>
            <w:vAlign w:val="center"/>
          </w:tcPr>
          <w:p w:rsidR="00A2424D" w:rsidRDefault="00A2424D" w:rsidP="0070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2424D" w:rsidTr="00653046">
        <w:tc>
          <w:tcPr>
            <w:tcW w:w="540" w:type="dxa"/>
            <w:vAlign w:val="center"/>
          </w:tcPr>
          <w:p w:rsidR="00A2424D" w:rsidRDefault="00A2424D" w:rsidP="0070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2" w:type="dxa"/>
            <w:vAlign w:val="bottom"/>
          </w:tcPr>
          <w:p w:rsidR="00A2424D" w:rsidRPr="002C7B74" w:rsidRDefault="00A2424D" w:rsidP="006E0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Чебсарское</w:t>
            </w:r>
            <w:proofErr w:type="spellEnd"/>
          </w:p>
        </w:tc>
        <w:tc>
          <w:tcPr>
            <w:tcW w:w="1417" w:type="dxa"/>
            <w:vAlign w:val="center"/>
          </w:tcPr>
          <w:p w:rsidR="00A2424D" w:rsidRPr="0080526C" w:rsidRDefault="00A2424D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12 583,0</w:t>
            </w:r>
          </w:p>
        </w:tc>
        <w:tc>
          <w:tcPr>
            <w:tcW w:w="1555" w:type="dxa"/>
            <w:vAlign w:val="center"/>
          </w:tcPr>
          <w:p w:rsidR="00A2424D" w:rsidRPr="0080526C" w:rsidRDefault="00A2424D" w:rsidP="00F25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12 583,0</w:t>
            </w:r>
          </w:p>
        </w:tc>
        <w:tc>
          <w:tcPr>
            <w:tcW w:w="1422" w:type="dxa"/>
            <w:vAlign w:val="center"/>
          </w:tcPr>
          <w:p w:rsidR="00A2424D" w:rsidRDefault="00A2424D" w:rsidP="0070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2424D" w:rsidTr="00653046">
        <w:tc>
          <w:tcPr>
            <w:tcW w:w="540" w:type="dxa"/>
            <w:vAlign w:val="center"/>
          </w:tcPr>
          <w:p w:rsidR="00A2424D" w:rsidRDefault="00A2424D" w:rsidP="0070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2" w:type="dxa"/>
            <w:vAlign w:val="bottom"/>
          </w:tcPr>
          <w:p w:rsidR="00A2424D" w:rsidRPr="002C7B74" w:rsidRDefault="00A2424D" w:rsidP="0070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Ершовское</w:t>
            </w:r>
            <w:proofErr w:type="spellEnd"/>
          </w:p>
        </w:tc>
        <w:tc>
          <w:tcPr>
            <w:tcW w:w="1417" w:type="dxa"/>
            <w:vAlign w:val="center"/>
          </w:tcPr>
          <w:p w:rsidR="00A2424D" w:rsidRPr="0080526C" w:rsidRDefault="00A2424D" w:rsidP="0070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5 125,0</w:t>
            </w:r>
          </w:p>
        </w:tc>
        <w:tc>
          <w:tcPr>
            <w:tcW w:w="1555" w:type="dxa"/>
            <w:vAlign w:val="center"/>
          </w:tcPr>
          <w:p w:rsidR="00A2424D" w:rsidRPr="0080526C" w:rsidRDefault="00A2424D" w:rsidP="00F25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5 125,0</w:t>
            </w:r>
          </w:p>
        </w:tc>
        <w:tc>
          <w:tcPr>
            <w:tcW w:w="1422" w:type="dxa"/>
            <w:vAlign w:val="center"/>
          </w:tcPr>
          <w:p w:rsidR="00A2424D" w:rsidRDefault="00A2424D" w:rsidP="0070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2424D" w:rsidTr="00653046">
        <w:tc>
          <w:tcPr>
            <w:tcW w:w="540" w:type="dxa"/>
            <w:vAlign w:val="center"/>
          </w:tcPr>
          <w:p w:rsidR="00A2424D" w:rsidRDefault="00A2424D" w:rsidP="0070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  <w:vAlign w:val="bottom"/>
          </w:tcPr>
          <w:p w:rsidR="00A2424D" w:rsidRPr="002C7B74" w:rsidRDefault="00A2424D" w:rsidP="005D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поселение  Железнодорожное</w:t>
            </w:r>
          </w:p>
        </w:tc>
        <w:tc>
          <w:tcPr>
            <w:tcW w:w="1417" w:type="dxa"/>
            <w:vAlign w:val="center"/>
          </w:tcPr>
          <w:p w:rsidR="00A2424D" w:rsidRPr="0080526C" w:rsidRDefault="00A2424D" w:rsidP="005D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5" w:type="dxa"/>
            <w:vAlign w:val="center"/>
          </w:tcPr>
          <w:p w:rsidR="00A2424D" w:rsidRPr="0080526C" w:rsidRDefault="00A2424D" w:rsidP="00F25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22" w:type="dxa"/>
            <w:vAlign w:val="center"/>
          </w:tcPr>
          <w:p w:rsidR="00A2424D" w:rsidRDefault="00A2424D" w:rsidP="0070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2424D" w:rsidTr="00653046">
        <w:tc>
          <w:tcPr>
            <w:tcW w:w="540" w:type="dxa"/>
            <w:vAlign w:val="center"/>
          </w:tcPr>
          <w:p w:rsidR="00A2424D" w:rsidRDefault="00A2424D" w:rsidP="0070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2" w:type="dxa"/>
            <w:vAlign w:val="bottom"/>
          </w:tcPr>
          <w:p w:rsidR="00A2424D" w:rsidRPr="002C7B74" w:rsidRDefault="00A2424D" w:rsidP="00560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поселение  Никольское</w:t>
            </w:r>
          </w:p>
        </w:tc>
        <w:tc>
          <w:tcPr>
            <w:tcW w:w="1417" w:type="dxa"/>
            <w:vAlign w:val="center"/>
          </w:tcPr>
          <w:p w:rsidR="00A2424D" w:rsidRPr="0080526C" w:rsidRDefault="00A2424D" w:rsidP="005D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6 273,7</w:t>
            </w:r>
          </w:p>
        </w:tc>
        <w:tc>
          <w:tcPr>
            <w:tcW w:w="1555" w:type="dxa"/>
            <w:vAlign w:val="center"/>
          </w:tcPr>
          <w:p w:rsidR="00A2424D" w:rsidRPr="0080526C" w:rsidRDefault="00A2424D" w:rsidP="00F25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6 273,7</w:t>
            </w:r>
          </w:p>
        </w:tc>
        <w:tc>
          <w:tcPr>
            <w:tcW w:w="1422" w:type="dxa"/>
            <w:vAlign w:val="center"/>
          </w:tcPr>
          <w:p w:rsidR="00A2424D" w:rsidRDefault="00A2424D" w:rsidP="0070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2424D" w:rsidTr="00653046">
        <w:tc>
          <w:tcPr>
            <w:tcW w:w="540" w:type="dxa"/>
            <w:vAlign w:val="center"/>
          </w:tcPr>
          <w:p w:rsidR="00A2424D" w:rsidRDefault="00A2424D" w:rsidP="0070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22" w:type="dxa"/>
            <w:vAlign w:val="bottom"/>
          </w:tcPr>
          <w:p w:rsidR="00A2424D" w:rsidRPr="002C7B74" w:rsidRDefault="00A2424D" w:rsidP="0070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Нифантовское</w:t>
            </w:r>
            <w:proofErr w:type="spellEnd"/>
          </w:p>
        </w:tc>
        <w:tc>
          <w:tcPr>
            <w:tcW w:w="1417" w:type="dxa"/>
            <w:vAlign w:val="center"/>
          </w:tcPr>
          <w:p w:rsidR="00A2424D" w:rsidRPr="0080526C" w:rsidRDefault="00A2424D" w:rsidP="005D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4 145,9</w:t>
            </w:r>
          </w:p>
        </w:tc>
        <w:tc>
          <w:tcPr>
            <w:tcW w:w="1555" w:type="dxa"/>
            <w:vAlign w:val="center"/>
          </w:tcPr>
          <w:p w:rsidR="00A2424D" w:rsidRPr="0080526C" w:rsidRDefault="00A2424D" w:rsidP="00F25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4 145,9</w:t>
            </w:r>
          </w:p>
        </w:tc>
        <w:tc>
          <w:tcPr>
            <w:tcW w:w="1422" w:type="dxa"/>
            <w:vAlign w:val="center"/>
          </w:tcPr>
          <w:p w:rsidR="00A2424D" w:rsidRDefault="00A2424D" w:rsidP="0070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2424D" w:rsidRPr="0080526C" w:rsidTr="00653046">
        <w:tc>
          <w:tcPr>
            <w:tcW w:w="540" w:type="dxa"/>
            <w:vAlign w:val="center"/>
          </w:tcPr>
          <w:p w:rsidR="00A2424D" w:rsidRPr="0080526C" w:rsidRDefault="00A2424D" w:rsidP="0070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2" w:type="dxa"/>
            <w:vAlign w:val="bottom"/>
          </w:tcPr>
          <w:p w:rsidR="00A2424D" w:rsidRPr="0080526C" w:rsidRDefault="00A2424D" w:rsidP="0070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26C"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  </w:t>
            </w:r>
            <w:proofErr w:type="spellStart"/>
            <w:r w:rsidRPr="0080526C">
              <w:rPr>
                <w:rFonts w:ascii="Times New Roman" w:hAnsi="Times New Roman" w:cs="Times New Roman"/>
                <w:sz w:val="24"/>
                <w:szCs w:val="24"/>
              </w:rPr>
              <w:t>Сиземское</w:t>
            </w:r>
            <w:proofErr w:type="spellEnd"/>
          </w:p>
        </w:tc>
        <w:tc>
          <w:tcPr>
            <w:tcW w:w="1417" w:type="dxa"/>
            <w:vAlign w:val="center"/>
          </w:tcPr>
          <w:p w:rsidR="00A2424D" w:rsidRPr="0080526C" w:rsidRDefault="00A2424D" w:rsidP="005D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5 391,6</w:t>
            </w:r>
          </w:p>
        </w:tc>
        <w:tc>
          <w:tcPr>
            <w:tcW w:w="1555" w:type="dxa"/>
            <w:vAlign w:val="center"/>
          </w:tcPr>
          <w:p w:rsidR="00A2424D" w:rsidRPr="0080526C" w:rsidRDefault="00A2424D" w:rsidP="00F25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5 391,6</w:t>
            </w:r>
          </w:p>
        </w:tc>
        <w:tc>
          <w:tcPr>
            <w:tcW w:w="1422" w:type="dxa"/>
            <w:vAlign w:val="center"/>
          </w:tcPr>
          <w:p w:rsidR="00A2424D" w:rsidRPr="0080526C" w:rsidRDefault="00A2424D" w:rsidP="0070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6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2424D" w:rsidRPr="0080526C" w:rsidTr="00653046">
        <w:tc>
          <w:tcPr>
            <w:tcW w:w="540" w:type="dxa"/>
            <w:vAlign w:val="center"/>
          </w:tcPr>
          <w:p w:rsidR="00A2424D" w:rsidRPr="0080526C" w:rsidRDefault="00A2424D" w:rsidP="0070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22" w:type="dxa"/>
            <w:vAlign w:val="bottom"/>
          </w:tcPr>
          <w:p w:rsidR="00A2424D" w:rsidRPr="0080526C" w:rsidRDefault="00A2424D" w:rsidP="0070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26C"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  </w:t>
            </w:r>
            <w:proofErr w:type="spellStart"/>
            <w:r w:rsidRPr="0080526C">
              <w:rPr>
                <w:rFonts w:ascii="Times New Roman" w:hAnsi="Times New Roman" w:cs="Times New Roman"/>
                <w:sz w:val="24"/>
                <w:szCs w:val="24"/>
              </w:rPr>
              <w:t>Угольское</w:t>
            </w:r>
            <w:proofErr w:type="spellEnd"/>
          </w:p>
        </w:tc>
        <w:tc>
          <w:tcPr>
            <w:tcW w:w="1417" w:type="dxa"/>
            <w:vAlign w:val="center"/>
          </w:tcPr>
          <w:p w:rsidR="00A2424D" w:rsidRPr="0080526C" w:rsidRDefault="00A2424D" w:rsidP="005D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4740,4</w:t>
            </w:r>
          </w:p>
        </w:tc>
        <w:tc>
          <w:tcPr>
            <w:tcW w:w="1555" w:type="dxa"/>
            <w:vAlign w:val="center"/>
          </w:tcPr>
          <w:p w:rsidR="00A2424D" w:rsidRPr="0080526C" w:rsidRDefault="00A2424D" w:rsidP="00F25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4740,4</w:t>
            </w:r>
          </w:p>
        </w:tc>
        <w:tc>
          <w:tcPr>
            <w:tcW w:w="1422" w:type="dxa"/>
            <w:vAlign w:val="center"/>
          </w:tcPr>
          <w:p w:rsidR="00A2424D" w:rsidRPr="0080526C" w:rsidRDefault="00A2424D" w:rsidP="0070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6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2424D" w:rsidRPr="0080526C" w:rsidTr="00653046">
        <w:tc>
          <w:tcPr>
            <w:tcW w:w="540" w:type="dxa"/>
            <w:vAlign w:val="center"/>
          </w:tcPr>
          <w:p w:rsidR="00A2424D" w:rsidRPr="0080526C" w:rsidRDefault="00A2424D" w:rsidP="0070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22" w:type="dxa"/>
            <w:vAlign w:val="bottom"/>
          </w:tcPr>
          <w:p w:rsidR="00A2424D" w:rsidRPr="0080526C" w:rsidRDefault="00A2424D" w:rsidP="0070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26C"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  </w:t>
            </w:r>
            <w:proofErr w:type="spellStart"/>
            <w:r w:rsidRPr="0080526C">
              <w:rPr>
                <w:rFonts w:ascii="Times New Roman" w:hAnsi="Times New Roman" w:cs="Times New Roman"/>
                <w:sz w:val="24"/>
                <w:szCs w:val="24"/>
              </w:rPr>
              <w:t>Чуровское</w:t>
            </w:r>
            <w:proofErr w:type="spellEnd"/>
          </w:p>
        </w:tc>
        <w:tc>
          <w:tcPr>
            <w:tcW w:w="1417" w:type="dxa"/>
            <w:vAlign w:val="center"/>
          </w:tcPr>
          <w:p w:rsidR="00A2424D" w:rsidRPr="0080526C" w:rsidRDefault="00A2424D" w:rsidP="005D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2912,3</w:t>
            </w:r>
          </w:p>
        </w:tc>
        <w:tc>
          <w:tcPr>
            <w:tcW w:w="1555" w:type="dxa"/>
            <w:vAlign w:val="center"/>
          </w:tcPr>
          <w:p w:rsidR="00A2424D" w:rsidRPr="0080526C" w:rsidRDefault="00A2424D" w:rsidP="00F25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2912,3</w:t>
            </w:r>
          </w:p>
        </w:tc>
        <w:tc>
          <w:tcPr>
            <w:tcW w:w="1422" w:type="dxa"/>
            <w:vAlign w:val="center"/>
          </w:tcPr>
          <w:p w:rsidR="00A2424D" w:rsidRPr="0080526C" w:rsidRDefault="00A2424D" w:rsidP="0070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6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2424D" w:rsidRPr="0080526C" w:rsidTr="00653046">
        <w:tc>
          <w:tcPr>
            <w:tcW w:w="540" w:type="dxa"/>
            <w:vAlign w:val="center"/>
          </w:tcPr>
          <w:p w:rsidR="00A2424D" w:rsidRPr="0080526C" w:rsidRDefault="00A2424D" w:rsidP="0070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Align w:val="bottom"/>
          </w:tcPr>
          <w:p w:rsidR="00A2424D" w:rsidRPr="0080526C" w:rsidRDefault="00A2424D" w:rsidP="0070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26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vAlign w:val="center"/>
          </w:tcPr>
          <w:p w:rsidR="00A2424D" w:rsidRPr="00A2424D" w:rsidRDefault="00A2424D" w:rsidP="00805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50 659,0</w:t>
            </w:r>
          </w:p>
        </w:tc>
        <w:tc>
          <w:tcPr>
            <w:tcW w:w="1555" w:type="dxa"/>
            <w:vAlign w:val="center"/>
          </w:tcPr>
          <w:p w:rsidR="00A2424D" w:rsidRPr="00A2424D" w:rsidRDefault="00A2424D" w:rsidP="00F25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50 659,0</w:t>
            </w:r>
          </w:p>
        </w:tc>
        <w:tc>
          <w:tcPr>
            <w:tcW w:w="1422" w:type="dxa"/>
            <w:vAlign w:val="center"/>
          </w:tcPr>
          <w:p w:rsidR="00A2424D" w:rsidRPr="0080526C" w:rsidRDefault="00A2424D" w:rsidP="0070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26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E20E4B" w:rsidRDefault="00653046" w:rsidP="001C1B94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26C">
        <w:rPr>
          <w:rFonts w:ascii="Times New Roman" w:hAnsi="Times New Roman" w:cs="Times New Roman"/>
          <w:sz w:val="28"/>
          <w:szCs w:val="28"/>
        </w:rPr>
        <w:t>Дотации на реализацию расходных обязательств в части</w:t>
      </w:r>
      <w:r w:rsidRPr="00653046">
        <w:rPr>
          <w:rFonts w:ascii="Times New Roman" w:hAnsi="Times New Roman" w:cs="Times New Roman"/>
          <w:sz w:val="28"/>
          <w:szCs w:val="28"/>
        </w:rPr>
        <w:t xml:space="preserve"> обеспечения выплаты заработной платы работникам муниципальных учреждений за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5304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175BF">
        <w:rPr>
          <w:rFonts w:ascii="Times New Roman" w:hAnsi="Times New Roman" w:cs="Times New Roman"/>
          <w:sz w:val="28"/>
          <w:szCs w:val="28"/>
        </w:rPr>
        <w:t>4</w:t>
      </w:r>
      <w:r w:rsidRPr="0065304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653046" w:rsidRPr="00AA308D" w:rsidRDefault="00653046" w:rsidP="00E20E4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A308D">
        <w:rPr>
          <w:rFonts w:ascii="Times New Roman" w:hAnsi="Times New Roman" w:cs="Times New Roman"/>
          <w:sz w:val="24"/>
          <w:szCs w:val="24"/>
        </w:rPr>
        <w:t xml:space="preserve">Таблица  </w:t>
      </w:r>
      <w:r w:rsidR="00FF4234">
        <w:rPr>
          <w:rFonts w:ascii="Times New Roman" w:hAnsi="Times New Roman" w:cs="Times New Roman"/>
          <w:sz w:val="24"/>
          <w:szCs w:val="24"/>
        </w:rPr>
        <w:t>23</w:t>
      </w:r>
    </w:p>
    <w:p w:rsidR="00653046" w:rsidRDefault="00653046" w:rsidP="0065304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22469">
        <w:rPr>
          <w:rFonts w:ascii="Times New Roman" w:hAnsi="Times New Roman" w:cs="Times New Roman"/>
          <w:sz w:val="24"/>
          <w:szCs w:val="24"/>
        </w:rPr>
        <w:t xml:space="preserve"> (тыс. руб.)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40"/>
        <w:gridCol w:w="4422"/>
        <w:gridCol w:w="1417"/>
        <w:gridCol w:w="1555"/>
        <w:gridCol w:w="1422"/>
      </w:tblGrid>
      <w:tr w:rsidR="00653046" w:rsidTr="006E0ACA">
        <w:tc>
          <w:tcPr>
            <w:tcW w:w="540" w:type="dxa"/>
          </w:tcPr>
          <w:p w:rsidR="00653046" w:rsidRPr="002C7B74" w:rsidRDefault="00653046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7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C7B7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C7B7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22" w:type="dxa"/>
          </w:tcPr>
          <w:p w:rsidR="00653046" w:rsidRPr="002C7B74" w:rsidRDefault="00653046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7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Pr="002C7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653046" w:rsidRPr="002C7B74" w:rsidRDefault="00653046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Назначено</w:t>
            </w:r>
          </w:p>
        </w:tc>
        <w:tc>
          <w:tcPr>
            <w:tcW w:w="1555" w:type="dxa"/>
          </w:tcPr>
          <w:p w:rsidR="00653046" w:rsidRPr="002C7B74" w:rsidRDefault="00653046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7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</w:p>
        </w:tc>
        <w:tc>
          <w:tcPr>
            <w:tcW w:w="1422" w:type="dxa"/>
          </w:tcPr>
          <w:p w:rsidR="00653046" w:rsidRDefault="00653046" w:rsidP="006E0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%  исполнения</w:t>
            </w:r>
          </w:p>
        </w:tc>
      </w:tr>
      <w:tr w:rsidR="00170EA4" w:rsidTr="006E0ACA">
        <w:tc>
          <w:tcPr>
            <w:tcW w:w="540" w:type="dxa"/>
            <w:vAlign w:val="center"/>
          </w:tcPr>
          <w:p w:rsidR="00170EA4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2" w:type="dxa"/>
            <w:vAlign w:val="bottom"/>
          </w:tcPr>
          <w:p w:rsidR="00170EA4" w:rsidRDefault="00170EA4" w:rsidP="006E0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п. Шексна</w:t>
            </w:r>
          </w:p>
        </w:tc>
        <w:tc>
          <w:tcPr>
            <w:tcW w:w="1417" w:type="dxa"/>
            <w:vAlign w:val="center"/>
          </w:tcPr>
          <w:p w:rsidR="00170EA4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3 463,0</w:t>
            </w:r>
          </w:p>
        </w:tc>
        <w:tc>
          <w:tcPr>
            <w:tcW w:w="1555" w:type="dxa"/>
            <w:vAlign w:val="center"/>
          </w:tcPr>
          <w:p w:rsidR="00170EA4" w:rsidRDefault="00170EA4" w:rsidP="005D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3 463,0</w:t>
            </w:r>
          </w:p>
        </w:tc>
        <w:tc>
          <w:tcPr>
            <w:tcW w:w="1422" w:type="dxa"/>
            <w:vAlign w:val="center"/>
          </w:tcPr>
          <w:p w:rsidR="00170EA4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70EA4" w:rsidTr="006E0ACA">
        <w:tc>
          <w:tcPr>
            <w:tcW w:w="540" w:type="dxa"/>
            <w:vAlign w:val="center"/>
          </w:tcPr>
          <w:p w:rsidR="00170EA4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2" w:type="dxa"/>
            <w:vAlign w:val="bottom"/>
          </w:tcPr>
          <w:p w:rsidR="00170EA4" w:rsidRPr="002C7B74" w:rsidRDefault="00170EA4" w:rsidP="006E0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Чебсарское</w:t>
            </w:r>
            <w:proofErr w:type="spellEnd"/>
          </w:p>
        </w:tc>
        <w:tc>
          <w:tcPr>
            <w:tcW w:w="1417" w:type="dxa"/>
            <w:vAlign w:val="center"/>
          </w:tcPr>
          <w:p w:rsidR="00170EA4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930,4</w:t>
            </w:r>
          </w:p>
        </w:tc>
        <w:tc>
          <w:tcPr>
            <w:tcW w:w="1555" w:type="dxa"/>
            <w:vAlign w:val="center"/>
          </w:tcPr>
          <w:p w:rsidR="00170EA4" w:rsidRDefault="00170EA4" w:rsidP="005D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930,4</w:t>
            </w:r>
          </w:p>
        </w:tc>
        <w:tc>
          <w:tcPr>
            <w:tcW w:w="1422" w:type="dxa"/>
            <w:vAlign w:val="center"/>
          </w:tcPr>
          <w:p w:rsidR="00170EA4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70EA4" w:rsidTr="006E0ACA">
        <w:tc>
          <w:tcPr>
            <w:tcW w:w="540" w:type="dxa"/>
            <w:vAlign w:val="center"/>
          </w:tcPr>
          <w:p w:rsidR="00170EA4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2" w:type="dxa"/>
            <w:vAlign w:val="bottom"/>
          </w:tcPr>
          <w:p w:rsidR="00170EA4" w:rsidRPr="002C7B74" w:rsidRDefault="00170EA4" w:rsidP="006E0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Ершовское</w:t>
            </w:r>
            <w:proofErr w:type="spellEnd"/>
          </w:p>
        </w:tc>
        <w:tc>
          <w:tcPr>
            <w:tcW w:w="1417" w:type="dxa"/>
            <w:vAlign w:val="center"/>
          </w:tcPr>
          <w:p w:rsidR="00170EA4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541,7</w:t>
            </w:r>
          </w:p>
        </w:tc>
        <w:tc>
          <w:tcPr>
            <w:tcW w:w="1555" w:type="dxa"/>
            <w:vAlign w:val="center"/>
          </w:tcPr>
          <w:p w:rsidR="00170EA4" w:rsidRDefault="00170EA4" w:rsidP="005D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541,7</w:t>
            </w:r>
          </w:p>
        </w:tc>
        <w:tc>
          <w:tcPr>
            <w:tcW w:w="1422" w:type="dxa"/>
            <w:vAlign w:val="center"/>
          </w:tcPr>
          <w:p w:rsidR="00170EA4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70EA4" w:rsidTr="006E0ACA">
        <w:tc>
          <w:tcPr>
            <w:tcW w:w="540" w:type="dxa"/>
            <w:vAlign w:val="center"/>
          </w:tcPr>
          <w:p w:rsidR="00170EA4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  <w:vAlign w:val="bottom"/>
          </w:tcPr>
          <w:p w:rsidR="00170EA4" w:rsidRPr="002C7B74" w:rsidRDefault="00170EA4" w:rsidP="006E0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поселение  Железнодорожное</w:t>
            </w:r>
          </w:p>
        </w:tc>
        <w:tc>
          <w:tcPr>
            <w:tcW w:w="1417" w:type="dxa"/>
            <w:vAlign w:val="center"/>
          </w:tcPr>
          <w:p w:rsidR="00170EA4" w:rsidRPr="00C569FB" w:rsidRDefault="00170EA4" w:rsidP="00C56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410,4</w:t>
            </w:r>
          </w:p>
        </w:tc>
        <w:tc>
          <w:tcPr>
            <w:tcW w:w="1555" w:type="dxa"/>
            <w:vAlign w:val="center"/>
          </w:tcPr>
          <w:p w:rsidR="00170EA4" w:rsidRPr="00C569FB" w:rsidRDefault="00170EA4" w:rsidP="005D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410,4</w:t>
            </w:r>
          </w:p>
        </w:tc>
        <w:tc>
          <w:tcPr>
            <w:tcW w:w="1422" w:type="dxa"/>
            <w:vAlign w:val="center"/>
          </w:tcPr>
          <w:p w:rsidR="00170EA4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70EA4" w:rsidTr="006E0ACA">
        <w:tc>
          <w:tcPr>
            <w:tcW w:w="540" w:type="dxa"/>
            <w:vAlign w:val="center"/>
          </w:tcPr>
          <w:p w:rsidR="00170EA4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2" w:type="dxa"/>
            <w:vAlign w:val="bottom"/>
          </w:tcPr>
          <w:p w:rsidR="00170EA4" w:rsidRPr="002C7B74" w:rsidRDefault="00170EA4" w:rsidP="006E0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поселение  Никольское</w:t>
            </w:r>
          </w:p>
        </w:tc>
        <w:tc>
          <w:tcPr>
            <w:tcW w:w="1417" w:type="dxa"/>
            <w:vAlign w:val="center"/>
          </w:tcPr>
          <w:p w:rsidR="00170EA4" w:rsidRPr="00C569FB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726,3</w:t>
            </w:r>
          </w:p>
        </w:tc>
        <w:tc>
          <w:tcPr>
            <w:tcW w:w="1555" w:type="dxa"/>
            <w:vAlign w:val="center"/>
          </w:tcPr>
          <w:p w:rsidR="00170EA4" w:rsidRPr="00C569FB" w:rsidRDefault="00170EA4" w:rsidP="005D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726,3</w:t>
            </w:r>
          </w:p>
        </w:tc>
        <w:tc>
          <w:tcPr>
            <w:tcW w:w="1422" w:type="dxa"/>
            <w:vAlign w:val="center"/>
          </w:tcPr>
          <w:p w:rsidR="00170EA4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70EA4" w:rsidTr="006E0ACA">
        <w:tc>
          <w:tcPr>
            <w:tcW w:w="540" w:type="dxa"/>
            <w:vAlign w:val="center"/>
          </w:tcPr>
          <w:p w:rsidR="00170EA4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22" w:type="dxa"/>
            <w:vAlign w:val="bottom"/>
          </w:tcPr>
          <w:p w:rsidR="00170EA4" w:rsidRPr="002C7B74" w:rsidRDefault="00170EA4" w:rsidP="006E0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Нифантовское</w:t>
            </w:r>
            <w:proofErr w:type="spellEnd"/>
          </w:p>
        </w:tc>
        <w:tc>
          <w:tcPr>
            <w:tcW w:w="1417" w:type="dxa"/>
            <w:vAlign w:val="center"/>
          </w:tcPr>
          <w:p w:rsidR="00170EA4" w:rsidRPr="00C569FB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789,1</w:t>
            </w:r>
          </w:p>
        </w:tc>
        <w:tc>
          <w:tcPr>
            <w:tcW w:w="1555" w:type="dxa"/>
            <w:vAlign w:val="center"/>
          </w:tcPr>
          <w:p w:rsidR="00170EA4" w:rsidRPr="00C569FB" w:rsidRDefault="00170EA4" w:rsidP="005D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789,1</w:t>
            </w:r>
          </w:p>
        </w:tc>
        <w:tc>
          <w:tcPr>
            <w:tcW w:w="1422" w:type="dxa"/>
            <w:vAlign w:val="center"/>
          </w:tcPr>
          <w:p w:rsidR="00170EA4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70EA4" w:rsidTr="006E0ACA">
        <w:tc>
          <w:tcPr>
            <w:tcW w:w="540" w:type="dxa"/>
            <w:vAlign w:val="center"/>
          </w:tcPr>
          <w:p w:rsidR="00170EA4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2" w:type="dxa"/>
            <w:vAlign w:val="bottom"/>
          </w:tcPr>
          <w:p w:rsidR="00170EA4" w:rsidRPr="002C7B74" w:rsidRDefault="00170EA4" w:rsidP="006E0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Сиземское</w:t>
            </w:r>
            <w:proofErr w:type="spellEnd"/>
          </w:p>
        </w:tc>
        <w:tc>
          <w:tcPr>
            <w:tcW w:w="1417" w:type="dxa"/>
            <w:vAlign w:val="center"/>
          </w:tcPr>
          <w:p w:rsidR="00170EA4" w:rsidRPr="00C569FB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736,1</w:t>
            </w:r>
          </w:p>
        </w:tc>
        <w:tc>
          <w:tcPr>
            <w:tcW w:w="1555" w:type="dxa"/>
            <w:vAlign w:val="center"/>
          </w:tcPr>
          <w:p w:rsidR="00170EA4" w:rsidRPr="00C569FB" w:rsidRDefault="00170EA4" w:rsidP="005D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736,1</w:t>
            </w:r>
          </w:p>
        </w:tc>
        <w:tc>
          <w:tcPr>
            <w:tcW w:w="1422" w:type="dxa"/>
            <w:vAlign w:val="center"/>
          </w:tcPr>
          <w:p w:rsidR="00170EA4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70EA4" w:rsidTr="006E0ACA">
        <w:tc>
          <w:tcPr>
            <w:tcW w:w="540" w:type="dxa"/>
            <w:vAlign w:val="center"/>
          </w:tcPr>
          <w:p w:rsidR="00170EA4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22" w:type="dxa"/>
            <w:vAlign w:val="bottom"/>
          </w:tcPr>
          <w:p w:rsidR="00170EA4" w:rsidRPr="002C7B74" w:rsidRDefault="00170EA4" w:rsidP="006E0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Угольское</w:t>
            </w:r>
            <w:proofErr w:type="spellEnd"/>
          </w:p>
        </w:tc>
        <w:tc>
          <w:tcPr>
            <w:tcW w:w="1417" w:type="dxa"/>
            <w:vAlign w:val="center"/>
          </w:tcPr>
          <w:p w:rsidR="00170EA4" w:rsidRPr="00C569FB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1 552,4</w:t>
            </w:r>
          </w:p>
        </w:tc>
        <w:tc>
          <w:tcPr>
            <w:tcW w:w="1555" w:type="dxa"/>
            <w:vAlign w:val="center"/>
          </w:tcPr>
          <w:p w:rsidR="00170EA4" w:rsidRPr="00C569FB" w:rsidRDefault="00170EA4" w:rsidP="005D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1 552,4</w:t>
            </w:r>
          </w:p>
        </w:tc>
        <w:tc>
          <w:tcPr>
            <w:tcW w:w="1422" w:type="dxa"/>
            <w:vAlign w:val="center"/>
          </w:tcPr>
          <w:p w:rsidR="00170EA4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70EA4" w:rsidTr="006E0ACA">
        <w:tc>
          <w:tcPr>
            <w:tcW w:w="540" w:type="dxa"/>
            <w:vAlign w:val="center"/>
          </w:tcPr>
          <w:p w:rsidR="00170EA4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22" w:type="dxa"/>
            <w:vAlign w:val="bottom"/>
          </w:tcPr>
          <w:p w:rsidR="00170EA4" w:rsidRPr="002C7B74" w:rsidRDefault="00170EA4" w:rsidP="006E0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Чуровское</w:t>
            </w:r>
            <w:proofErr w:type="spellEnd"/>
          </w:p>
        </w:tc>
        <w:tc>
          <w:tcPr>
            <w:tcW w:w="1417" w:type="dxa"/>
            <w:vAlign w:val="center"/>
          </w:tcPr>
          <w:p w:rsidR="00170EA4" w:rsidRPr="00C569FB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726,0</w:t>
            </w:r>
          </w:p>
        </w:tc>
        <w:tc>
          <w:tcPr>
            <w:tcW w:w="1555" w:type="dxa"/>
            <w:vAlign w:val="center"/>
          </w:tcPr>
          <w:p w:rsidR="00170EA4" w:rsidRPr="00C569FB" w:rsidRDefault="00170EA4" w:rsidP="005D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726,0</w:t>
            </w:r>
          </w:p>
        </w:tc>
        <w:tc>
          <w:tcPr>
            <w:tcW w:w="1422" w:type="dxa"/>
            <w:vAlign w:val="center"/>
          </w:tcPr>
          <w:p w:rsidR="00170EA4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70EA4" w:rsidRPr="00080289" w:rsidTr="006E0ACA">
        <w:tc>
          <w:tcPr>
            <w:tcW w:w="540" w:type="dxa"/>
            <w:vAlign w:val="center"/>
          </w:tcPr>
          <w:p w:rsidR="00170EA4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vAlign w:val="bottom"/>
          </w:tcPr>
          <w:p w:rsidR="00170EA4" w:rsidRPr="0094502A" w:rsidRDefault="00170EA4" w:rsidP="006E0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502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vAlign w:val="center"/>
          </w:tcPr>
          <w:p w:rsidR="00170EA4" w:rsidRPr="0094502A" w:rsidRDefault="00170EA4" w:rsidP="00FF4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9 875,4</w:t>
            </w:r>
          </w:p>
        </w:tc>
        <w:tc>
          <w:tcPr>
            <w:tcW w:w="1555" w:type="dxa"/>
            <w:vAlign w:val="center"/>
          </w:tcPr>
          <w:p w:rsidR="00170EA4" w:rsidRPr="0094502A" w:rsidRDefault="00170EA4" w:rsidP="005D5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9 875,4</w:t>
            </w:r>
          </w:p>
        </w:tc>
        <w:tc>
          <w:tcPr>
            <w:tcW w:w="1422" w:type="dxa"/>
            <w:vAlign w:val="center"/>
          </w:tcPr>
          <w:p w:rsidR="00170EA4" w:rsidRPr="0094502A" w:rsidRDefault="00170EA4" w:rsidP="006E0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02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9C0694" w:rsidRDefault="009C0694" w:rsidP="009C0694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092">
        <w:rPr>
          <w:rFonts w:ascii="Times New Roman" w:hAnsi="Times New Roman" w:cs="Times New Roman"/>
          <w:sz w:val="28"/>
          <w:szCs w:val="28"/>
        </w:rPr>
        <w:t>По сравнению с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175BF">
        <w:rPr>
          <w:rFonts w:ascii="Times New Roman" w:hAnsi="Times New Roman" w:cs="Times New Roman"/>
          <w:sz w:val="28"/>
          <w:szCs w:val="28"/>
        </w:rPr>
        <w:t>3</w:t>
      </w:r>
      <w:r w:rsidRPr="00FA0092">
        <w:rPr>
          <w:rFonts w:ascii="Times New Roman" w:hAnsi="Times New Roman" w:cs="Times New Roman"/>
          <w:sz w:val="28"/>
          <w:szCs w:val="28"/>
        </w:rPr>
        <w:t xml:space="preserve"> годом </w:t>
      </w:r>
      <w:r>
        <w:rPr>
          <w:rFonts w:ascii="Times New Roman" w:hAnsi="Times New Roman" w:cs="Times New Roman"/>
          <w:sz w:val="28"/>
          <w:szCs w:val="28"/>
        </w:rPr>
        <w:t>иные д</w:t>
      </w:r>
      <w:r w:rsidRPr="00DF0AF4">
        <w:rPr>
          <w:rFonts w:ascii="Times New Roman" w:hAnsi="Times New Roman" w:cs="Times New Roman"/>
          <w:sz w:val="28"/>
          <w:szCs w:val="28"/>
        </w:rPr>
        <w:t xml:space="preserve">отации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70EA4">
        <w:rPr>
          <w:rFonts w:ascii="Times New Roman" w:hAnsi="Times New Roman" w:cs="Times New Roman"/>
          <w:sz w:val="28"/>
          <w:szCs w:val="28"/>
        </w:rPr>
        <w:t>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сумму 1</w:t>
      </w:r>
      <w:r w:rsidR="00F175BF">
        <w:rPr>
          <w:rFonts w:ascii="Times New Roman" w:hAnsi="Times New Roman" w:cs="Times New Roman"/>
          <w:sz w:val="28"/>
          <w:szCs w:val="28"/>
        </w:rPr>
        <w:t>0 639,4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C4DD7">
        <w:rPr>
          <w:rFonts w:ascii="Times New Roman" w:hAnsi="Times New Roman" w:cs="Times New Roman"/>
          <w:sz w:val="28"/>
          <w:szCs w:val="28"/>
        </w:rPr>
        <w:t xml:space="preserve">на </w:t>
      </w:r>
      <w:r w:rsidR="00F175BF">
        <w:rPr>
          <w:rFonts w:ascii="Times New Roman" w:hAnsi="Times New Roman" w:cs="Times New Roman"/>
          <w:sz w:val="28"/>
          <w:szCs w:val="28"/>
        </w:rPr>
        <w:t>21,3</w:t>
      </w:r>
      <w:r w:rsidR="002C4DD7">
        <w:rPr>
          <w:rFonts w:ascii="Times New Roman" w:hAnsi="Times New Roman" w:cs="Times New Roman"/>
          <w:sz w:val="28"/>
          <w:szCs w:val="28"/>
        </w:rPr>
        <w:t xml:space="preserve"> %</w:t>
      </w:r>
      <w:r w:rsidRPr="00FA0092">
        <w:rPr>
          <w:rFonts w:ascii="Times New Roman" w:hAnsi="Times New Roman" w:cs="Times New Roman"/>
          <w:sz w:val="28"/>
          <w:szCs w:val="28"/>
        </w:rPr>
        <w:t>.</w:t>
      </w:r>
    </w:p>
    <w:p w:rsidR="00835876" w:rsidRPr="00FA0092" w:rsidRDefault="00835876" w:rsidP="002C4D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54D">
        <w:rPr>
          <w:rFonts w:ascii="Times New Roman" w:hAnsi="Times New Roman" w:cs="Times New Roman"/>
          <w:sz w:val="28"/>
          <w:szCs w:val="28"/>
        </w:rPr>
        <w:lastRenderedPageBreak/>
        <w:t xml:space="preserve">В структуре расходов бюджета района доля расходов по данному разделу составила </w:t>
      </w:r>
      <w:r>
        <w:rPr>
          <w:rFonts w:ascii="Times New Roman" w:hAnsi="Times New Roman" w:cs="Times New Roman"/>
          <w:sz w:val="28"/>
          <w:szCs w:val="28"/>
        </w:rPr>
        <w:t>3,</w:t>
      </w:r>
      <w:r w:rsidR="00F175B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154D">
        <w:rPr>
          <w:rFonts w:ascii="Times New Roman" w:hAnsi="Times New Roman" w:cs="Times New Roman"/>
          <w:sz w:val="28"/>
          <w:szCs w:val="28"/>
        </w:rPr>
        <w:t>%.</w:t>
      </w:r>
    </w:p>
    <w:p w:rsidR="00E32B8E" w:rsidRPr="0081557E" w:rsidRDefault="00E32B8E" w:rsidP="001B7DE9">
      <w:pPr>
        <w:spacing w:before="120" w:after="12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56044">
        <w:rPr>
          <w:rFonts w:ascii="Times New Roman" w:hAnsi="Times New Roman" w:cs="Times New Roman"/>
          <w:b/>
          <w:i/>
          <w:sz w:val="28"/>
          <w:szCs w:val="28"/>
        </w:rPr>
        <w:t>4.3</w:t>
      </w:r>
      <w:r w:rsidR="002F2199" w:rsidRPr="00D56044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D56044">
        <w:rPr>
          <w:rFonts w:ascii="Times New Roman" w:hAnsi="Times New Roman" w:cs="Times New Roman"/>
          <w:b/>
          <w:i/>
          <w:sz w:val="28"/>
          <w:szCs w:val="28"/>
        </w:rPr>
        <w:t xml:space="preserve"> Дебиторская</w:t>
      </w:r>
      <w:r w:rsidR="00272FA4" w:rsidRPr="00D5604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56044">
        <w:rPr>
          <w:rFonts w:ascii="Times New Roman" w:hAnsi="Times New Roman" w:cs="Times New Roman"/>
          <w:b/>
          <w:i/>
          <w:sz w:val="28"/>
          <w:szCs w:val="28"/>
        </w:rPr>
        <w:t>и кредиторская задолженность</w:t>
      </w:r>
      <w:r w:rsidR="0081557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107F8" w:rsidRPr="008107F8" w:rsidRDefault="008107F8" w:rsidP="008107F8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107F8">
        <w:rPr>
          <w:rFonts w:ascii="Times New Roman" w:hAnsi="Times New Roman" w:cs="Times New Roman"/>
          <w:i/>
          <w:sz w:val="28"/>
          <w:szCs w:val="28"/>
        </w:rPr>
        <w:t>Дебиторская задолженность</w:t>
      </w:r>
    </w:p>
    <w:p w:rsidR="006C4DEC" w:rsidRPr="00041480" w:rsidRDefault="00C75A8C" w:rsidP="00E020D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480">
        <w:rPr>
          <w:rFonts w:ascii="Times New Roman" w:hAnsi="Times New Roman" w:cs="Times New Roman"/>
          <w:sz w:val="28"/>
          <w:szCs w:val="28"/>
        </w:rPr>
        <w:t>Дебиторская задолженность бюджета района по состоянию на 01.01.20</w:t>
      </w:r>
      <w:r w:rsidR="008D2572" w:rsidRPr="00041480">
        <w:rPr>
          <w:rFonts w:ascii="Times New Roman" w:hAnsi="Times New Roman" w:cs="Times New Roman"/>
          <w:sz w:val="28"/>
          <w:szCs w:val="28"/>
        </w:rPr>
        <w:t>2</w:t>
      </w:r>
      <w:r w:rsidR="00041480">
        <w:rPr>
          <w:rFonts w:ascii="Times New Roman" w:hAnsi="Times New Roman" w:cs="Times New Roman"/>
          <w:sz w:val="28"/>
          <w:szCs w:val="28"/>
        </w:rPr>
        <w:t>5</w:t>
      </w:r>
      <w:r w:rsidRPr="00041480">
        <w:rPr>
          <w:rFonts w:ascii="Times New Roman" w:hAnsi="Times New Roman" w:cs="Times New Roman"/>
          <w:sz w:val="28"/>
          <w:szCs w:val="28"/>
        </w:rPr>
        <w:t xml:space="preserve"> года сложилась в сумме </w:t>
      </w:r>
      <w:r w:rsidR="00E527E2" w:rsidRPr="00041480">
        <w:rPr>
          <w:rFonts w:ascii="Times New Roman" w:hAnsi="Times New Roman" w:cs="Times New Roman"/>
          <w:sz w:val="28"/>
          <w:szCs w:val="28"/>
        </w:rPr>
        <w:t>4</w:t>
      </w:r>
      <w:r w:rsidR="00E527E2" w:rsidRPr="0004148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527E2" w:rsidRPr="00041480">
        <w:rPr>
          <w:rFonts w:ascii="Times New Roman" w:hAnsi="Times New Roman" w:cs="Times New Roman"/>
          <w:sz w:val="28"/>
          <w:szCs w:val="28"/>
        </w:rPr>
        <w:t>3</w:t>
      </w:r>
      <w:r w:rsidR="00041480">
        <w:rPr>
          <w:rFonts w:ascii="Times New Roman" w:hAnsi="Times New Roman" w:cs="Times New Roman"/>
          <w:sz w:val="28"/>
          <w:szCs w:val="28"/>
        </w:rPr>
        <w:t>94 624,5</w:t>
      </w:r>
      <w:r w:rsidRPr="00041480">
        <w:rPr>
          <w:rFonts w:ascii="Times New Roman" w:hAnsi="Times New Roman" w:cs="Times New Roman"/>
          <w:sz w:val="28"/>
          <w:szCs w:val="28"/>
        </w:rPr>
        <w:t xml:space="preserve"> тыс. рублей, в том числе</w:t>
      </w:r>
      <w:r w:rsidR="00926BB0" w:rsidRPr="00041480">
        <w:rPr>
          <w:rFonts w:ascii="Times New Roman" w:hAnsi="Times New Roman" w:cs="Times New Roman"/>
          <w:sz w:val="28"/>
          <w:szCs w:val="28"/>
        </w:rPr>
        <w:t xml:space="preserve"> долгосрочная в сумме 2 </w:t>
      </w:r>
      <w:r w:rsidR="00041480">
        <w:rPr>
          <w:rFonts w:ascii="Times New Roman" w:hAnsi="Times New Roman" w:cs="Times New Roman"/>
          <w:sz w:val="28"/>
          <w:szCs w:val="28"/>
        </w:rPr>
        <w:t>310 951,5</w:t>
      </w:r>
      <w:r w:rsidR="00926BB0" w:rsidRPr="00041480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E020DD" w:rsidRPr="00041480">
        <w:rPr>
          <w:rFonts w:ascii="Times New Roman" w:hAnsi="Times New Roman" w:cs="Times New Roman"/>
          <w:sz w:val="28"/>
          <w:szCs w:val="28"/>
        </w:rPr>
        <w:t xml:space="preserve"> </w:t>
      </w:r>
      <w:r w:rsidR="006C4DEC" w:rsidRPr="00041480">
        <w:rPr>
          <w:rFonts w:ascii="Times New Roman" w:hAnsi="Times New Roman" w:cs="Times New Roman"/>
          <w:sz w:val="28"/>
          <w:szCs w:val="28"/>
        </w:rPr>
        <w:t xml:space="preserve">просроченная дебиторская задолженность в сумме </w:t>
      </w:r>
      <w:r w:rsidR="00041480">
        <w:rPr>
          <w:rFonts w:ascii="Times New Roman" w:hAnsi="Times New Roman" w:cs="Times New Roman"/>
          <w:sz w:val="28"/>
          <w:szCs w:val="28"/>
        </w:rPr>
        <w:t>0,2</w:t>
      </w:r>
      <w:r w:rsidR="006C4DEC" w:rsidRPr="0004148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527E2" w:rsidRPr="00346751" w:rsidRDefault="009C69AF" w:rsidP="00D6590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480">
        <w:rPr>
          <w:rFonts w:ascii="Times New Roman" w:hAnsi="Times New Roman" w:cs="Times New Roman"/>
          <w:sz w:val="28"/>
          <w:szCs w:val="28"/>
        </w:rPr>
        <w:tab/>
      </w:r>
      <w:r w:rsidR="00EE7058">
        <w:rPr>
          <w:rFonts w:ascii="Times New Roman" w:hAnsi="Times New Roman" w:cs="Times New Roman"/>
          <w:sz w:val="28"/>
          <w:szCs w:val="28"/>
        </w:rPr>
        <w:t xml:space="preserve"> А</w:t>
      </w:r>
      <w:r w:rsidR="00DF2069">
        <w:rPr>
          <w:rFonts w:ascii="Times New Roman" w:hAnsi="Times New Roman" w:cs="Times New Roman"/>
          <w:sz w:val="28"/>
          <w:szCs w:val="28"/>
        </w:rPr>
        <w:t>нализ</w:t>
      </w:r>
      <w:r w:rsidR="00DE46B3" w:rsidRPr="00DE46B3">
        <w:rPr>
          <w:rFonts w:ascii="Times New Roman" w:hAnsi="Times New Roman" w:cs="Times New Roman"/>
          <w:sz w:val="28"/>
          <w:szCs w:val="28"/>
        </w:rPr>
        <w:t xml:space="preserve"> дебиторской задолженности </w:t>
      </w:r>
      <w:r w:rsidR="00DA5F0E">
        <w:rPr>
          <w:rFonts w:ascii="Times New Roman" w:hAnsi="Times New Roman" w:cs="Times New Roman"/>
          <w:sz w:val="28"/>
          <w:szCs w:val="28"/>
        </w:rPr>
        <w:t xml:space="preserve">представлен в таблице </w:t>
      </w:r>
      <w:r w:rsidR="00120114">
        <w:rPr>
          <w:rFonts w:ascii="Times New Roman" w:hAnsi="Times New Roman" w:cs="Times New Roman"/>
          <w:sz w:val="28"/>
          <w:szCs w:val="28"/>
        </w:rPr>
        <w:t>24</w:t>
      </w:r>
      <w:r w:rsidR="00DA5F0E">
        <w:rPr>
          <w:rFonts w:ascii="Times New Roman" w:hAnsi="Times New Roman" w:cs="Times New Roman"/>
          <w:sz w:val="28"/>
          <w:szCs w:val="28"/>
        </w:rPr>
        <w:t>.</w:t>
      </w:r>
    </w:p>
    <w:p w:rsidR="005F5521" w:rsidRDefault="00DE46B3" w:rsidP="005F552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F20BC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120114">
        <w:rPr>
          <w:rFonts w:ascii="Times New Roman" w:hAnsi="Times New Roman" w:cs="Times New Roman"/>
          <w:sz w:val="24"/>
          <w:szCs w:val="24"/>
        </w:rPr>
        <w:t>24</w:t>
      </w:r>
    </w:p>
    <w:p w:rsidR="00DE46B3" w:rsidRPr="003F20BC" w:rsidRDefault="00DE46B3" w:rsidP="00DE46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20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(тыс. рублей)</w:t>
      </w:r>
    </w:p>
    <w:tbl>
      <w:tblPr>
        <w:tblpPr w:leftFromText="180" w:rightFromText="180" w:vertAnchor="text" w:tblpX="108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1559"/>
        <w:gridCol w:w="1559"/>
        <w:gridCol w:w="1418"/>
        <w:gridCol w:w="1417"/>
      </w:tblGrid>
      <w:tr w:rsidR="0094502A" w:rsidRPr="00DE46B3" w:rsidTr="00E527E2">
        <w:trPr>
          <w:trHeight w:val="277"/>
          <w:tblHeader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02A" w:rsidRPr="00DE46B3" w:rsidRDefault="0094502A" w:rsidP="00DE46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6B3">
              <w:rPr>
                <w:rFonts w:ascii="Times New Roman" w:hAnsi="Times New Roman" w:cs="Times New Roman"/>
                <w:sz w:val="24"/>
                <w:szCs w:val="24"/>
              </w:rPr>
              <w:t>Вид задолженности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02A" w:rsidRPr="00DE46B3" w:rsidRDefault="0094502A" w:rsidP="00EE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E46B3">
              <w:rPr>
                <w:rFonts w:ascii="Times New Roman" w:hAnsi="Times New Roman" w:cs="Times New Roman"/>
                <w:sz w:val="24"/>
                <w:szCs w:val="24"/>
              </w:rPr>
              <w:t>адолжен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E46B3">
              <w:rPr>
                <w:rFonts w:ascii="Times New Roman" w:hAnsi="Times New Roman" w:cs="Times New Roman"/>
                <w:sz w:val="24"/>
                <w:szCs w:val="24"/>
              </w:rPr>
              <w:t>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proofErr w:type="gramEnd"/>
            <w:r w:rsidRPr="00DE46B3">
              <w:rPr>
                <w:rFonts w:ascii="Times New Roman" w:hAnsi="Times New Roman" w:cs="Times New Roman"/>
                <w:sz w:val="24"/>
                <w:szCs w:val="24"/>
              </w:rPr>
              <w:t xml:space="preserve"> на 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70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E46B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02A" w:rsidRPr="00DE46B3" w:rsidRDefault="0094502A" w:rsidP="00EE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E46B3">
              <w:rPr>
                <w:rFonts w:ascii="Times New Roman" w:hAnsi="Times New Roman" w:cs="Times New Roman"/>
                <w:sz w:val="24"/>
                <w:szCs w:val="24"/>
              </w:rPr>
              <w:t>адолжен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E46B3">
              <w:rPr>
                <w:rFonts w:ascii="Times New Roman" w:hAnsi="Times New Roman" w:cs="Times New Roman"/>
                <w:sz w:val="24"/>
                <w:szCs w:val="24"/>
              </w:rPr>
              <w:t>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proofErr w:type="gramEnd"/>
            <w:r w:rsidRPr="00DE46B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E46B3">
              <w:rPr>
                <w:rFonts w:ascii="Times New Roman" w:hAnsi="Times New Roman" w:cs="Times New Roman"/>
                <w:sz w:val="24"/>
                <w:szCs w:val="24"/>
              </w:rPr>
              <w:t>01. 0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E46B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70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E46B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02A" w:rsidRPr="00DE46B3" w:rsidRDefault="0094502A" w:rsidP="009450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6B3">
              <w:rPr>
                <w:rFonts w:ascii="Times New Roman" w:hAnsi="Times New Roman" w:cs="Times New Roman"/>
                <w:sz w:val="24"/>
                <w:szCs w:val="24"/>
              </w:rPr>
              <w:t>Отклонени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94502A" w:rsidRPr="00DE46B3" w:rsidTr="00E527E2">
        <w:trPr>
          <w:trHeight w:val="551"/>
          <w:tblHeader/>
        </w:trPr>
        <w:tc>
          <w:tcPr>
            <w:tcW w:w="3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2A" w:rsidRPr="00DE46B3" w:rsidRDefault="0094502A" w:rsidP="009450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02A" w:rsidRPr="00DE46B3" w:rsidRDefault="0094502A" w:rsidP="009450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02A" w:rsidRPr="00DE46B3" w:rsidRDefault="0094502A" w:rsidP="009450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02A" w:rsidRPr="003F20BC" w:rsidRDefault="0094502A" w:rsidP="009450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абсолют-ное</w:t>
            </w:r>
            <w:proofErr w:type="spellEnd"/>
            <w:proofErr w:type="gramEnd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02A" w:rsidRPr="003F20BC" w:rsidRDefault="0094502A" w:rsidP="009450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относительное, %</w:t>
            </w:r>
            <w:proofErr w:type="gramEnd"/>
          </w:p>
        </w:tc>
      </w:tr>
      <w:tr w:rsidR="00EE7058" w:rsidRPr="00DE46B3" w:rsidTr="00E527E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58" w:rsidRPr="00DE46B3" w:rsidRDefault="00EE7058" w:rsidP="00EE7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6B3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58" w:rsidRPr="00DE46B3" w:rsidRDefault="00EE7058" w:rsidP="00EE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4 253 901,8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58" w:rsidRPr="00DE46B3" w:rsidRDefault="00EE7058" w:rsidP="00EE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3 986 594,8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58" w:rsidRPr="00DE46B3" w:rsidRDefault="00EE7058" w:rsidP="00EE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-267 307,0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58" w:rsidRPr="00DE46B3" w:rsidRDefault="00EE7058" w:rsidP="00EE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</w:tr>
      <w:tr w:rsidR="00EE7058" w:rsidRPr="00DE46B3" w:rsidTr="00E527E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58" w:rsidRPr="00DE46B3" w:rsidRDefault="00EE7058" w:rsidP="00EE7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6B3">
              <w:rPr>
                <w:rFonts w:ascii="Times New Roman" w:hAnsi="Times New Roman" w:cs="Times New Roman"/>
                <w:sz w:val="24"/>
                <w:szCs w:val="24"/>
              </w:rPr>
              <w:t>Расчеты по выданным авансам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58" w:rsidRPr="00DE46B3" w:rsidRDefault="00EE7058" w:rsidP="00EE7058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60 567,1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58" w:rsidRPr="00DE46B3" w:rsidRDefault="00EE7058" w:rsidP="00707F8C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407 708,</w:t>
            </w:r>
            <w:r w:rsidR="00707F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58" w:rsidRPr="00DE46B3" w:rsidRDefault="00EE7058" w:rsidP="00707F8C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347 141,</w:t>
            </w:r>
            <w:r w:rsidR="00707F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58" w:rsidRPr="00DE46B3" w:rsidRDefault="00EE7058" w:rsidP="00EE7058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673,2</w:t>
            </w:r>
          </w:p>
        </w:tc>
      </w:tr>
      <w:tr w:rsidR="00EE7058" w:rsidRPr="00DE46B3" w:rsidTr="00E527E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58" w:rsidRPr="00DE46B3" w:rsidRDefault="00EE7058" w:rsidP="00EE7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6B3">
              <w:rPr>
                <w:rFonts w:ascii="Times New Roman" w:hAnsi="Times New Roman" w:cs="Times New Roman"/>
                <w:sz w:val="24"/>
                <w:szCs w:val="24"/>
              </w:rPr>
              <w:t>Расчеты по ущербу и иным доходам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58" w:rsidRPr="00DE46B3" w:rsidRDefault="00EE7058" w:rsidP="00EE7058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58" w:rsidRPr="00DE46B3" w:rsidRDefault="00EE7058" w:rsidP="00EE7058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58" w:rsidRPr="00DE46B3" w:rsidRDefault="00EE7058" w:rsidP="00EE7058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-464,3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58" w:rsidRPr="00DE46B3" w:rsidRDefault="00EE7058" w:rsidP="00EE7058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EE7058" w:rsidRPr="00DE46B3" w:rsidTr="00E527E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58" w:rsidRPr="00DE46B3" w:rsidRDefault="00EE7058" w:rsidP="00EE7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46B3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58" w:rsidRPr="00DE46B3" w:rsidRDefault="00EE7058" w:rsidP="00EE7058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58" w:rsidRPr="00DE46B3" w:rsidRDefault="00EE7058" w:rsidP="00EE7058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58" w:rsidRPr="00DE46B3" w:rsidRDefault="00EE7058" w:rsidP="00EE7058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-2 191,8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58" w:rsidRPr="00DE46B3" w:rsidRDefault="00EE7058" w:rsidP="00EE7058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EE7058" w:rsidRPr="00DE46B3" w:rsidTr="00E527E2">
        <w:trPr>
          <w:trHeight w:val="30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58" w:rsidRPr="0094502A" w:rsidRDefault="00EE7058" w:rsidP="00EE7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2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58" w:rsidRPr="0094502A" w:rsidRDefault="00EE7058" w:rsidP="00EE7058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4 317 446,1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58" w:rsidRPr="0094502A" w:rsidRDefault="00EE7058" w:rsidP="00EE7058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4 394 624,5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58" w:rsidRPr="0094502A" w:rsidRDefault="00EE7058" w:rsidP="00EE7058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77 178,4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58" w:rsidRPr="0094502A" w:rsidRDefault="00EE7058" w:rsidP="00EE7058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</w:tr>
      <w:tr w:rsidR="00EE7058" w:rsidRPr="00DE46B3" w:rsidTr="00E527E2">
        <w:trPr>
          <w:trHeight w:val="30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058" w:rsidRPr="006C794C" w:rsidRDefault="00EE7058" w:rsidP="00EE7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учета расчетов</w:t>
            </w:r>
            <w:r w:rsidRPr="00DE46B3">
              <w:rPr>
                <w:rFonts w:ascii="Times New Roman" w:hAnsi="Times New Roman" w:cs="Times New Roman"/>
                <w:sz w:val="24"/>
                <w:szCs w:val="24"/>
              </w:rPr>
              <w:t xml:space="preserve"> по доходам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58" w:rsidRPr="0094502A" w:rsidRDefault="00EE7058" w:rsidP="00EE7058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63 076,2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58" w:rsidRPr="0094502A" w:rsidRDefault="00EE7058" w:rsidP="00707F8C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  <w:r w:rsidR="00707F8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707F8C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58" w:rsidRPr="0094502A" w:rsidRDefault="00EE7058" w:rsidP="00EE7058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344 949,7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058" w:rsidRPr="0094502A" w:rsidRDefault="00EE7058" w:rsidP="00EE7058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646,9</w:t>
            </w:r>
          </w:p>
        </w:tc>
      </w:tr>
    </w:tbl>
    <w:p w:rsidR="00D65903" w:rsidRPr="00041480" w:rsidRDefault="004752A8" w:rsidP="00D6590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65903" w:rsidRPr="00041480">
        <w:rPr>
          <w:rFonts w:ascii="Times New Roman" w:hAnsi="Times New Roman" w:cs="Times New Roman"/>
          <w:sz w:val="28"/>
          <w:szCs w:val="28"/>
        </w:rPr>
        <w:t>Основную долю дебиторской задолженности составляют расчеты по доходам (9</w:t>
      </w:r>
      <w:r w:rsidR="00D65903">
        <w:rPr>
          <w:rFonts w:ascii="Times New Roman" w:hAnsi="Times New Roman" w:cs="Times New Roman"/>
          <w:sz w:val="28"/>
          <w:szCs w:val="28"/>
        </w:rPr>
        <w:t>0,7</w:t>
      </w:r>
      <w:r w:rsidR="00D65903" w:rsidRPr="00041480">
        <w:rPr>
          <w:rFonts w:ascii="Times New Roman" w:hAnsi="Times New Roman" w:cs="Times New Roman"/>
          <w:sz w:val="28"/>
          <w:szCs w:val="28"/>
        </w:rPr>
        <w:t xml:space="preserve"> %). Дебиторская задолженность без учета расчетов по доходам по состоянию на 01.01.202</w:t>
      </w:r>
      <w:r w:rsidR="00D65903">
        <w:rPr>
          <w:rFonts w:ascii="Times New Roman" w:hAnsi="Times New Roman" w:cs="Times New Roman"/>
          <w:sz w:val="28"/>
          <w:szCs w:val="28"/>
        </w:rPr>
        <w:t>5</w:t>
      </w:r>
      <w:r w:rsidR="00D65903" w:rsidRPr="00041480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D65903">
        <w:rPr>
          <w:rFonts w:ascii="Times New Roman" w:hAnsi="Times New Roman" w:cs="Times New Roman"/>
          <w:sz w:val="28"/>
          <w:szCs w:val="28"/>
        </w:rPr>
        <w:t>408 025,9</w:t>
      </w:r>
      <w:r w:rsidR="00D65903" w:rsidRPr="0004148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65903" w:rsidRDefault="00D65903" w:rsidP="00D6590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480">
        <w:rPr>
          <w:rFonts w:ascii="Times New Roman" w:hAnsi="Times New Roman" w:cs="Times New Roman"/>
          <w:sz w:val="28"/>
          <w:szCs w:val="28"/>
        </w:rPr>
        <w:t xml:space="preserve">          Задолженность по выданным авансам составила </w:t>
      </w:r>
      <w:r>
        <w:rPr>
          <w:rFonts w:ascii="Times New Roman" w:hAnsi="Times New Roman" w:cs="Times New Roman"/>
          <w:sz w:val="28"/>
          <w:szCs w:val="28"/>
        </w:rPr>
        <w:t>407 708,6</w:t>
      </w:r>
      <w:r w:rsidRPr="00041480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(99,9 % в общем объеме дебиторской задолженности по выплатам) и увеличилась на 347 141,5 тыс. рублей, или в 6,7 раза по сравнению с аналогичным периодом прошлого года.</w:t>
      </w:r>
    </w:p>
    <w:p w:rsidR="00D65903" w:rsidRDefault="00D65903" w:rsidP="00D6590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Задолженность по расчетам по платежам в бюджеты сократилась на 2 191,8 тыс. рублей, или в 7,9 раза (по единому налоговому платежу) и составила 317,3 тыс. рублей.</w:t>
      </w:r>
    </w:p>
    <w:p w:rsidR="00AF4E3E" w:rsidRDefault="00D65903" w:rsidP="004752A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B51F7">
        <w:rPr>
          <w:rFonts w:ascii="Times New Roman" w:hAnsi="Times New Roman" w:cs="Times New Roman"/>
          <w:sz w:val="28"/>
          <w:szCs w:val="28"/>
        </w:rPr>
        <w:t xml:space="preserve">У </w:t>
      </w:r>
      <w:r w:rsidR="00C87FEC">
        <w:rPr>
          <w:rFonts w:ascii="Times New Roman" w:hAnsi="Times New Roman" w:cs="Times New Roman"/>
          <w:sz w:val="28"/>
          <w:szCs w:val="28"/>
        </w:rPr>
        <w:t>четырех</w:t>
      </w:r>
      <w:r w:rsidR="00EB51F7">
        <w:rPr>
          <w:rFonts w:ascii="Times New Roman" w:hAnsi="Times New Roman" w:cs="Times New Roman"/>
          <w:sz w:val="28"/>
          <w:szCs w:val="28"/>
        </w:rPr>
        <w:t xml:space="preserve"> главных распорядителей бюджетных средств </w:t>
      </w:r>
      <w:proofErr w:type="gramStart"/>
      <w:r w:rsidR="00EB51F7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="00EB51F7">
        <w:rPr>
          <w:rFonts w:ascii="Times New Roman" w:hAnsi="Times New Roman" w:cs="Times New Roman"/>
          <w:sz w:val="28"/>
          <w:szCs w:val="28"/>
        </w:rPr>
        <w:t xml:space="preserve"> </w:t>
      </w:r>
      <w:r w:rsidR="00C87FEC">
        <w:rPr>
          <w:rFonts w:ascii="Times New Roman" w:hAnsi="Times New Roman" w:cs="Times New Roman"/>
          <w:sz w:val="28"/>
          <w:szCs w:val="28"/>
        </w:rPr>
        <w:t xml:space="preserve">   </w:t>
      </w:r>
      <w:r w:rsidR="00EB51F7">
        <w:rPr>
          <w:rFonts w:ascii="Times New Roman" w:hAnsi="Times New Roman" w:cs="Times New Roman"/>
          <w:sz w:val="28"/>
          <w:szCs w:val="28"/>
        </w:rPr>
        <w:t>202</w:t>
      </w:r>
      <w:r w:rsidR="00B01602">
        <w:rPr>
          <w:rFonts w:ascii="Times New Roman" w:hAnsi="Times New Roman" w:cs="Times New Roman"/>
          <w:sz w:val="28"/>
          <w:szCs w:val="28"/>
        </w:rPr>
        <w:t>4</w:t>
      </w:r>
      <w:r w:rsidR="00EB51F7">
        <w:rPr>
          <w:rFonts w:ascii="Times New Roman" w:hAnsi="Times New Roman" w:cs="Times New Roman"/>
          <w:sz w:val="28"/>
          <w:szCs w:val="28"/>
        </w:rPr>
        <w:t xml:space="preserve"> года дебиторская задолженность по выплатам составила менее</w:t>
      </w:r>
      <w:r w:rsidR="00707F8C">
        <w:rPr>
          <w:rFonts w:ascii="Times New Roman" w:hAnsi="Times New Roman" w:cs="Times New Roman"/>
          <w:sz w:val="28"/>
          <w:szCs w:val="28"/>
        </w:rPr>
        <w:t xml:space="preserve"> </w:t>
      </w:r>
      <w:r w:rsidR="00C87FE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07F8C">
        <w:rPr>
          <w:rFonts w:ascii="Times New Roman" w:hAnsi="Times New Roman" w:cs="Times New Roman"/>
          <w:sz w:val="28"/>
          <w:szCs w:val="28"/>
        </w:rPr>
        <w:t>30,0</w:t>
      </w:r>
      <w:r w:rsidR="00EB51F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07F8C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707F8C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района </w:t>
      </w:r>
      <w:r w:rsidR="00C87FE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07F8C">
        <w:rPr>
          <w:rFonts w:ascii="Times New Roman" w:hAnsi="Times New Roman" w:cs="Times New Roman"/>
          <w:sz w:val="28"/>
          <w:szCs w:val="28"/>
        </w:rPr>
        <w:t xml:space="preserve">(28,7 тыс. рублей), Управление муниципальной собственности администрации района (14,2 тыс. рублей), </w:t>
      </w:r>
      <w:r w:rsidR="00EB51F7">
        <w:rPr>
          <w:rFonts w:ascii="Times New Roman" w:hAnsi="Times New Roman" w:cs="Times New Roman"/>
          <w:sz w:val="28"/>
          <w:szCs w:val="28"/>
        </w:rPr>
        <w:t>Управление сельского хозяйства и продовольствия</w:t>
      </w:r>
      <w:r w:rsidR="009C69AF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707F8C">
        <w:rPr>
          <w:rFonts w:ascii="Times New Roman" w:hAnsi="Times New Roman" w:cs="Times New Roman"/>
          <w:sz w:val="28"/>
          <w:szCs w:val="28"/>
        </w:rPr>
        <w:t xml:space="preserve"> (6,3 тыс. рублей), Представительное Собрание района </w:t>
      </w:r>
      <w:r w:rsidR="00707F8C" w:rsidRPr="00707F8C">
        <w:rPr>
          <w:rFonts w:ascii="Times New Roman" w:hAnsi="Times New Roman" w:cs="Times New Roman"/>
          <w:sz w:val="28"/>
          <w:szCs w:val="28"/>
        </w:rPr>
        <w:t>(1,1 тыс. рублей),</w:t>
      </w:r>
      <w:r w:rsidR="004752A8">
        <w:rPr>
          <w:rFonts w:ascii="Times New Roman" w:hAnsi="Times New Roman" w:cs="Times New Roman"/>
          <w:sz w:val="28"/>
          <w:szCs w:val="28"/>
        </w:rPr>
        <w:t xml:space="preserve"> причем у </w:t>
      </w:r>
      <w:r w:rsidR="00AF4E3E">
        <w:rPr>
          <w:rFonts w:ascii="Times New Roman" w:hAnsi="Times New Roman" w:cs="Times New Roman"/>
          <w:sz w:val="28"/>
          <w:szCs w:val="28"/>
        </w:rPr>
        <w:t>Контрольно-счетн</w:t>
      </w:r>
      <w:r w:rsidR="004752A8">
        <w:rPr>
          <w:rFonts w:ascii="Times New Roman" w:hAnsi="Times New Roman" w:cs="Times New Roman"/>
          <w:sz w:val="28"/>
          <w:szCs w:val="28"/>
        </w:rPr>
        <w:t>ой</w:t>
      </w:r>
      <w:r w:rsidR="00AF4E3E">
        <w:rPr>
          <w:rFonts w:ascii="Times New Roman" w:hAnsi="Times New Roman" w:cs="Times New Roman"/>
          <w:sz w:val="28"/>
          <w:szCs w:val="28"/>
        </w:rPr>
        <w:t xml:space="preserve"> палат</w:t>
      </w:r>
      <w:r w:rsidR="004752A8">
        <w:rPr>
          <w:rFonts w:ascii="Times New Roman" w:hAnsi="Times New Roman" w:cs="Times New Roman"/>
          <w:sz w:val="28"/>
          <w:szCs w:val="28"/>
        </w:rPr>
        <w:t>ы</w:t>
      </w:r>
      <w:r w:rsidR="00707F8C">
        <w:rPr>
          <w:rFonts w:ascii="Times New Roman" w:hAnsi="Times New Roman" w:cs="Times New Roman"/>
          <w:sz w:val="28"/>
          <w:szCs w:val="28"/>
        </w:rPr>
        <w:t xml:space="preserve"> </w:t>
      </w:r>
      <w:r w:rsidR="004752A8">
        <w:rPr>
          <w:rFonts w:ascii="Times New Roman" w:hAnsi="Times New Roman" w:cs="Times New Roman"/>
          <w:sz w:val="28"/>
          <w:szCs w:val="28"/>
        </w:rPr>
        <w:t>задолженность отсутствует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4752A8"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района имеет дебиторскую задолженность по выплатам в сумме 483,8 тыс. рублей. </w:t>
      </w:r>
      <w:proofErr w:type="gramEnd"/>
    </w:p>
    <w:p w:rsidR="0070545D" w:rsidRDefault="00AF4E3E" w:rsidP="004752A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929C6" w:rsidRPr="00C2643F">
        <w:rPr>
          <w:rFonts w:ascii="Times New Roman" w:hAnsi="Times New Roman" w:cs="Times New Roman"/>
          <w:sz w:val="28"/>
          <w:szCs w:val="28"/>
        </w:rPr>
        <w:t>Наибольш</w:t>
      </w:r>
      <w:r w:rsidR="00131C0A" w:rsidRPr="00C2643F">
        <w:rPr>
          <w:rFonts w:ascii="Times New Roman" w:hAnsi="Times New Roman" w:cs="Times New Roman"/>
          <w:sz w:val="28"/>
          <w:szCs w:val="28"/>
        </w:rPr>
        <w:t>ая сумма</w:t>
      </w:r>
      <w:r w:rsidR="002929C6" w:rsidRPr="00C2643F">
        <w:rPr>
          <w:rFonts w:ascii="Times New Roman" w:hAnsi="Times New Roman" w:cs="Times New Roman"/>
          <w:sz w:val="28"/>
          <w:szCs w:val="28"/>
        </w:rPr>
        <w:t xml:space="preserve"> дебиторской задолженности (</w:t>
      </w:r>
      <w:r w:rsidR="00B95D48" w:rsidRPr="00C2643F">
        <w:rPr>
          <w:rFonts w:ascii="Times New Roman" w:hAnsi="Times New Roman" w:cs="Times New Roman"/>
          <w:sz w:val="28"/>
          <w:szCs w:val="28"/>
        </w:rPr>
        <w:t>без</w:t>
      </w:r>
      <w:r w:rsidR="002929C6" w:rsidRPr="00C2643F">
        <w:rPr>
          <w:rFonts w:ascii="Times New Roman" w:hAnsi="Times New Roman" w:cs="Times New Roman"/>
          <w:sz w:val="28"/>
          <w:szCs w:val="28"/>
        </w:rPr>
        <w:t xml:space="preserve"> учет</w:t>
      </w:r>
      <w:r w:rsidR="00B95D48" w:rsidRPr="00C2643F">
        <w:rPr>
          <w:rFonts w:ascii="Times New Roman" w:hAnsi="Times New Roman" w:cs="Times New Roman"/>
          <w:sz w:val="28"/>
          <w:szCs w:val="28"/>
        </w:rPr>
        <w:t>а</w:t>
      </w:r>
      <w:r w:rsidR="002929C6" w:rsidRPr="00C2643F">
        <w:rPr>
          <w:rFonts w:ascii="Times New Roman" w:hAnsi="Times New Roman" w:cs="Times New Roman"/>
          <w:sz w:val="28"/>
          <w:szCs w:val="28"/>
        </w:rPr>
        <w:t xml:space="preserve"> расчетов по доходам) по состоянию на 01.01.202</w:t>
      </w:r>
      <w:r w:rsidR="004752A8">
        <w:rPr>
          <w:rFonts w:ascii="Times New Roman" w:hAnsi="Times New Roman" w:cs="Times New Roman"/>
          <w:sz w:val="28"/>
          <w:szCs w:val="28"/>
        </w:rPr>
        <w:t>5</w:t>
      </w:r>
      <w:r w:rsidR="002929C6" w:rsidRPr="00C2643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31C0A" w:rsidRPr="00C2643F">
        <w:rPr>
          <w:rFonts w:ascii="Times New Roman" w:hAnsi="Times New Roman" w:cs="Times New Roman"/>
          <w:sz w:val="28"/>
          <w:szCs w:val="28"/>
        </w:rPr>
        <w:t xml:space="preserve">сложилась по </w:t>
      </w:r>
      <w:r w:rsidR="00C2643F" w:rsidRPr="00C2643F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90050A">
        <w:rPr>
          <w:rFonts w:ascii="Times New Roman" w:hAnsi="Times New Roman" w:cs="Times New Roman"/>
          <w:sz w:val="28"/>
          <w:szCs w:val="28"/>
        </w:rPr>
        <w:t xml:space="preserve"> </w:t>
      </w:r>
      <w:r w:rsidR="004752A8">
        <w:rPr>
          <w:rFonts w:ascii="Times New Roman" w:hAnsi="Times New Roman" w:cs="Times New Roman"/>
          <w:sz w:val="28"/>
          <w:szCs w:val="28"/>
        </w:rPr>
        <w:t xml:space="preserve">в сумме 407 491,8 тыс. рублей, из них </w:t>
      </w:r>
      <w:r w:rsidR="0090050A">
        <w:rPr>
          <w:rFonts w:ascii="Times New Roman" w:hAnsi="Times New Roman" w:cs="Times New Roman"/>
          <w:sz w:val="28"/>
          <w:szCs w:val="28"/>
        </w:rPr>
        <w:t xml:space="preserve">по </w:t>
      </w:r>
      <w:r w:rsidR="00131C0A" w:rsidRPr="00C2643F">
        <w:rPr>
          <w:rFonts w:ascii="Times New Roman" w:hAnsi="Times New Roman" w:cs="Times New Roman"/>
          <w:sz w:val="28"/>
          <w:szCs w:val="28"/>
        </w:rPr>
        <w:t>счет</w:t>
      </w:r>
      <w:r w:rsidR="0090050A">
        <w:rPr>
          <w:rFonts w:ascii="Times New Roman" w:hAnsi="Times New Roman" w:cs="Times New Roman"/>
          <w:sz w:val="28"/>
          <w:szCs w:val="28"/>
        </w:rPr>
        <w:t>у</w:t>
      </w:r>
      <w:r w:rsidR="00131C0A" w:rsidRPr="00C2643F">
        <w:rPr>
          <w:rFonts w:ascii="Times New Roman" w:hAnsi="Times New Roman" w:cs="Times New Roman"/>
          <w:sz w:val="28"/>
          <w:szCs w:val="28"/>
        </w:rPr>
        <w:t xml:space="preserve"> 206</w:t>
      </w:r>
      <w:r w:rsidR="00DF2069">
        <w:rPr>
          <w:rFonts w:ascii="Times New Roman" w:hAnsi="Times New Roman" w:cs="Times New Roman"/>
          <w:sz w:val="28"/>
          <w:szCs w:val="28"/>
        </w:rPr>
        <w:t>.</w:t>
      </w:r>
      <w:r w:rsidR="00131C0A" w:rsidRPr="00C2643F">
        <w:rPr>
          <w:rFonts w:ascii="Times New Roman" w:hAnsi="Times New Roman" w:cs="Times New Roman"/>
          <w:sz w:val="28"/>
          <w:szCs w:val="28"/>
        </w:rPr>
        <w:t>00</w:t>
      </w:r>
      <w:r w:rsidR="0088765D">
        <w:rPr>
          <w:rFonts w:ascii="Times New Roman" w:hAnsi="Times New Roman" w:cs="Times New Roman"/>
          <w:sz w:val="28"/>
          <w:szCs w:val="28"/>
        </w:rPr>
        <w:t xml:space="preserve"> </w:t>
      </w:r>
      <w:r w:rsidR="00131C0A" w:rsidRPr="00C2643F">
        <w:rPr>
          <w:rFonts w:ascii="Times New Roman" w:hAnsi="Times New Roman" w:cs="Times New Roman"/>
          <w:sz w:val="28"/>
          <w:szCs w:val="28"/>
        </w:rPr>
        <w:t xml:space="preserve">«Расчеты по </w:t>
      </w:r>
      <w:r w:rsidR="00131C0A" w:rsidRPr="00C2643F">
        <w:rPr>
          <w:rFonts w:ascii="Times New Roman" w:hAnsi="Times New Roman" w:cs="Times New Roman"/>
          <w:sz w:val="28"/>
          <w:szCs w:val="28"/>
        </w:rPr>
        <w:lastRenderedPageBreak/>
        <w:t xml:space="preserve">выданным авансам» </w:t>
      </w:r>
      <w:r w:rsidR="00C2643F" w:rsidRPr="00C2643F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752A8">
        <w:rPr>
          <w:rFonts w:ascii="Times New Roman" w:hAnsi="Times New Roman" w:cs="Times New Roman"/>
          <w:sz w:val="28"/>
          <w:szCs w:val="28"/>
        </w:rPr>
        <w:t>4</w:t>
      </w:r>
      <w:r w:rsidR="00B73855">
        <w:rPr>
          <w:rFonts w:ascii="Times New Roman" w:hAnsi="Times New Roman" w:cs="Times New Roman"/>
          <w:sz w:val="28"/>
          <w:szCs w:val="28"/>
        </w:rPr>
        <w:t>0</w:t>
      </w:r>
      <w:r w:rsidR="004752A8">
        <w:rPr>
          <w:rFonts w:ascii="Times New Roman" w:hAnsi="Times New Roman" w:cs="Times New Roman"/>
          <w:sz w:val="28"/>
          <w:szCs w:val="28"/>
        </w:rPr>
        <w:t>7</w:t>
      </w:r>
      <w:r w:rsidR="00E900AE">
        <w:rPr>
          <w:rFonts w:ascii="Times New Roman" w:hAnsi="Times New Roman" w:cs="Times New Roman"/>
          <w:sz w:val="28"/>
          <w:szCs w:val="28"/>
        </w:rPr>
        <w:t> 235,8</w:t>
      </w:r>
      <w:r w:rsidR="00131C0A" w:rsidRPr="00C2643F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C2643F" w:rsidRPr="00C2643F">
        <w:rPr>
          <w:rFonts w:ascii="Times New Roman" w:hAnsi="Times New Roman" w:cs="Times New Roman"/>
          <w:sz w:val="28"/>
          <w:szCs w:val="28"/>
        </w:rPr>
        <w:t>(</w:t>
      </w:r>
      <w:r w:rsidR="00B73855">
        <w:rPr>
          <w:rFonts w:ascii="Times New Roman" w:hAnsi="Times New Roman" w:cs="Times New Roman"/>
          <w:sz w:val="28"/>
          <w:szCs w:val="28"/>
        </w:rPr>
        <w:t>9</w:t>
      </w:r>
      <w:r w:rsidR="00E900AE">
        <w:rPr>
          <w:rFonts w:ascii="Times New Roman" w:hAnsi="Times New Roman" w:cs="Times New Roman"/>
          <w:sz w:val="28"/>
          <w:szCs w:val="28"/>
        </w:rPr>
        <w:t>9,8</w:t>
      </w:r>
      <w:r w:rsidR="00131C0A" w:rsidRPr="00C2643F">
        <w:rPr>
          <w:rFonts w:ascii="Times New Roman" w:hAnsi="Times New Roman" w:cs="Times New Roman"/>
          <w:sz w:val="28"/>
          <w:szCs w:val="28"/>
        </w:rPr>
        <w:t xml:space="preserve"> % </w:t>
      </w:r>
      <w:r w:rsidR="0088765D">
        <w:rPr>
          <w:rFonts w:ascii="Times New Roman" w:hAnsi="Times New Roman" w:cs="Times New Roman"/>
          <w:sz w:val="28"/>
          <w:szCs w:val="28"/>
        </w:rPr>
        <w:t xml:space="preserve">всей </w:t>
      </w:r>
      <w:r w:rsidR="00131C0A" w:rsidRPr="00862561">
        <w:rPr>
          <w:rFonts w:ascii="Times New Roman" w:hAnsi="Times New Roman" w:cs="Times New Roman"/>
          <w:sz w:val="28"/>
          <w:szCs w:val="28"/>
        </w:rPr>
        <w:t>задолженности</w:t>
      </w:r>
      <w:r w:rsidR="00E900AE" w:rsidRPr="00E900AE">
        <w:rPr>
          <w:rFonts w:ascii="Times New Roman" w:hAnsi="Times New Roman" w:cs="Times New Roman"/>
          <w:sz w:val="28"/>
          <w:szCs w:val="28"/>
        </w:rPr>
        <w:t xml:space="preserve"> </w:t>
      </w:r>
      <w:r w:rsidR="00E900AE">
        <w:rPr>
          <w:rFonts w:ascii="Times New Roman" w:hAnsi="Times New Roman" w:cs="Times New Roman"/>
          <w:sz w:val="28"/>
          <w:szCs w:val="28"/>
        </w:rPr>
        <w:t>главных распорядителей бюджетных средств</w:t>
      </w:r>
      <w:r w:rsidR="00131C0A" w:rsidRPr="00862561">
        <w:rPr>
          <w:rFonts w:ascii="Times New Roman" w:hAnsi="Times New Roman" w:cs="Times New Roman"/>
          <w:sz w:val="28"/>
          <w:szCs w:val="28"/>
        </w:rPr>
        <w:t xml:space="preserve">) </w:t>
      </w:r>
      <w:r w:rsidR="0070545D" w:rsidRPr="00862561">
        <w:rPr>
          <w:rFonts w:ascii="Times New Roman" w:hAnsi="Times New Roman"/>
          <w:sz w:val="28"/>
          <w:szCs w:val="28"/>
        </w:rPr>
        <w:t xml:space="preserve">в связи с </w:t>
      </w:r>
      <w:r w:rsidR="00E900AE">
        <w:rPr>
          <w:rFonts w:ascii="Times New Roman" w:hAnsi="Times New Roman"/>
          <w:sz w:val="28"/>
          <w:szCs w:val="28"/>
        </w:rPr>
        <w:t>авансовыми платежами по строительству очистных сооружений</w:t>
      </w:r>
      <w:r w:rsidR="00131C0A" w:rsidRPr="00862561">
        <w:rPr>
          <w:rFonts w:ascii="Times New Roman" w:hAnsi="Times New Roman"/>
          <w:sz w:val="28"/>
          <w:szCs w:val="28"/>
        </w:rPr>
        <w:t>.</w:t>
      </w:r>
      <w:proofErr w:type="gramEnd"/>
    </w:p>
    <w:p w:rsidR="00DF32B0" w:rsidRDefault="00B74E64" w:rsidP="00DF32B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050A">
        <w:rPr>
          <w:rFonts w:ascii="Times New Roman" w:hAnsi="Times New Roman" w:cs="Times New Roman"/>
          <w:sz w:val="28"/>
          <w:szCs w:val="28"/>
        </w:rPr>
        <w:t xml:space="preserve"> </w:t>
      </w:r>
      <w:r w:rsidR="0070545D">
        <w:rPr>
          <w:rFonts w:ascii="Times New Roman" w:hAnsi="Times New Roman" w:cs="Times New Roman"/>
          <w:sz w:val="28"/>
          <w:szCs w:val="28"/>
        </w:rPr>
        <w:t>Просроченная дебиторская задолженность по расчетам по выданным авансам</w:t>
      </w:r>
      <w:r w:rsidR="00DF2069">
        <w:rPr>
          <w:rFonts w:ascii="Times New Roman" w:hAnsi="Times New Roman" w:cs="Times New Roman"/>
          <w:sz w:val="28"/>
          <w:szCs w:val="28"/>
        </w:rPr>
        <w:t>,</w:t>
      </w:r>
      <w:r w:rsidR="0070545D">
        <w:rPr>
          <w:rFonts w:ascii="Times New Roman" w:hAnsi="Times New Roman" w:cs="Times New Roman"/>
          <w:sz w:val="28"/>
          <w:szCs w:val="28"/>
        </w:rPr>
        <w:t xml:space="preserve"> </w:t>
      </w:r>
      <w:r w:rsidR="00DF2069">
        <w:rPr>
          <w:rFonts w:ascii="Times New Roman" w:hAnsi="Times New Roman" w:cs="Times New Roman"/>
          <w:sz w:val="28"/>
          <w:szCs w:val="28"/>
        </w:rPr>
        <w:t>расчетам по платежам в бюджет</w:t>
      </w:r>
      <w:r w:rsidR="0070545D">
        <w:rPr>
          <w:rFonts w:ascii="Times New Roman" w:hAnsi="Times New Roman" w:cs="Times New Roman"/>
          <w:sz w:val="28"/>
          <w:szCs w:val="28"/>
        </w:rPr>
        <w:t xml:space="preserve"> отсутствует.</w:t>
      </w:r>
    </w:p>
    <w:p w:rsidR="007B0925" w:rsidRDefault="008107F8" w:rsidP="008107F8">
      <w:pPr>
        <w:tabs>
          <w:tab w:val="left" w:pos="0"/>
        </w:tabs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07F8">
        <w:rPr>
          <w:rFonts w:ascii="Times New Roman" w:hAnsi="Times New Roman" w:cs="Times New Roman"/>
          <w:i/>
          <w:sz w:val="28"/>
          <w:szCs w:val="28"/>
        </w:rPr>
        <w:t>Кредиторская задолженность</w:t>
      </w:r>
    </w:p>
    <w:p w:rsidR="00CB5F28" w:rsidRDefault="00DF32B0" w:rsidP="00384D4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31865" w:rsidRPr="00C31865">
        <w:rPr>
          <w:rFonts w:ascii="Times New Roman" w:hAnsi="Times New Roman" w:cs="Times New Roman"/>
          <w:sz w:val="28"/>
          <w:szCs w:val="28"/>
        </w:rPr>
        <w:t xml:space="preserve">Кредиторская задолженность </w:t>
      </w:r>
      <w:r w:rsidR="0069744B">
        <w:rPr>
          <w:rFonts w:ascii="Times New Roman" w:hAnsi="Times New Roman" w:cs="Times New Roman"/>
          <w:sz w:val="28"/>
          <w:szCs w:val="28"/>
        </w:rPr>
        <w:t xml:space="preserve">бюджета района </w:t>
      </w:r>
      <w:r w:rsidR="00C31865" w:rsidRPr="00C31865">
        <w:rPr>
          <w:rFonts w:ascii="Times New Roman" w:hAnsi="Times New Roman" w:cs="Times New Roman"/>
          <w:sz w:val="28"/>
          <w:szCs w:val="28"/>
        </w:rPr>
        <w:t xml:space="preserve">по </w:t>
      </w:r>
      <w:r w:rsidR="00C31865" w:rsidRPr="00831CC1">
        <w:rPr>
          <w:rFonts w:ascii="Times New Roman" w:hAnsi="Times New Roman" w:cs="Times New Roman"/>
          <w:sz w:val="28"/>
          <w:szCs w:val="28"/>
        </w:rPr>
        <w:t>состоянию на 01.01.20</w:t>
      </w:r>
      <w:r w:rsidR="00B7740A">
        <w:rPr>
          <w:rFonts w:ascii="Times New Roman" w:hAnsi="Times New Roman" w:cs="Times New Roman"/>
          <w:sz w:val="28"/>
          <w:szCs w:val="28"/>
        </w:rPr>
        <w:t>2</w:t>
      </w:r>
      <w:r w:rsidR="00EF0C3F">
        <w:rPr>
          <w:rFonts w:ascii="Times New Roman" w:hAnsi="Times New Roman" w:cs="Times New Roman"/>
          <w:sz w:val="28"/>
          <w:szCs w:val="28"/>
        </w:rPr>
        <w:t>4</w:t>
      </w:r>
      <w:r w:rsidR="00C31865" w:rsidRPr="00831CC1">
        <w:rPr>
          <w:rFonts w:ascii="Times New Roman" w:hAnsi="Times New Roman" w:cs="Times New Roman"/>
          <w:sz w:val="28"/>
          <w:szCs w:val="28"/>
        </w:rPr>
        <w:t xml:space="preserve"> года составляла </w:t>
      </w:r>
      <w:r w:rsidR="00EF0C3F">
        <w:rPr>
          <w:rFonts w:ascii="Times New Roman" w:hAnsi="Times New Roman" w:cs="Times New Roman"/>
          <w:sz w:val="28"/>
          <w:szCs w:val="28"/>
        </w:rPr>
        <w:t>14 861,2</w:t>
      </w:r>
      <w:r w:rsidR="00C31865" w:rsidRPr="00831CC1">
        <w:rPr>
          <w:rFonts w:ascii="Times New Roman" w:hAnsi="Times New Roman" w:cs="Times New Roman"/>
          <w:sz w:val="28"/>
          <w:szCs w:val="28"/>
        </w:rPr>
        <w:t xml:space="preserve"> тыс. рублей, в том числе просроченная кредиторская</w:t>
      </w:r>
      <w:r w:rsidR="00C31865" w:rsidRPr="00C31865">
        <w:rPr>
          <w:rFonts w:ascii="Times New Roman" w:hAnsi="Times New Roman" w:cs="Times New Roman"/>
          <w:sz w:val="28"/>
          <w:szCs w:val="28"/>
        </w:rPr>
        <w:t xml:space="preserve"> задолженность в сумме </w:t>
      </w:r>
      <w:r w:rsidR="002E2321">
        <w:rPr>
          <w:rFonts w:ascii="Times New Roman" w:hAnsi="Times New Roman" w:cs="Times New Roman"/>
          <w:sz w:val="28"/>
          <w:szCs w:val="28"/>
        </w:rPr>
        <w:t>0</w:t>
      </w:r>
      <w:r w:rsidR="00B7740A">
        <w:rPr>
          <w:rFonts w:ascii="Times New Roman" w:hAnsi="Times New Roman" w:cs="Times New Roman"/>
          <w:sz w:val="28"/>
          <w:szCs w:val="28"/>
        </w:rPr>
        <w:t>,0</w:t>
      </w:r>
      <w:r w:rsidR="00C31865" w:rsidRPr="00C31865">
        <w:rPr>
          <w:rFonts w:ascii="Times New Roman" w:hAnsi="Times New Roman" w:cs="Times New Roman"/>
          <w:sz w:val="28"/>
          <w:szCs w:val="28"/>
        </w:rPr>
        <w:t xml:space="preserve"> тыс. рублей. В течение отчетного периода</w:t>
      </w:r>
      <w:r w:rsidR="00366E5E" w:rsidRPr="00366E5E">
        <w:rPr>
          <w:rFonts w:ascii="Times New Roman" w:hAnsi="Times New Roman" w:cs="Times New Roman"/>
          <w:sz w:val="28"/>
          <w:szCs w:val="28"/>
        </w:rPr>
        <w:t xml:space="preserve"> </w:t>
      </w:r>
      <w:r w:rsidR="00366E5E">
        <w:rPr>
          <w:rFonts w:ascii="Times New Roman" w:hAnsi="Times New Roman" w:cs="Times New Roman"/>
          <w:sz w:val="28"/>
          <w:szCs w:val="28"/>
        </w:rPr>
        <w:t xml:space="preserve">кредиторская </w:t>
      </w:r>
      <w:r w:rsidR="00C31865" w:rsidRPr="00C31865">
        <w:rPr>
          <w:rFonts w:ascii="Times New Roman" w:hAnsi="Times New Roman" w:cs="Times New Roman"/>
          <w:sz w:val="28"/>
          <w:szCs w:val="28"/>
        </w:rPr>
        <w:t xml:space="preserve">задолженность </w:t>
      </w:r>
      <w:r w:rsidR="00B7740A">
        <w:rPr>
          <w:rFonts w:ascii="Times New Roman" w:hAnsi="Times New Roman" w:cs="Times New Roman"/>
          <w:sz w:val="28"/>
          <w:szCs w:val="28"/>
        </w:rPr>
        <w:t>у</w:t>
      </w:r>
      <w:r w:rsidR="00EF0C3F">
        <w:rPr>
          <w:rFonts w:ascii="Times New Roman" w:hAnsi="Times New Roman" w:cs="Times New Roman"/>
          <w:sz w:val="28"/>
          <w:szCs w:val="28"/>
        </w:rPr>
        <w:t>меньшилась</w:t>
      </w:r>
      <w:r w:rsidR="00C31865" w:rsidRPr="00C31865">
        <w:rPr>
          <w:rFonts w:ascii="Times New Roman" w:hAnsi="Times New Roman" w:cs="Times New Roman"/>
          <w:sz w:val="28"/>
          <w:szCs w:val="28"/>
        </w:rPr>
        <w:t xml:space="preserve"> на</w:t>
      </w:r>
      <w:r w:rsidR="002E2321">
        <w:rPr>
          <w:rFonts w:ascii="Times New Roman" w:hAnsi="Times New Roman" w:cs="Times New Roman"/>
          <w:sz w:val="28"/>
          <w:szCs w:val="28"/>
        </w:rPr>
        <w:t xml:space="preserve"> </w:t>
      </w:r>
      <w:r w:rsidR="00AB0E03">
        <w:rPr>
          <w:rFonts w:ascii="Times New Roman" w:hAnsi="Times New Roman" w:cs="Times New Roman"/>
          <w:sz w:val="28"/>
          <w:szCs w:val="28"/>
        </w:rPr>
        <w:t>7</w:t>
      </w:r>
      <w:r w:rsidR="00EF0C3F">
        <w:rPr>
          <w:rFonts w:ascii="Times New Roman" w:hAnsi="Times New Roman" w:cs="Times New Roman"/>
          <w:sz w:val="28"/>
          <w:szCs w:val="28"/>
        </w:rPr>
        <w:t> 342,5</w:t>
      </w:r>
      <w:r w:rsidR="00AB0E03">
        <w:rPr>
          <w:rFonts w:ascii="Times New Roman" w:hAnsi="Times New Roman" w:cs="Times New Roman"/>
          <w:sz w:val="28"/>
          <w:szCs w:val="28"/>
        </w:rPr>
        <w:t xml:space="preserve"> </w:t>
      </w:r>
      <w:r w:rsidR="00C31865" w:rsidRPr="00C31865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AB0E03">
        <w:rPr>
          <w:rFonts w:ascii="Times New Roman" w:hAnsi="Times New Roman" w:cs="Times New Roman"/>
          <w:sz w:val="28"/>
          <w:szCs w:val="28"/>
        </w:rPr>
        <w:t xml:space="preserve">    </w:t>
      </w:r>
      <w:r w:rsidR="00C31865" w:rsidRPr="00C31865">
        <w:rPr>
          <w:rFonts w:ascii="Times New Roman" w:hAnsi="Times New Roman" w:cs="Times New Roman"/>
          <w:sz w:val="28"/>
          <w:szCs w:val="28"/>
        </w:rPr>
        <w:t>(</w:t>
      </w:r>
      <w:r w:rsidR="00B7740A">
        <w:rPr>
          <w:rFonts w:ascii="Times New Roman" w:hAnsi="Times New Roman" w:cs="Times New Roman"/>
          <w:sz w:val="28"/>
          <w:szCs w:val="28"/>
        </w:rPr>
        <w:t xml:space="preserve">в </w:t>
      </w:r>
      <w:r w:rsidR="00AB0E03">
        <w:rPr>
          <w:rFonts w:ascii="Times New Roman" w:hAnsi="Times New Roman" w:cs="Times New Roman"/>
          <w:sz w:val="28"/>
          <w:szCs w:val="28"/>
        </w:rPr>
        <w:t>2</w:t>
      </w:r>
      <w:r w:rsidR="00B7740A">
        <w:rPr>
          <w:rFonts w:ascii="Times New Roman" w:hAnsi="Times New Roman" w:cs="Times New Roman"/>
          <w:sz w:val="28"/>
          <w:szCs w:val="28"/>
        </w:rPr>
        <w:t xml:space="preserve"> раза</w:t>
      </w:r>
      <w:r w:rsidR="00C31865" w:rsidRPr="00C31865">
        <w:rPr>
          <w:rFonts w:ascii="Times New Roman" w:hAnsi="Times New Roman" w:cs="Times New Roman"/>
          <w:sz w:val="28"/>
          <w:szCs w:val="28"/>
        </w:rPr>
        <w:t>)</w:t>
      </w:r>
      <w:r w:rsidR="00F9192B">
        <w:rPr>
          <w:rFonts w:ascii="Times New Roman" w:hAnsi="Times New Roman" w:cs="Times New Roman"/>
          <w:sz w:val="28"/>
          <w:szCs w:val="28"/>
        </w:rPr>
        <w:t xml:space="preserve"> и на конец отчетного периода составила </w:t>
      </w:r>
      <w:r w:rsidR="00EF0C3F">
        <w:rPr>
          <w:rFonts w:ascii="Times New Roman" w:hAnsi="Times New Roman" w:cs="Times New Roman"/>
          <w:sz w:val="28"/>
          <w:szCs w:val="28"/>
        </w:rPr>
        <w:t>7 518,7</w:t>
      </w:r>
      <w:r w:rsidR="00F9192B" w:rsidRPr="00C31865">
        <w:rPr>
          <w:rFonts w:ascii="Times New Roman" w:hAnsi="Times New Roman" w:cs="Times New Roman"/>
          <w:sz w:val="28"/>
          <w:szCs w:val="28"/>
        </w:rPr>
        <w:t xml:space="preserve"> тыс. рублей, в том числе просроченная </w:t>
      </w:r>
      <w:r w:rsidR="00FD583F">
        <w:rPr>
          <w:rFonts w:ascii="Times New Roman" w:hAnsi="Times New Roman" w:cs="Times New Roman"/>
          <w:sz w:val="28"/>
          <w:szCs w:val="28"/>
        </w:rPr>
        <w:t>-</w:t>
      </w:r>
      <w:r w:rsidR="00F9192B" w:rsidRPr="00C31865">
        <w:rPr>
          <w:rFonts w:ascii="Times New Roman" w:hAnsi="Times New Roman" w:cs="Times New Roman"/>
          <w:sz w:val="28"/>
          <w:szCs w:val="28"/>
        </w:rPr>
        <w:t xml:space="preserve"> </w:t>
      </w:r>
      <w:r w:rsidR="00F9192B">
        <w:rPr>
          <w:rFonts w:ascii="Times New Roman" w:hAnsi="Times New Roman" w:cs="Times New Roman"/>
          <w:sz w:val="28"/>
          <w:szCs w:val="28"/>
        </w:rPr>
        <w:t>0,0</w:t>
      </w:r>
      <w:r w:rsidR="00F9192B" w:rsidRPr="00C3186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31865" w:rsidRPr="00C31865">
        <w:rPr>
          <w:rFonts w:ascii="Times New Roman" w:hAnsi="Times New Roman" w:cs="Times New Roman"/>
          <w:sz w:val="28"/>
          <w:szCs w:val="28"/>
        </w:rPr>
        <w:t>,</w:t>
      </w:r>
      <w:r w:rsidR="00F9192B">
        <w:rPr>
          <w:rFonts w:ascii="Times New Roman" w:hAnsi="Times New Roman" w:cs="Times New Roman"/>
          <w:sz w:val="28"/>
          <w:szCs w:val="28"/>
        </w:rPr>
        <w:t xml:space="preserve"> </w:t>
      </w:r>
      <w:r w:rsidR="00CB5F28">
        <w:rPr>
          <w:rFonts w:ascii="Times New Roman" w:hAnsi="Times New Roman" w:cs="Times New Roman"/>
          <w:sz w:val="28"/>
          <w:szCs w:val="28"/>
        </w:rPr>
        <w:t xml:space="preserve">следовательно, наблюдается </w:t>
      </w:r>
      <w:r w:rsidR="00AB0E03">
        <w:rPr>
          <w:rFonts w:ascii="Times New Roman" w:hAnsi="Times New Roman" w:cs="Times New Roman"/>
          <w:sz w:val="28"/>
          <w:szCs w:val="28"/>
        </w:rPr>
        <w:t>тенденция у</w:t>
      </w:r>
      <w:r w:rsidR="00EF0C3F">
        <w:rPr>
          <w:rFonts w:ascii="Times New Roman" w:hAnsi="Times New Roman" w:cs="Times New Roman"/>
          <w:sz w:val="28"/>
          <w:szCs w:val="28"/>
        </w:rPr>
        <w:t>меньшения</w:t>
      </w:r>
      <w:r w:rsidR="00CB5F28">
        <w:rPr>
          <w:rFonts w:ascii="Times New Roman" w:hAnsi="Times New Roman" w:cs="Times New Roman"/>
          <w:sz w:val="28"/>
          <w:szCs w:val="28"/>
        </w:rPr>
        <w:t xml:space="preserve"> </w:t>
      </w:r>
      <w:r w:rsidR="001F480F" w:rsidRPr="00831CC1">
        <w:rPr>
          <w:rFonts w:ascii="Times New Roman" w:hAnsi="Times New Roman" w:cs="Times New Roman"/>
          <w:sz w:val="28"/>
          <w:szCs w:val="28"/>
        </w:rPr>
        <w:t>кредиторск</w:t>
      </w:r>
      <w:r w:rsidR="001F480F">
        <w:rPr>
          <w:rFonts w:ascii="Times New Roman" w:hAnsi="Times New Roman" w:cs="Times New Roman"/>
          <w:sz w:val="28"/>
          <w:szCs w:val="28"/>
        </w:rPr>
        <w:t>ой</w:t>
      </w:r>
      <w:r w:rsidR="001F480F" w:rsidRPr="00C31865">
        <w:rPr>
          <w:rFonts w:ascii="Times New Roman" w:hAnsi="Times New Roman" w:cs="Times New Roman"/>
          <w:sz w:val="28"/>
          <w:szCs w:val="28"/>
        </w:rPr>
        <w:t xml:space="preserve"> задолженност</w:t>
      </w:r>
      <w:r w:rsidR="001F480F">
        <w:rPr>
          <w:rFonts w:ascii="Times New Roman" w:hAnsi="Times New Roman" w:cs="Times New Roman"/>
          <w:sz w:val="28"/>
          <w:szCs w:val="28"/>
        </w:rPr>
        <w:t>и.</w:t>
      </w:r>
    </w:p>
    <w:p w:rsidR="00C06A6B" w:rsidRDefault="00DF2069" w:rsidP="006541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Анализ</w:t>
      </w:r>
      <w:r w:rsidR="00C31865" w:rsidRPr="00C31865">
        <w:rPr>
          <w:rFonts w:ascii="Times New Roman" w:hAnsi="Times New Roman" w:cs="Times New Roman"/>
          <w:sz w:val="28"/>
          <w:szCs w:val="28"/>
        </w:rPr>
        <w:t xml:space="preserve"> кредиторской задолженности </w:t>
      </w:r>
      <w:r w:rsidR="00DA5F0E">
        <w:rPr>
          <w:rFonts w:ascii="Times New Roman" w:hAnsi="Times New Roman" w:cs="Times New Roman"/>
          <w:sz w:val="28"/>
          <w:szCs w:val="28"/>
        </w:rPr>
        <w:t xml:space="preserve">представлен в таблице </w:t>
      </w:r>
      <w:r w:rsidR="002E2321">
        <w:rPr>
          <w:rFonts w:ascii="Times New Roman" w:hAnsi="Times New Roman" w:cs="Times New Roman"/>
          <w:sz w:val="28"/>
          <w:szCs w:val="28"/>
        </w:rPr>
        <w:t>25</w:t>
      </w:r>
      <w:r w:rsidR="00DA5F0E">
        <w:rPr>
          <w:rFonts w:ascii="Times New Roman" w:hAnsi="Times New Roman" w:cs="Times New Roman"/>
          <w:sz w:val="28"/>
          <w:szCs w:val="28"/>
        </w:rPr>
        <w:t>.</w:t>
      </w:r>
    </w:p>
    <w:p w:rsidR="003F20BC" w:rsidRPr="003F20BC" w:rsidRDefault="003F20BC" w:rsidP="003F6362">
      <w:pPr>
        <w:spacing w:after="0" w:line="24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F20BC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2E2321">
        <w:rPr>
          <w:rFonts w:ascii="Times New Roman" w:hAnsi="Times New Roman" w:cs="Times New Roman"/>
          <w:sz w:val="24"/>
          <w:szCs w:val="24"/>
        </w:rPr>
        <w:t>25</w:t>
      </w:r>
    </w:p>
    <w:p w:rsidR="003F20BC" w:rsidRPr="003F20BC" w:rsidRDefault="003F20BC" w:rsidP="003F20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20BC">
        <w:rPr>
          <w:rFonts w:ascii="Times New Roman" w:hAnsi="Times New Roman" w:cs="Times New Roman"/>
          <w:sz w:val="24"/>
          <w:szCs w:val="24"/>
        </w:rPr>
        <w:t xml:space="preserve">      (тыс. рублей)</w:t>
      </w: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1418"/>
        <w:gridCol w:w="1559"/>
        <w:gridCol w:w="1276"/>
        <w:gridCol w:w="1417"/>
      </w:tblGrid>
      <w:tr w:rsidR="00032829" w:rsidRPr="003F20BC" w:rsidTr="00F64BC1">
        <w:trPr>
          <w:trHeight w:val="268"/>
          <w:tblHeader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2829" w:rsidRPr="003F20BC" w:rsidRDefault="00032829" w:rsidP="003F2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BC">
              <w:rPr>
                <w:rFonts w:ascii="Times New Roman" w:hAnsi="Times New Roman" w:cs="Times New Roman"/>
                <w:sz w:val="24"/>
                <w:szCs w:val="24"/>
              </w:rPr>
              <w:t>Вид задолженности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2829" w:rsidRPr="003F20BC" w:rsidRDefault="00032829" w:rsidP="00EF0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F20BC">
              <w:rPr>
                <w:rFonts w:ascii="Times New Roman" w:hAnsi="Times New Roman" w:cs="Times New Roman"/>
                <w:sz w:val="24"/>
                <w:szCs w:val="24"/>
              </w:rPr>
              <w:t>адолжен</w:t>
            </w:r>
            <w:r w:rsidR="009450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F20BC">
              <w:rPr>
                <w:rFonts w:ascii="Times New Roman" w:hAnsi="Times New Roman" w:cs="Times New Roman"/>
                <w:sz w:val="24"/>
                <w:szCs w:val="24"/>
              </w:rPr>
              <w:t>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proofErr w:type="gramEnd"/>
            <w:r w:rsidRPr="003F20BC">
              <w:rPr>
                <w:rFonts w:ascii="Times New Roman" w:hAnsi="Times New Roman" w:cs="Times New Roman"/>
                <w:sz w:val="24"/>
                <w:szCs w:val="24"/>
              </w:rPr>
              <w:t xml:space="preserve"> на 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0C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F20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2829" w:rsidRPr="003F20BC" w:rsidRDefault="00032829" w:rsidP="00EF0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F20BC">
              <w:rPr>
                <w:rFonts w:ascii="Times New Roman" w:hAnsi="Times New Roman" w:cs="Times New Roman"/>
                <w:sz w:val="24"/>
                <w:szCs w:val="24"/>
              </w:rPr>
              <w:t>адолжен</w:t>
            </w:r>
            <w:r w:rsidR="009450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F20BC">
              <w:rPr>
                <w:rFonts w:ascii="Times New Roman" w:hAnsi="Times New Roman" w:cs="Times New Roman"/>
                <w:sz w:val="24"/>
                <w:szCs w:val="24"/>
              </w:rPr>
              <w:t>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proofErr w:type="gramEnd"/>
            <w:r w:rsidRPr="003F20BC">
              <w:rPr>
                <w:rFonts w:ascii="Times New Roman" w:hAnsi="Times New Roman" w:cs="Times New Roman"/>
                <w:sz w:val="24"/>
                <w:szCs w:val="24"/>
              </w:rPr>
              <w:t xml:space="preserve"> на 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F20BC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0C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F20B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2829" w:rsidRPr="003F20BC" w:rsidRDefault="00032829" w:rsidP="009450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0BC">
              <w:rPr>
                <w:rFonts w:ascii="Times New Roman" w:hAnsi="Times New Roman" w:cs="Times New Roman"/>
                <w:sz w:val="24"/>
                <w:szCs w:val="24"/>
              </w:rPr>
              <w:t>Отклонени</w:t>
            </w:r>
            <w:r w:rsidR="0094502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032829" w:rsidRPr="003F20BC" w:rsidTr="00F64BC1">
        <w:trPr>
          <w:trHeight w:val="556"/>
          <w:tblHeader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29" w:rsidRPr="003F20BC" w:rsidRDefault="00032829" w:rsidP="003F2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829" w:rsidRPr="003F20BC" w:rsidRDefault="00032829" w:rsidP="003F2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829" w:rsidRPr="003F20BC" w:rsidRDefault="00032829" w:rsidP="003F2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829" w:rsidRPr="003F20BC" w:rsidRDefault="0094502A" w:rsidP="003F2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32829">
              <w:rPr>
                <w:rFonts w:ascii="Times New Roman" w:hAnsi="Times New Roman" w:cs="Times New Roman"/>
                <w:sz w:val="24"/>
                <w:szCs w:val="24"/>
              </w:rPr>
              <w:t>бсолют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2829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proofErr w:type="gramEnd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29" w:rsidRPr="003F20BC" w:rsidRDefault="00032829" w:rsidP="003F2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относительное,</w:t>
            </w:r>
            <w:r w:rsidR="009450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proofErr w:type="gramEnd"/>
          </w:p>
        </w:tc>
      </w:tr>
      <w:tr w:rsidR="00EF0C3F" w:rsidRPr="003F20BC" w:rsidTr="00F64BC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3F" w:rsidRPr="003F20BC" w:rsidRDefault="00EF0C3F" w:rsidP="00EF0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0BC">
              <w:rPr>
                <w:rFonts w:ascii="Times New Roman" w:hAnsi="Times New Roman" w:cs="Times New Roman"/>
                <w:sz w:val="24"/>
                <w:szCs w:val="24"/>
              </w:rPr>
              <w:t>Расчеты по доходам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C3F" w:rsidRPr="003F20BC" w:rsidRDefault="00EF0C3F" w:rsidP="00EF0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C3F" w:rsidRPr="003F20BC" w:rsidRDefault="00EF0C3F" w:rsidP="00EF0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C3F" w:rsidRPr="003F20BC" w:rsidRDefault="006403F3" w:rsidP="00EF0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C3F" w:rsidRPr="003F20BC" w:rsidRDefault="006403F3" w:rsidP="00EF0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</w:tr>
      <w:tr w:rsidR="00EF0C3F" w:rsidRPr="003F20BC" w:rsidTr="00F64BC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3F" w:rsidRPr="003F20BC" w:rsidRDefault="00EF0C3F" w:rsidP="00EF0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0BC">
              <w:rPr>
                <w:rFonts w:ascii="Times New Roman" w:hAnsi="Times New Roman" w:cs="Times New Roman"/>
                <w:sz w:val="24"/>
                <w:szCs w:val="24"/>
              </w:rPr>
              <w:t>Расчеты по принятым обязательствам (расчеты с поставщиками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0BC">
              <w:rPr>
                <w:rFonts w:ascii="Times New Roman" w:hAnsi="Times New Roman" w:cs="Times New Roman"/>
                <w:sz w:val="24"/>
                <w:szCs w:val="24"/>
              </w:rPr>
              <w:t>подрядчиками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C3F" w:rsidRPr="003F20BC" w:rsidRDefault="00EF0C3F" w:rsidP="00EF0C3F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2 677,7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C3F" w:rsidRPr="003F20BC" w:rsidRDefault="00EF0C3F" w:rsidP="00EF0C3F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3 836,6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C3F" w:rsidRPr="003F20BC" w:rsidRDefault="006403F3" w:rsidP="00EF0C3F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1 158,9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C3F" w:rsidRPr="003F20BC" w:rsidRDefault="006403F3" w:rsidP="00EF0C3F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143,3</w:t>
            </w:r>
          </w:p>
        </w:tc>
      </w:tr>
      <w:tr w:rsidR="00EF0C3F" w:rsidRPr="003F20BC" w:rsidTr="00F64BC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3F" w:rsidRPr="003F20BC" w:rsidRDefault="00EF0C3F" w:rsidP="00EF0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0BC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C3F" w:rsidRPr="003F20BC" w:rsidRDefault="00EF0C3F" w:rsidP="00EF0C3F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11 900,3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C3F" w:rsidRPr="003F20BC" w:rsidRDefault="00EF0C3F" w:rsidP="00EF0C3F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C3F" w:rsidRPr="003F20BC" w:rsidRDefault="006403F3" w:rsidP="00EF0C3F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-8 401,9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C3F" w:rsidRPr="003F20BC" w:rsidRDefault="006403F3" w:rsidP="00EF0C3F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</w:tr>
      <w:tr w:rsidR="00EF0C3F" w:rsidRPr="003F20BC" w:rsidTr="00F64BC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3F" w:rsidRPr="003F20BC" w:rsidRDefault="00EF0C3F" w:rsidP="00EF0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0BC">
              <w:rPr>
                <w:rFonts w:ascii="Times New Roman" w:hAnsi="Times New Roman" w:cs="Times New Roman"/>
                <w:sz w:val="24"/>
                <w:szCs w:val="24"/>
              </w:rPr>
              <w:t>Прочие расчеты с кредиторами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C3F" w:rsidRPr="003F20BC" w:rsidRDefault="00EF0C3F" w:rsidP="006403F3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</w:t>
            </w:r>
            <w:r w:rsidR="006403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C3F" w:rsidRPr="003F20BC" w:rsidRDefault="00EF0C3F" w:rsidP="00EF0C3F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C3F" w:rsidRPr="003F20BC" w:rsidRDefault="006403F3" w:rsidP="00EF0C3F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C3F" w:rsidRPr="003F20BC" w:rsidRDefault="006403F3" w:rsidP="00EF0C3F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</w:tr>
      <w:tr w:rsidR="00EF0C3F" w:rsidRPr="003F20BC" w:rsidTr="00F64BC1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C3F" w:rsidRPr="0094502A" w:rsidRDefault="00EF0C3F" w:rsidP="00EF0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02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C3F" w:rsidRPr="0094502A" w:rsidRDefault="00EF0C3F" w:rsidP="00EF0C3F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14 861,2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C3F" w:rsidRPr="0094502A" w:rsidRDefault="006403F3" w:rsidP="00EF0C3F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C3F" w:rsidRPr="006403F3" w:rsidRDefault="006403F3" w:rsidP="00EF0C3F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3F3">
              <w:rPr>
                <w:rFonts w:ascii="Times New Roman" w:hAnsi="Times New Roman" w:cs="Times New Roman"/>
                <w:sz w:val="24"/>
                <w:szCs w:val="24"/>
              </w:rPr>
              <w:t>-7 342,5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C3F" w:rsidRPr="006403F3" w:rsidRDefault="006403F3" w:rsidP="00EF0C3F">
            <w:pPr>
              <w:tabs>
                <w:tab w:val="left" w:pos="630"/>
                <w:tab w:val="left" w:pos="770"/>
                <w:tab w:val="center" w:pos="11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3F3"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</w:tr>
    </w:tbl>
    <w:p w:rsidR="0093417D" w:rsidRDefault="00DF32B0" w:rsidP="00384D49">
      <w:pPr>
        <w:pStyle w:val="ab"/>
        <w:spacing w:before="120"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Основной объем кредиторской задолженности </w:t>
      </w:r>
      <w:r w:rsidR="00384D49">
        <w:rPr>
          <w:sz w:val="28"/>
          <w:szCs w:val="28"/>
        </w:rPr>
        <w:t xml:space="preserve">главных распорядителей бюджетных средств на конец отчетного периода сложился по расчетам </w:t>
      </w:r>
      <w:r w:rsidR="006403F3">
        <w:rPr>
          <w:sz w:val="28"/>
          <w:szCs w:val="28"/>
        </w:rPr>
        <w:t xml:space="preserve">с поставщиками и подрядчиками </w:t>
      </w:r>
      <w:r w:rsidR="00C87FEC">
        <w:rPr>
          <w:sz w:val="28"/>
          <w:szCs w:val="28"/>
        </w:rPr>
        <w:t>-</w:t>
      </w:r>
      <w:r w:rsidR="00384D49">
        <w:rPr>
          <w:sz w:val="28"/>
          <w:szCs w:val="28"/>
        </w:rPr>
        <w:t xml:space="preserve"> </w:t>
      </w:r>
      <w:r w:rsidR="006403F3">
        <w:rPr>
          <w:sz w:val="28"/>
          <w:szCs w:val="28"/>
        </w:rPr>
        <w:t>51,0</w:t>
      </w:r>
      <w:r w:rsidR="00F64BC1">
        <w:rPr>
          <w:sz w:val="28"/>
          <w:szCs w:val="28"/>
        </w:rPr>
        <w:t xml:space="preserve"> </w:t>
      </w:r>
      <w:r w:rsidR="00384D49">
        <w:rPr>
          <w:sz w:val="28"/>
          <w:szCs w:val="28"/>
        </w:rPr>
        <w:t>%</w:t>
      </w:r>
      <w:r w:rsidR="003D4710">
        <w:rPr>
          <w:sz w:val="28"/>
          <w:szCs w:val="28"/>
        </w:rPr>
        <w:t xml:space="preserve"> (рост в </w:t>
      </w:r>
      <w:r w:rsidR="006403F3">
        <w:rPr>
          <w:sz w:val="28"/>
          <w:szCs w:val="28"/>
        </w:rPr>
        <w:t>1,4</w:t>
      </w:r>
      <w:r w:rsidR="003D4710">
        <w:rPr>
          <w:sz w:val="28"/>
          <w:szCs w:val="28"/>
        </w:rPr>
        <w:t xml:space="preserve"> раза)</w:t>
      </w:r>
      <w:r w:rsidR="001D4E3F">
        <w:rPr>
          <w:sz w:val="28"/>
          <w:szCs w:val="28"/>
        </w:rPr>
        <w:t xml:space="preserve"> и расчетам </w:t>
      </w:r>
      <w:r w:rsidR="003D4710">
        <w:rPr>
          <w:sz w:val="28"/>
          <w:szCs w:val="28"/>
        </w:rPr>
        <w:t>по платежам в бюджет</w:t>
      </w:r>
      <w:r w:rsidR="001D4E3F">
        <w:rPr>
          <w:sz w:val="28"/>
          <w:szCs w:val="28"/>
        </w:rPr>
        <w:t xml:space="preserve">ы </w:t>
      </w:r>
      <w:r w:rsidR="00C87FEC">
        <w:rPr>
          <w:sz w:val="28"/>
          <w:szCs w:val="28"/>
        </w:rPr>
        <w:t>-</w:t>
      </w:r>
      <w:r w:rsidR="001D4E3F">
        <w:rPr>
          <w:sz w:val="28"/>
          <w:szCs w:val="28"/>
        </w:rPr>
        <w:t xml:space="preserve"> 46,5 % от общей суммы кредиторской задолженности.</w:t>
      </w:r>
      <w:r w:rsidR="003D4710">
        <w:rPr>
          <w:sz w:val="28"/>
          <w:szCs w:val="28"/>
        </w:rPr>
        <w:t xml:space="preserve"> </w:t>
      </w:r>
    </w:p>
    <w:p w:rsidR="00D85E96" w:rsidRDefault="00D85E96" w:rsidP="00D85E9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 </w:t>
      </w:r>
      <w:r w:rsidR="00C87FEC">
        <w:rPr>
          <w:rFonts w:ascii="Times New Roman" w:hAnsi="Times New Roman" w:cs="Times New Roman"/>
          <w:sz w:val="28"/>
          <w:szCs w:val="28"/>
        </w:rPr>
        <w:t>трех</w:t>
      </w:r>
      <w:r>
        <w:rPr>
          <w:rFonts w:ascii="Times New Roman" w:hAnsi="Times New Roman" w:cs="Times New Roman"/>
          <w:sz w:val="28"/>
          <w:szCs w:val="28"/>
        </w:rPr>
        <w:t xml:space="preserve"> главных распорядителей бюджетных средств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7FE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1D4E3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кредиторская задолженность </w:t>
      </w:r>
      <w:r w:rsidRPr="00287DF6">
        <w:rPr>
          <w:rFonts w:ascii="Times New Roman" w:hAnsi="Times New Roman" w:cs="Times New Roman"/>
          <w:sz w:val="28"/>
          <w:szCs w:val="28"/>
        </w:rPr>
        <w:t>(без учета расчетов по доходам)</w:t>
      </w:r>
      <w:r>
        <w:rPr>
          <w:rFonts w:ascii="Times New Roman" w:hAnsi="Times New Roman" w:cs="Times New Roman"/>
          <w:sz w:val="28"/>
          <w:szCs w:val="28"/>
        </w:rPr>
        <w:t xml:space="preserve"> составила менее </w:t>
      </w:r>
      <w:r w:rsidR="00C87FEC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0,0 тыс. рублей </w:t>
      </w:r>
      <w:r w:rsidRPr="00C87FEC">
        <w:rPr>
          <w:rFonts w:ascii="Times New Roman" w:hAnsi="Times New Roman" w:cs="Times New Roman"/>
          <w:sz w:val="28"/>
          <w:szCs w:val="28"/>
        </w:rPr>
        <w:t xml:space="preserve">(Представительное </w:t>
      </w:r>
      <w:r w:rsidR="00CC1B0C" w:rsidRPr="00C87FEC">
        <w:rPr>
          <w:rFonts w:ascii="Times New Roman" w:hAnsi="Times New Roman" w:cs="Times New Roman"/>
          <w:sz w:val="28"/>
          <w:szCs w:val="28"/>
        </w:rPr>
        <w:t>С</w:t>
      </w:r>
      <w:r w:rsidRPr="00C87FEC">
        <w:rPr>
          <w:rFonts w:ascii="Times New Roman" w:hAnsi="Times New Roman" w:cs="Times New Roman"/>
          <w:sz w:val="28"/>
          <w:szCs w:val="28"/>
        </w:rPr>
        <w:t>обрание</w:t>
      </w:r>
      <w:r w:rsidR="00CC1B0C" w:rsidRPr="00C87FE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87FEC">
        <w:rPr>
          <w:rFonts w:ascii="Times New Roman" w:hAnsi="Times New Roman" w:cs="Times New Roman"/>
          <w:sz w:val="28"/>
          <w:szCs w:val="28"/>
        </w:rPr>
        <w:t xml:space="preserve"> (</w:t>
      </w:r>
      <w:r w:rsidR="0064353B" w:rsidRPr="00C87FEC">
        <w:rPr>
          <w:rFonts w:ascii="Times New Roman" w:hAnsi="Times New Roman" w:cs="Times New Roman"/>
          <w:sz w:val="28"/>
          <w:szCs w:val="28"/>
        </w:rPr>
        <w:t>335,1</w:t>
      </w:r>
      <w:r w:rsidRPr="00C87FEC">
        <w:rPr>
          <w:rFonts w:ascii="Times New Roman" w:hAnsi="Times New Roman" w:cs="Times New Roman"/>
          <w:sz w:val="28"/>
          <w:szCs w:val="28"/>
        </w:rPr>
        <w:t xml:space="preserve"> тыс. рублей), </w:t>
      </w:r>
      <w:r w:rsidR="00C87FEC" w:rsidRPr="00C87FEC">
        <w:rPr>
          <w:rFonts w:ascii="Times New Roman" w:hAnsi="Times New Roman" w:cs="Times New Roman"/>
          <w:sz w:val="28"/>
          <w:szCs w:val="28"/>
        </w:rPr>
        <w:t>Управление сельско</w:t>
      </w:r>
      <w:r w:rsidR="00C87FEC">
        <w:rPr>
          <w:rFonts w:ascii="Times New Roman" w:hAnsi="Times New Roman" w:cs="Times New Roman"/>
          <w:sz w:val="28"/>
          <w:szCs w:val="28"/>
        </w:rPr>
        <w:t xml:space="preserve">го хозяйства и продовольствия администрации района (237,7 тыс. рублей), </w:t>
      </w:r>
      <w:r>
        <w:rPr>
          <w:rFonts w:ascii="Times New Roman" w:hAnsi="Times New Roman" w:cs="Times New Roman"/>
          <w:sz w:val="28"/>
          <w:szCs w:val="28"/>
        </w:rPr>
        <w:t xml:space="preserve">Контрольно-счетная палата </w:t>
      </w:r>
      <w:r w:rsidR="00C87FE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(</w:t>
      </w:r>
      <w:r w:rsidR="00C87FEC">
        <w:rPr>
          <w:rFonts w:ascii="Times New Roman" w:hAnsi="Times New Roman" w:cs="Times New Roman"/>
          <w:sz w:val="28"/>
          <w:szCs w:val="28"/>
        </w:rPr>
        <w:t>105,0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рублей)).</w:t>
      </w:r>
    </w:p>
    <w:p w:rsidR="00D85E96" w:rsidRDefault="00D85E96" w:rsidP="00D85E9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Два главных распорядителя бюджетных средств имели на конец отчетного периода кредиторскую задолженность </w:t>
      </w:r>
      <w:r w:rsidRPr="00287DF6">
        <w:rPr>
          <w:rFonts w:ascii="Times New Roman" w:hAnsi="Times New Roman" w:cs="Times New Roman"/>
          <w:sz w:val="28"/>
          <w:szCs w:val="28"/>
        </w:rPr>
        <w:t>(без учета расчетов по доходам)</w:t>
      </w:r>
      <w:r>
        <w:rPr>
          <w:rFonts w:ascii="Times New Roman" w:hAnsi="Times New Roman" w:cs="Times New Roman"/>
          <w:sz w:val="28"/>
          <w:szCs w:val="28"/>
        </w:rPr>
        <w:t xml:space="preserve"> в сумме, не превышающей </w:t>
      </w:r>
      <w:r w:rsidR="00C87FEC">
        <w:rPr>
          <w:rFonts w:ascii="Times New Roman" w:hAnsi="Times New Roman" w:cs="Times New Roman"/>
          <w:sz w:val="28"/>
          <w:szCs w:val="28"/>
        </w:rPr>
        <w:t>850</w:t>
      </w:r>
      <w:r>
        <w:rPr>
          <w:rFonts w:ascii="Times New Roman" w:hAnsi="Times New Roman" w:cs="Times New Roman"/>
          <w:sz w:val="28"/>
          <w:szCs w:val="28"/>
        </w:rPr>
        <w:t xml:space="preserve">,0 тыс. рублей (Управление муниципальной собственности </w:t>
      </w:r>
      <w:r w:rsidR="00846F94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r>
        <w:rPr>
          <w:rFonts w:ascii="Times New Roman" w:hAnsi="Times New Roman" w:cs="Times New Roman"/>
          <w:sz w:val="28"/>
          <w:szCs w:val="28"/>
        </w:rPr>
        <w:t>(</w:t>
      </w:r>
      <w:r w:rsidR="00C87FEC">
        <w:rPr>
          <w:rFonts w:ascii="Times New Roman" w:hAnsi="Times New Roman" w:cs="Times New Roman"/>
          <w:sz w:val="28"/>
          <w:szCs w:val="28"/>
        </w:rPr>
        <w:t>697,9</w:t>
      </w:r>
      <w:r>
        <w:rPr>
          <w:rFonts w:ascii="Times New Roman" w:hAnsi="Times New Roman" w:cs="Times New Roman"/>
          <w:sz w:val="28"/>
          <w:szCs w:val="28"/>
        </w:rPr>
        <w:t xml:space="preserve"> тыс. рублей)</w:t>
      </w:r>
      <w:r w:rsidR="00C87FEC" w:rsidRPr="00C87FEC">
        <w:rPr>
          <w:rFonts w:ascii="Times New Roman" w:hAnsi="Times New Roman" w:cs="Times New Roman"/>
          <w:sz w:val="28"/>
          <w:szCs w:val="28"/>
        </w:rPr>
        <w:t xml:space="preserve"> </w:t>
      </w:r>
      <w:r w:rsidR="00C87FEC">
        <w:rPr>
          <w:rFonts w:ascii="Times New Roman" w:hAnsi="Times New Roman" w:cs="Times New Roman"/>
          <w:sz w:val="28"/>
          <w:szCs w:val="28"/>
        </w:rPr>
        <w:t>Управление образования администрации района (849,3 тыс. рублей)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84D49" w:rsidRDefault="00384D49" w:rsidP="00384D4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Наибольшие суммы кредиторской задолженности </w:t>
      </w:r>
      <w:r w:rsidR="008417C4" w:rsidRPr="00287DF6">
        <w:rPr>
          <w:rFonts w:ascii="Times New Roman" w:hAnsi="Times New Roman" w:cs="Times New Roman"/>
          <w:sz w:val="28"/>
          <w:szCs w:val="28"/>
        </w:rPr>
        <w:t xml:space="preserve">(без учета расчетов по доходам) </w:t>
      </w:r>
      <w:r w:rsidRPr="00287DF6"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C87FEC">
        <w:rPr>
          <w:rFonts w:ascii="Times New Roman" w:hAnsi="Times New Roman" w:cs="Times New Roman"/>
          <w:sz w:val="28"/>
          <w:szCs w:val="28"/>
        </w:rPr>
        <w:t>5</w:t>
      </w:r>
      <w:r w:rsidRPr="00287DF6">
        <w:rPr>
          <w:rFonts w:ascii="Times New Roman" w:hAnsi="Times New Roman" w:cs="Times New Roman"/>
          <w:sz w:val="28"/>
          <w:szCs w:val="28"/>
        </w:rPr>
        <w:t xml:space="preserve"> года имели </w:t>
      </w:r>
      <w:r w:rsidR="00D85E96">
        <w:rPr>
          <w:rFonts w:ascii="Times New Roman" w:hAnsi="Times New Roman" w:cs="Times New Roman"/>
          <w:sz w:val="28"/>
          <w:szCs w:val="28"/>
        </w:rPr>
        <w:t>два главных</w:t>
      </w:r>
      <w:r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D85E9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D85E96">
        <w:rPr>
          <w:rFonts w:ascii="Times New Roman" w:hAnsi="Times New Roman" w:cs="Times New Roman"/>
          <w:sz w:val="28"/>
          <w:szCs w:val="28"/>
        </w:rPr>
        <w:t xml:space="preserve"> - Администрация района </w:t>
      </w:r>
      <w:r w:rsidR="00C87FE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87FEC">
        <w:rPr>
          <w:rFonts w:ascii="Times New Roman" w:hAnsi="Times New Roman" w:cs="Times New Roman"/>
          <w:sz w:val="28"/>
          <w:szCs w:val="28"/>
        </w:rPr>
        <w:lastRenderedPageBreak/>
        <w:t xml:space="preserve">(3 243,0 тыс. рублей) </w:t>
      </w:r>
      <w:r w:rsidR="00D85E96">
        <w:rPr>
          <w:rFonts w:ascii="Times New Roman" w:hAnsi="Times New Roman" w:cs="Times New Roman"/>
          <w:sz w:val="28"/>
          <w:szCs w:val="28"/>
        </w:rPr>
        <w:t>и Финансовое управление</w:t>
      </w:r>
      <w:r w:rsidR="00960617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C87FEC">
        <w:rPr>
          <w:rFonts w:ascii="Times New Roman" w:hAnsi="Times New Roman" w:cs="Times New Roman"/>
          <w:sz w:val="28"/>
          <w:szCs w:val="28"/>
        </w:rPr>
        <w:t xml:space="preserve"> (1 896,9 тыс. рублей)</w:t>
      </w:r>
      <w:r w:rsidR="00D85E96">
        <w:rPr>
          <w:rFonts w:ascii="Times New Roman" w:hAnsi="Times New Roman" w:cs="Times New Roman"/>
          <w:sz w:val="28"/>
          <w:szCs w:val="28"/>
        </w:rPr>
        <w:t xml:space="preserve">, </w:t>
      </w:r>
      <w:r w:rsidR="00960617">
        <w:rPr>
          <w:rFonts w:ascii="Times New Roman" w:hAnsi="Times New Roman" w:cs="Times New Roman"/>
          <w:sz w:val="28"/>
          <w:szCs w:val="28"/>
        </w:rPr>
        <w:t>в том числе</w:t>
      </w:r>
      <w:r w:rsidR="00D85E96">
        <w:rPr>
          <w:rFonts w:ascii="Times New Roman" w:hAnsi="Times New Roman" w:cs="Times New Roman"/>
          <w:sz w:val="28"/>
          <w:szCs w:val="28"/>
        </w:rPr>
        <w:t>:</w:t>
      </w:r>
    </w:p>
    <w:p w:rsidR="00384D49" w:rsidRDefault="00B74E64" w:rsidP="00384D4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84D4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 счету 302</w:t>
      </w:r>
      <w:r w:rsidR="00DF20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00 «</w:t>
      </w:r>
      <w:r w:rsidRPr="00B74E64">
        <w:rPr>
          <w:rFonts w:ascii="Times New Roman" w:hAnsi="Times New Roman" w:cs="Times New Roman"/>
          <w:sz w:val="28"/>
          <w:szCs w:val="28"/>
        </w:rPr>
        <w:t>Расчеты по принятым обязательствам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4E64">
        <w:rPr>
          <w:rFonts w:ascii="Times New Roman" w:hAnsi="Times New Roman" w:cs="Times New Roman"/>
          <w:sz w:val="28"/>
          <w:szCs w:val="28"/>
        </w:rPr>
        <w:t xml:space="preserve"> (расчеты с поставщиками и подрядчиками)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7FE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412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района </w:t>
      </w:r>
      <w:r w:rsidR="0023412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(</w:t>
      </w:r>
      <w:r w:rsidR="00287DF6">
        <w:rPr>
          <w:rFonts w:ascii="Times New Roman" w:hAnsi="Times New Roman" w:cs="Times New Roman"/>
          <w:sz w:val="28"/>
          <w:szCs w:val="28"/>
        </w:rPr>
        <w:t>1</w:t>
      </w:r>
      <w:r w:rsidR="00C87FEC">
        <w:rPr>
          <w:rFonts w:ascii="Times New Roman" w:hAnsi="Times New Roman" w:cs="Times New Roman"/>
          <w:sz w:val="28"/>
          <w:szCs w:val="28"/>
        </w:rPr>
        <w:t> 551,9</w:t>
      </w:r>
      <w:r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C87FE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7FEC">
        <w:rPr>
          <w:rFonts w:ascii="Times New Roman" w:hAnsi="Times New Roman" w:cs="Times New Roman"/>
          <w:sz w:val="28"/>
          <w:szCs w:val="28"/>
        </w:rPr>
        <w:t>40,5</w:t>
      </w:r>
      <w:r>
        <w:rPr>
          <w:rFonts w:ascii="Times New Roman" w:hAnsi="Times New Roman" w:cs="Times New Roman"/>
          <w:sz w:val="28"/>
          <w:szCs w:val="28"/>
        </w:rPr>
        <w:t xml:space="preserve"> % задолженности), Финансовое управление</w:t>
      </w:r>
      <w:r w:rsidR="00960617" w:rsidRPr="00960617">
        <w:rPr>
          <w:rFonts w:ascii="Times New Roman" w:hAnsi="Times New Roman" w:cs="Times New Roman"/>
          <w:sz w:val="28"/>
          <w:szCs w:val="28"/>
        </w:rPr>
        <w:t xml:space="preserve"> </w:t>
      </w:r>
      <w:r w:rsidR="00960617">
        <w:rPr>
          <w:rFonts w:ascii="Times New Roman" w:hAnsi="Times New Roman" w:cs="Times New Roman"/>
          <w:sz w:val="28"/>
          <w:szCs w:val="28"/>
        </w:rPr>
        <w:t>администрации района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87FEC">
        <w:rPr>
          <w:rFonts w:ascii="Times New Roman" w:hAnsi="Times New Roman" w:cs="Times New Roman"/>
          <w:sz w:val="28"/>
          <w:szCs w:val="28"/>
        </w:rPr>
        <w:t>947,5</w:t>
      </w:r>
      <w:r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C87FE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7DF6">
        <w:rPr>
          <w:rFonts w:ascii="Times New Roman" w:hAnsi="Times New Roman" w:cs="Times New Roman"/>
          <w:sz w:val="28"/>
          <w:szCs w:val="28"/>
        </w:rPr>
        <w:t>2</w:t>
      </w:r>
      <w:r w:rsidR="00C87FEC">
        <w:rPr>
          <w:rFonts w:ascii="Times New Roman" w:hAnsi="Times New Roman" w:cs="Times New Roman"/>
          <w:sz w:val="28"/>
          <w:szCs w:val="28"/>
        </w:rPr>
        <w:t>4,7</w:t>
      </w:r>
      <w:r>
        <w:rPr>
          <w:rFonts w:ascii="Times New Roman" w:hAnsi="Times New Roman" w:cs="Times New Roman"/>
          <w:sz w:val="28"/>
          <w:szCs w:val="28"/>
        </w:rPr>
        <w:t xml:space="preserve"> % задолженности);</w:t>
      </w:r>
    </w:p>
    <w:p w:rsidR="00B74E64" w:rsidRPr="00B74E64" w:rsidRDefault="00B74E64" w:rsidP="00384D4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 счету 303</w:t>
      </w:r>
      <w:r w:rsidR="00DF20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00 «Расчеты по платежам в бюджеты» -</w:t>
      </w:r>
      <w:r w:rsidR="00287DF6" w:rsidRPr="00287DF6">
        <w:rPr>
          <w:rFonts w:ascii="Times New Roman" w:hAnsi="Times New Roman" w:cs="Times New Roman"/>
          <w:sz w:val="28"/>
          <w:szCs w:val="28"/>
        </w:rPr>
        <w:t xml:space="preserve"> </w:t>
      </w:r>
      <w:r w:rsidR="00C87FEC">
        <w:rPr>
          <w:rFonts w:ascii="Times New Roman" w:hAnsi="Times New Roman" w:cs="Times New Roman"/>
          <w:sz w:val="28"/>
          <w:szCs w:val="28"/>
        </w:rPr>
        <w:t xml:space="preserve">Администрация района (1 673,5 тыс. рублей </w:t>
      </w:r>
      <w:r w:rsidR="00FD583F">
        <w:rPr>
          <w:rFonts w:ascii="Times New Roman" w:hAnsi="Times New Roman" w:cs="Times New Roman"/>
          <w:sz w:val="28"/>
          <w:szCs w:val="28"/>
        </w:rPr>
        <w:t>-</w:t>
      </w:r>
      <w:r w:rsidR="00C87FEC">
        <w:rPr>
          <w:rFonts w:ascii="Times New Roman" w:hAnsi="Times New Roman" w:cs="Times New Roman"/>
          <w:sz w:val="28"/>
          <w:szCs w:val="28"/>
        </w:rPr>
        <w:t xml:space="preserve"> 47,8 % задолженности), </w:t>
      </w:r>
      <w:r w:rsidR="00287DF6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="00960617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r w:rsidR="00287DF6">
        <w:rPr>
          <w:rFonts w:ascii="Times New Roman" w:hAnsi="Times New Roman" w:cs="Times New Roman"/>
          <w:sz w:val="28"/>
          <w:szCs w:val="28"/>
        </w:rPr>
        <w:t>(</w:t>
      </w:r>
      <w:r w:rsidR="00C87FEC">
        <w:rPr>
          <w:rFonts w:ascii="Times New Roman" w:hAnsi="Times New Roman" w:cs="Times New Roman"/>
          <w:sz w:val="28"/>
          <w:szCs w:val="28"/>
        </w:rPr>
        <w:t xml:space="preserve">947,1 тыс. рублей </w:t>
      </w:r>
      <w:r w:rsidR="00FD583F">
        <w:rPr>
          <w:rFonts w:ascii="Times New Roman" w:hAnsi="Times New Roman" w:cs="Times New Roman"/>
          <w:sz w:val="28"/>
          <w:szCs w:val="28"/>
        </w:rPr>
        <w:t>-</w:t>
      </w:r>
      <w:r w:rsidR="00C87FEC">
        <w:rPr>
          <w:rFonts w:ascii="Times New Roman" w:hAnsi="Times New Roman" w:cs="Times New Roman"/>
          <w:sz w:val="28"/>
          <w:szCs w:val="28"/>
        </w:rPr>
        <w:t xml:space="preserve"> 2</w:t>
      </w:r>
      <w:r w:rsidR="00D02A4F">
        <w:rPr>
          <w:rFonts w:ascii="Times New Roman" w:hAnsi="Times New Roman" w:cs="Times New Roman"/>
          <w:sz w:val="28"/>
          <w:szCs w:val="28"/>
        </w:rPr>
        <w:t>7,1</w:t>
      </w:r>
      <w:r w:rsidR="00C87FEC">
        <w:rPr>
          <w:rFonts w:ascii="Times New Roman" w:hAnsi="Times New Roman" w:cs="Times New Roman"/>
          <w:sz w:val="28"/>
          <w:szCs w:val="28"/>
        </w:rPr>
        <w:t xml:space="preserve"> % задолженности</w:t>
      </w:r>
      <w:r w:rsidR="00287DF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4125" w:rsidRDefault="00B74E64" w:rsidP="00B74E64">
      <w:pPr>
        <w:pStyle w:val="ab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счету 304</w:t>
      </w:r>
      <w:r w:rsidR="00DF2069">
        <w:rPr>
          <w:sz w:val="28"/>
          <w:szCs w:val="28"/>
        </w:rPr>
        <w:t>.</w:t>
      </w:r>
      <w:r>
        <w:rPr>
          <w:sz w:val="28"/>
          <w:szCs w:val="28"/>
        </w:rPr>
        <w:t>00</w:t>
      </w:r>
      <w:r w:rsidR="00DF20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«Прочие расчеты с кредиторами» </w:t>
      </w:r>
      <w:r w:rsidR="00D02A4F">
        <w:rPr>
          <w:sz w:val="28"/>
          <w:szCs w:val="28"/>
        </w:rPr>
        <w:t xml:space="preserve">- </w:t>
      </w:r>
      <w:r w:rsidR="00234125">
        <w:rPr>
          <w:sz w:val="28"/>
          <w:szCs w:val="28"/>
        </w:rPr>
        <w:t>А</w:t>
      </w:r>
      <w:r>
        <w:rPr>
          <w:sz w:val="28"/>
          <w:szCs w:val="28"/>
        </w:rPr>
        <w:t>дминистрация района (</w:t>
      </w:r>
      <w:r w:rsidR="00287DF6">
        <w:rPr>
          <w:sz w:val="28"/>
          <w:szCs w:val="28"/>
        </w:rPr>
        <w:t>1</w:t>
      </w:r>
      <w:r w:rsidR="00D02A4F">
        <w:rPr>
          <w:sz w:val="28"/>
          <w:szCs w:val="28"/>
        </w:rPr>
        <w:t>7,6</w:t>
      </w:r>
      <w:r w:rsidR="00FD583F">
        <w:rPr>
          <w:sz w:val="28"/>
          <w:szCs w:val="28"/>
        </w:rPr>
        <w:t xml:space="preserve"> тыс. рублей -</w:t>
      </w:r>
      <w:r>
        <w:rPr>
          <w:sz w:val="28"/>
          <w:szCs w:val="28"/>
        </w:rPr>
        <w:t xml:space="preserve"> </w:t>
      </w:r>
      <w:r w:rsidR="00D02A4F">
        <w:rPr>
          <w:sz w:val="28"/>
          <w:szCs w:val="28"/>
        </w:rPr>
        <w:t>58,7</w:t>
      </w:r>
      <w:r>
        <w:rPr>
          <w:sz w:val="28"/>
          <w:szCs w:val="28"/>
        </w:rPr>
        <w:t xml:space="preserve"> % задолженности)</w:t>
      </w:r>
      <w:r w:rsidR="00234125">
        <w:rPr>
          <w:sz w:val="28"/>
          <w:szCs w:val="28"/>
        </w:rPr>
        <w:t>.</w:t>
      </w:r>
    </w:p>
    <w:p w:rsidR="00E32B8E" w:rsidRDefault="00E32B8E" w:rsidP="00234125">
      <w:pPr>
        <w:pStyle w:val="ab"/>
        <w:spacing w:before="120" w:after="0"/>
        <w:ind w:left="0"/>
        <w:jc w:val="both"/>
        <w:rPr>
          <w:b/>
          <w:i/>
          <w:sz w:val="28"/>
          <w:szCs w:val="28"/>
        </w:rPr>
      </w:pPr>
      <w:r w:rsidRPr="00B47363">
        <w:rPr>
          <w:b/>
          <w:i/>
          <w:sz w:val="28"/>
          <w:szCs w:val="28"/>
        </w:rPr>
        <w:t xml:space="preserve">4.4. </w:t>
      </w:r>
      <w:r w:rsidR="00AD6611">
        <w:rPr>
          <w:b/>
          <w:i/>
          <w:sz w:val="28"/>
          <w:szCs w:val="28"/>
        </w:rPr>
        <w:t xml:space="preserve">Расходы на </w:t>
      </w:r>
      <w:r w:rsidRPr="00174320">
        <w:rPr>
          <w:b/>
          <w:i/>
          <w:sz w:val="28"/>
          <w:szCs w:val="28"/>
        </w:rPr>
        <w:t>муниципальны</w:t>
      </w:r>
      <w:r w:rsidR="00C86C6A" w:rsidRPr="00174320">
        <w:rPr>
          <w:b/>
          <w:i/>
          <w:sz w:val="28"/>
          <w:szCs w:val="28"/>
        </w:rPr>
        <w:t>е</w:t>
      </w:r>
      <w:r w:rsidRPr="00B47363">
        <w:rPr>
          <w:b/>
          <w:i/>
          <w:sz w:val="28"/>
          <w:szCs w:val="28"/>
        </w:rPr>
        <w:t xml:space="preserve"> программ</w:t>
      </w:r>
      <w:r w:rsidR="00C86C6A">
        <w:rPr>
          <w:b/>
          <w:i/>
          <w:sz w:val="28"/>
          <w:szCs w:val="28"/>
        </w:rPr>
        <w:t>ы</w:t>
      </w:r>
    </w:p>
    <w:p w:rsidR="00FD583F" w:rsidRDefault="00F2522E" w:rsidP="00F25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812864" behindDoc="0" locked="0" layoutInCell="1" allowOverlap="1" wp14:anchorId="1DEACC49" wp14:editId="53ABD606">
            <wp:simplePos x="0" y="0"/>
            <wp:positionH relativeFrom="column">
              <wp:posOffset>1967865</wp:posOffset>
            </wp:positionH>
            <wp:positionV relativeFrom="paragraph">
              <wp:posOffset>46990</wp:posOffset>
            </wp:positionV>
            <wp:extent cx="3962400" cy="2133600"/>
            <wp:effectExtent l="0" t="0" r="19050" b="19050"/>
            <wp:wrapSquare wrapText="bothSides"/>
            <wp:docPr id="32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2FA4">
        <w:rPr>
          <w:rFonts w:ascii="Times New Roman" w:hAnsi="Times New Roman" w:cs="Times New Roman"/>
          <w:sz w:val="28"/>
          <w:szCs w:val="28"/>
        </w:rPr>
        <w:t>В 20</w:t>
      </w:r>
      <w:r w:rsidR="00F2573C" w:rsidRPr="00F2573C">
        <w:rPr>
          <w:rFonts w:ascii="Times New Roman" w:hAnsi="Times New Roman" w:cs="Times New Roman"/>
          <w:sz w:val="28"/>
          <w:szCs w:val="28"/>
        </w:rPr>
        <w:t>2</w:t>
      </w:r>
      <w:r w:rsidR="00570176">
        <w:rPr>
          <w:rFonts w:ascii="Times New Roman" w:hAnsi="Times New Roman" w:cs="Times New Roman"/>
          <w:sz w:val="28"/>
          <w:szCs w:val="28"/>
        </w:rPr>
        <w:t>4</w:t>
      </w:r>
      <w:r w:rsidR="00272FA4">
        <w:rPr>
          <w:rFonts w:ascii="Times New Roman" w:hAnsi="Times New Roman" w:cs="Times New Roman"/>
          <w:sz w:val="28"/>
          <w:szCs w:val="28"/>
        </w:rPr>
        <w:t xml:space="preserve"> году продолжено формирование бюджета района с помощью программно-це</w:t>
      </w:r>
      <w:r w:rsidR="00BD3922">
        <w:rPr>
          <w:rFonts w:ascii="Times New Roman" w:hAnsi="Times New Roman" w:cs="Times New Roman"/>
          <w:sz w:val="28"/>
          <w:szCs w:val="28"/>
        </w:rPr>
        <w:t>левых методов планирования.</w:t>
      </w:r>
    </w:p>
    <w:p w:rsidR="00FD583F" w:rsidRDefault="00FD583F" w:rsidP="00FD583F">
      <w:pPr>
        <w:tabs>
          <w:tab w:val="right" w:pos="30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бюджета района на реализацию 14 муниципальных программ в 2024 году были первоначально утверждены в сумме 2 082 206,6 тыс. рублей. В течение года объем расходов на муниципальные программы района уточнялся и в окончательном варианте составил 2 144 898,8 тыс. рублей, что на 62 692,2 тыс. рублей, или на 3,0 % больше первоначально утвержденных показателей. Исполнение составило 2 055 949,2 тыс. рублей, или 95,9 % от утвержденных ассигнований. </w:t>
      </w:r>
    </w:p>
    <w:p w:rsidR="00054C3F" w:rsidRPr="00405CC7" w:rsidRDefault="00BD3922" w:rsidP="00405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программного фи</w:t>
      </w:r>
      <w:r w:rsidR="00F2573C">
        <w:rPr>
          <w:rFonts w:ascii="Times New Roman" w:hAnsi="Times New Roman" w:cs="Times New Roman"/>
          <w:sz w:val="28"/>
          <w:szCs w:val="28"/>
        </w:rPr>
        <w:t xml:space="preserve">нансирования </w:t>
      </w:r>
      <w:r w:rsidR="00FD583F">
        <w:rPr>
          <w:rFonts w:ascii="Times New Roman" w:hAnsi="Times New Roman" w:cs="Times New Roman"/>
          <w:sz w:val="28"/>
          <w:szCs w:val="28"/>
        </w:rPr>
        <w:t>по сравнению с 2023 годом остала</w:t>
      </w:r>
      <w:r w:rsidR="00BF0221">
        <w:rPr>
          <w:rFonts w:ascii="Times New Roman" w:hAnsi="Times New Roman" w:cs="Times New Roman"/>
          <w:sz w:val="28"/>
          <w:szCs w:val="28"/>
        </w:rPr>
        <w:t>сь на прежнем уровне</w:t>
      </w:r>
      <w:r w:rsidR="00FD583F">
        <w:rPr>
          <w:rFonts w:ascii="Times New Roman" w:hAnsi="Times New Roman" w:cs="Times New Roman"/>
          <w:sz w:val="28"/>
          <w:szCs w:val="28"/>
        </w:rPr>
        <w:t xml:space="preserve"> (99,6 %)</w:t>
      </w:r>
      <w:r w:rsidR="00BF0221">
        <w:rPr>
          <w:rFonts w:ascii="Times New Roman" w:hAnsi="Times New Roman" w:cs="Times New Roman"/>
          <w:sz w:val="28"/>
          <w:szCs w:val="28"/>
        </w:rPr>
        <w:t>.</w:t>
      </w:r>
    </w:p>
    <w:p w:rsidR="00640C8A" w:rsidRDefault="00640C8A" w:rsidP="00AA51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1729">
        <w:rPr>
          <w:rFonts w:ascii="Times New Roman" w:hAnsi="Times New Roman" w:cs="Times New Roman"/>
          <w:sz w:val="28"/>
          <w:szCs w:val="28"/>
        </w:rPr>
        <w:t>Информация о планировании и исполнении муниципальных программ Шекснинского муниципального района за 202</w:t>
      </w:r>
      <w:r w:rsidR="00570176">
        <w:rPr>
          <w:rFonts w:ascii="Times New Roman" w:hAnsi="Times New Roman" w:cs="Times New Roman"/>
          <w:sz w:val="28"/>
          <w:szCs w:val="28"/>
        </w:rPr>
        <w:t>4</w:t>
      </w:r>
      <w:r w:rsidRPr="00BC1729">
        <w:rPr>
          <w:rFonts w:ascii="Times New Roman" w:hAnsi="Times New Roman" w:cs="Times New Roman"/>
          <w:sz w:val="28"/>
          <w:szCs w:val="28"/>
        </w:rPr>
        <w:t xml:space="preserve"> год представлена в приложении 3 к Заключению.</w:t>
      </w:r>
    </w:p>
    <w:p w:rsidR="00CD64A6" w:rsidRDefault="00CD64A6" w:rsidP="005F5521">
      <w:pPr>
        <w:tabs>
          <w:tab w:val="right" w:pos="30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года увеличены бюджетные назначения по </w:t>
      </w:r>
      <w:r w:rsidR="00DF381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7017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 программам, снижены по </w:t>
      </w:r>
      <w:r w:rsidR="0057017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 программам.</w:t>
      </w:r>
    </w:p>
    <w:p w:rsidR="00640C8A" w:rsidRDefault="00640C8A" w:rsidP="005F5521">
      <w:pPr>
        <w:tabs>
          <w:tab w:val="right" w:pos="306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97B">
        <w:rPr>
          <w:rFonts w:ascii="Times New Roman" w:hAnsi="Times New Roman" w:cs="Times New Roman"/>
          <w:sz w:val="28"/>
          <w:szCs w:val="28"/>
        </w:rPr>
        <w:t xml:space="preserve">Наибольшее увеличение утвержденных бюджетных назначений </w:t>
      </w:r>
      <w:r w:rsidR="007B3D26">
        <w:rPr>
          <w:rFonts w:ascii="Times New Roman" w:hAnsi="Times New Roman" w:cs="Times New Roman"/>
          <w:sz w:val="28"/>
          <w:szCs w:val="28"/>
        </w:rPr>
        <w:t xml:space="preserve">(в процентном отношении) </w:t>
      </w:r>
      <w:r w:rsidRPr="0028397B">
        <w:rPr>
          <w:rFonts w:ascii="Times New Roman" w:hAnsi="Times New Roman" w:cs="Times New Roman"/>
          <w:sz w:val="28"/>
          <w:szCs w:val="28"/>
        </w:rPr>
        <w:t>в течение 202</w:t>
      </w:r>
      <w:r w:rsidR="00570176">
        <w:rPr>
          <w:rFonts w:ascii="Times New Roman" w:hAnsi="Times New Roman" w:cs="Times New Roman"/>
          <w:sz w:val="28"/>
          <w:szCs w:val="28"/>
        </w:rPr>
        <w:t>4</w:t>
      </w:r>
      <w:r w:rsidRPr="0028397B">
        <w:rPr>
          <w:rFonts w:ascii="Times New Roman" w:hAnsi="Times New Roman" w:cs="Times New Roman"/>
          <w:sz w:val="28"/>
          <w:szCs w:val="28"/>
        </w:rPr>
        <w:t xml:space="preserve"> года произошло по </w:t>
      </w:r>
      <w:r w:rsidR="00DF381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D583F">
        <w:rPr>
          <w:rFonts w:ascii="Times New Roman" w:hAnsi="Times New Roman" w:cs="Times New Roman"/>
          <w:sz w:val="28"/>
          <w:szCs w:val="28"/>
        </w:rPr>
        <w:t>4</w:t>
      </w:r>
      <w:r w:rsidR="00CD64A6">
        <w:rPr>
          <w:rFonts w:ascii="Times New Roman" w:hAnsi="Times New Roman" w:cs="Times New Roman"/>
          <w:sz w:val="28"/>
          <w:szCs w:val="28"/>
        </w:rPr>
        <w:t xml:space="preserve"> </w:t>
      </w:r>
      <w:r w:rsidRPr="0028397B">
        <w:rPr>
          <w:rFonts w:ascii="Times New Roman" w:hAnsi="Times New Roman" w:cs="Times New Roman"/>
          <w:sz w:val="28"/>
          <w:szCs w:val="28"/>
        </w:rPr>
        <w:t>муниципальным программам</w:t>
      </w:r>
      <w:r w:rsidR="00D670CE" w:rsidRPr="0028397B">
        <w:rPr>
          <w:rFonts w:ascii="Times New Roman" w:hAnsi="Times New Roman" w:cs="Times New Roman"/>
          <w:sz w:val="28"/>
          <w:szCs w:val="28"/>
        </w:rPr>
        <w:t>:</w:t>
      </w:r>
    </w:p>
    <w:p w:rsidR="00570176" w:rsidRPr="0028397B" w:rsidRDefault="00570176" w:rsidP="00570176">
      <w:pPr>
        <w:tabs>
          <w:tab w:val="right" w:pos="30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397B">
        <w:rPr>
          <w:rFonts w:ascii="Times New Roman" w:hAnsi="Times New Roman" w:cs="Times New Roman"/>
          <w:sz w:val="28"/>
          <w:szCs w:val="28"/>
        </w:rPr>
        <w:t>- «</w:t>
      </w:r>
      <w:r>
        <w:rPr>
          <w:rFonts w:ascii="Times New Roman" w:hAnsi="Times New Roman" w:cs="Times New Roman"/>
          <w:sz w:val="28"/>
          <w:szCs w:val="28"/>
        </w:rPr>
        <w:t>Социальная поддержка граждан Шекснинского муниципального района</w:t>
      </w:r>
      <w:r w:rsidRPr="0028397B">
        <w:rPr>
          <w:rFonts w:ascii="Times New Roman" w:hAnsi="Times New Roman" w:cs="Times New Roman"/>
          <w:sz w:val="28"/>
          <w:szCs w:val="28"/>
        </w:rPr>
        <w:t>»</w:t>
      </w:r>
      <w:r w:rsidRPr="003A2E9F">
        <w:rPr>
          <w:rFonts w:ascii="Times New Roman" w:hAnsi="Times New Roman" w:cs="Times New Roman"/>
          <w:sz w:val="28"/>
          <w:szCs w:val="28"/>
        </w:rPr>
        <w:t xml:space="preserve"> </w:t>
      </w:r>
      <w:r w:rsidRPr="0028397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сумму </w:t>
      </w:r>
      <w:r w:rsidR="00512DB9">
        <w:rPr>
          <w:rFonts w:ascii="Times New Roman" w:hAnsi="Times New Roman" w:cs="Times New Roman"/>
          <w:sz w:val="28"/>
          <w:szCs w:val="28"/>
        </w:rPr>
        <w:t>79 873,6</w:t>
      </w:r>
      <w:r w:rsidRPr="0028397B">
        <w:rPr>
          <w:rFonts w:ascii="Times New Roman" w:hAnsi="Times New Roman" w:cs="Times New Roman"/>
          <w:sz w:val="28"/>
          <w:szCs w:val="28"/>
        </w:rPr>
        <w:t xml:space="preserve"> тыс. рублей, или в </w:t>
      </w:r>
      <w:r w:rsidR="00512DB9">
        <w:rPr>
          <w:rFonts w:ascii="Times New Roman" w:hAnsi="Times New Roman" w:cs="Times New Roman"/>
          <w:sz w:val="28"/>
          <w:szCs w:val="28"/>
        </w:rPr>
        <w:t>4</w:t>
      </w:r>
      <w:r w:rsidRPr="0028397B">
        <w:rPr>
          <w:rFonts w:ascii="Times New Roman" w:hAnsi="Times New Roman" w:cs="Times New Roman"/>
          <w:sz w:val="28"/>
          <w:szCs w:val="28"/>
        </w:rPr>
        <w:t xml:space="preserve"> раза к первоначально утвержденным объемам </w:t>
      </w:r>
      <w:r>
        <w:rPr>
          <w:rFonts w:ascii="Times New Roman" w:hAnsi="Times New Roman" w:cs="Times New Roman"/>
          <w:sz w:val="28"/>
          <w:szCs w:val="28"/>
        </w:rPr>
        <w:t>(в связи с увеличением расходов на выплаты участникам СВО и выплаты лицам, добровольно поступившим на военную службу и заключившим контракт с 12 Главным Управлением Министерства оборы Российской Федерации)</w:t>
      </w:r>
      <w:r w:rsidR="00512DB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70176" w:rsidRDefault="00512DB9" w:rsidP="00570176">
      <w:pPr>
        <w:tabs>
          <w:tab w:val="right" w:pos="30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FA009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Обеспечение профилактики правонарушений, безопасности населения и территории Шекснинского муниципального района</w:t>
      </w:r>
      <w:r w:rsidRPr="00FA0092">
        <w:rPr>
          <w:rFonts w:ascii="Times New Roman" w:hAnsi="Times New Roman" w:cs="Times New Roman"/>
          <w:sz w:val="28"/>
          <w:szCs w:val="28"/>
        </w:rPr>
        <w:t>»</w:t>
      </w:r>
      <w:r w:rsidRPr="00512DB9">
        <w:rPr>
          <w:rFonts w:ascii="Times New Roman" w:hAnsi="Times New Roman" w:cs="Times New Roman"/>
          <w:sz w:val="28"/>
          <w:szCs w:val="28"/>
        </w:rPr>
        <w:t xml:space="preserve"> </w:t>
      </w:r>
      <w:r w:rsidRPr="0028397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сумму </w:t>
      </w:r>
      <w:r w:rsidR="00FD583F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9 582,8</w:t>
      </w:r>
      <w:r w:rsidRPr="0028397B">
        <w:rPr>
          <w:rFonts w:ascii="Times New Roman" w:hAnsi="Times New Roman" w:cs="Times New Roman"/>
          <w:sz w:val="28"/>
          <w:szCs w:val="28"/>
        </w:rPr>
        <w:t xml:space="preserve"> тыс. рублей, или в </w:t>
      </w:r>
      <w:r>
        <w:rPr>
          <w:rFonts w:ascii="Times New Roman" w:hAnsi="Times New Roman" w:cs="Times New Roman"/>
          <w:sz w:val="28"/>
          <w:szCs w:val="28"/>
        </w:rPr>
        <w:t xml:space="preserve">1,8 </w:t>
      </w:r>
      <w:r w:rsidRPr="0028397B">
        <w:rPr>
          <w:rFonts w:ascii="Times New Roman" w:hAnsi="Times New Roman" w:cs="Times New Roman"/>
          <w:sz w:val="28"/>
          <w:szCs w:val="28"/>
        </w:rPr>
        <w:t xml:space="preserve">раза к первоначально утвержденным объемам </w:t>
      </w:r>
      <w:r>
        <w:rPr>
          <w:rFonts w:ascii="Times New Roman" w:hAnsi="Times New Roman" w:cs="Times New Roman"/>
          <w:sz w:val="28"/>
          <w:szCs w:val="28"/>
        </w:rPr>
        <w:t>(в связи</w:t>
      </w:r>
      <w:r w:rsidRPr="00512D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увеличением расходов </w:t>
      </w:r>
      <w:r w:rsidR="0092785D">
        <w:rPr>
          <w:rFonts w:ascii="Times New Roman" w:hAnsi="Times New Roman"/>
          <w:sz w:val="28"/>
          <w:szCs w:val="28"/>
        </w:rPr>
        <w:t>за счет средств областного бюджета</w:t>
      </w:r>
      <w:r w:rsidR="009278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антитеррористическую защищенность учреждений физической культуры и спорта, учреждений культуры);</w:t>
      </w:r>
    </w:p>
    <w:p w:rsidR="00512DB9" w:rsidRDefault="00512DB9" w:rsidP="00570176">
      <w:pPr>
        <w:tabs>
          <w:tab w:val="right" w:pos="30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B2156">
        <w:rPr>
          <w:rFonts w:ascii="Times New Roman" w:hAnsi="Times New Roman" w:cs="Times New Roman"/>
          <w:sz w:val="28"/>
          <w:szCs w:val="28"/>
        </w:rPr>
        <w:t>«Экономическое 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2156">
        <w:rPr>
          <w:rFonts w:ascii="Times New Roman" w:hAnsi="Times New Roman" w:cs="Times New Roman"/>
          <w:sz w:val="28"/>
          <w:szCs w:val="28"/>
        </w:rPr>
        <w:t>Шекснинского муниципального района»</w:t>
      </w:r>
      <w:r w:rsidRPr="00512D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сумму 6 586,4 тыс. рублей, или в 1,4 раза</w:t>
      </w:r>
      <w:r w:rsidRPr="00D87283">
        <w:rPr>
          <w:rFonts w:ascii="Times New Roman" w:hAnsi="Times New Roman" w:cs="Times New Roman"/>
          <w:sz w:val="28"/>
          <w:szCs w:val="28"/>
        </w:rPr>
        <w:t xml:space="preserve"> </w:t>
      </w:r>
      <w:r w:rsidRPr="0028397B">
        <w:rPr>
          <w:rFonts w:ascii="Times New Roman" w:hAnsi="Times New Roman" w:cs="Times New Roman"/>
          <w:sz w:val="28"/>
          <w:szCs w:val="28"/>
        </w:rPr>
        <w:t>к первоначально утвержденным объемам</w:t>
      </w:r>
      <w:r>
        <w:rPr>
          <w:rFonts w:ascii="Times New Roman" w:hAnsi="Times New Roman"/>
          <w:sz w:val="28"/>
          <w:szCs w:val="28"/>
        </w:rPr>
        <w:t xml:space="preserve"> (в связи с увеличением расходов </w:t>
      </w:r>
      <w:r w:rsidR="0092785D">
        <w:rPr>
          <w:rFonts w:ascii="Times New Roman" w:hAnsi="Times New Roman"/>
          <w:sz w:val="28"/>
          <w:szCs w:val="28"/>
        </w:rPr>
        <w:t xml:space="preserve">за счет средств бюджета района </w:t>
      </w:r>
      <w:r>
        <w:rPr>
          <w:rFonts w:ascii="Times New Roman" w:hAnsi="Times New Roman"/>
          <w:sz w:val="28"/>
          <w:szCs w:val="28"/>
        </w:rPr>
        <w:t>на приобретение имущества в казну района);</w:t>
      </w:r>
    </w:p>
    <w:p w:rsidR="00512DB9" w:rsidRDefault="00512DB9" w:rsidP="00512DB9">
      <w:pPr>
        <w:tabs>
          <w:tab w:val="right" w:pos="30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A0092">
        <w:rPr>
          <w:rFonts w:ascii="Times New Roman" w:hAnsi="Times New Roman" w:cs="Times New Roman"/>
          <w:sz w:val="28"/>
          <w:szCs w:val="28"/>
        </w:rPr>
        <w:t>«Развитие физической культуры и спорта, повышение эффективности реализации молодежной политики в Ш</w:t>
      </w:r>
      <w:r>
        <w:rPr>
          <w:rFonts w:ascii="Times New Roman" w:hAnsi="Times New Roman" w:cs="Times New Roman"/>
          <w:sz w:val="28"/>
          <w:szCs w:val="28"/>
        </w:rPr>
        <w:t>екснинском муниципальном районе</w:t>
      </w:r>
      <w:r w:rsidRPr="00FA0092">
        <w:rPr>
          <w:rFonts w:ascii="Times New Roman" w:hAnsi="Times New Roman" w:cs="Times New Roman"/>
          <w:sz w:val="28"/>
          <w:szCs w:val="28"/>
        </w:rPr>
        <w:t>»</w:t>
      </w:r>
      <w:r w:rsidRPr="00512D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сумму 19 925,6 тыс. рублей, или в 1,3 раза</w:t>
      </w:r>
      <w:r w:rsidRPr="00D87283">
        <w:rPr>
          <w:rFonts w:ascii="Times New Roman" w:hAnsi="Times New Roman" w:cs="Times New Roman"/>
          <w:sz w:val="28"/>
          <w:szCs w:val="28"/>
        </w:rPr>
        <w:t xml:space="preserve"> </w:t>
      </w:r>
      <w:r w:rsidRPr="0028397B">
        <w:rPr>
          <w:rFonts w:ascii="Times New Roman" w:hAnsi="Times New Roman" w:cs="Times New Roman"/>
          <w:sz w:val="28"/>
          <w:szCs w:val="28"/>
        </w:rPr>
        <w:t>к первоначально утвержденным объемам</w:t>
      </w:r>
      <w:r>
        <w:rPr>
          <w:rFonts w:ascii="Times New Roman" w:hAnsi="Times New Roman"/>
          <w:sz w:val="28"/>
          <w:szCs w:val="28"/>
        </w:rPr>
        <w:t xml:space="preserve"> (в связи с увеличением расходов </w:t>
      </w:r>
      <w:r w:rsidR="0092785D">
        <w:rPr>
          <w:rFonts w:ascii="Times New Roman" w:hAnsi="Times New Roman"/>
          <w:sz w:val="28"/>
          <w:szCs w:val="28"/>
        </w:rPr>
        <w:t xml:space="preserve">за счет средств областного бюджета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92785D">
        <w:rPr>
          <w:rFonts w:ascii="Times New Roman" w:hAnsi="Times New Roman"/>
          <w:sz w:val="28"/>
          <w:szCs w:val="28"/>
        </w:rPr>
        <w:t>укрепление материально-технической базы учреждений физической культуры и спорта</w:t>
      </w:r>
      <w:r>
        <w:rPr>
          <w:rFonts w:ascii="Times New Roman" w:hAnsi="Times New Roman"/>
          <w:sz w:val="28"/>
          <w:szCs w:val="28"/>
        </w:rPr>
        <w:t>)</w:t>
      </w:r>
      <w:r w:rsidR="0092785D">
        <w:rPr>
          <w:rFonts w:ascii="Times New Roman" w:hAnsi="Times New Roman"/>
          <w:sz w:val="28"/>
          <w:szCs w:val="28"/>
        </w:rPr>
        <w:t>.</w:t>
      </w:r>
      <w:proofErr w:type="gramEnd"/>
    </w:p>
    <w:p w:rsidR="004630E5" w:rsidRDefault="00CD64A6" w:rsidP="00B125FF">
      <w:pPr>
        <w:tabs>
          <w:tab w:val="righ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Наибольшее снижение в течение года утвержденных бюджетных назначений отмечается по муниципальн</w:t>
      </w:r>
      <w:r w:rsidR="00B125F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125FF">
        <w:rPr>
          <w:rFonts w:ascii="Times New Roman" w:hAnsi="Times New Roman" w:cs="Times New Roman"/>
          <w:sz w:val="28"/>
          <w:szCs w:val="28"/>
        </w:rPr>
        <w:t xml:space="preserve">е </w:t>
      </w:r>
      <w:r w:rsidR="0028397B" w:rsidRPr="00FA0092">
        <w:rPr>
          <w:rFonts w:ascii="Times New Roman" w:hAnsi="Times New Roman" w:cs="Times New Roman"/>
          <w:sz w:val="28"/>
          <w:szCs w:val="28"/>
        </w:rPr>
        <w:t>«</w:t>
      </w:r>
      <w:r w:rsidR="0092785D" w:rsidRPr="0028397B">
        <w:rPr>
          <w:rFonts w:ascii="Times New Roman" w:hAnsi="Times New Roman" w:cs="Times New Roman"/>
          <w:sz w:val="28"/>
          <w:szCs w:val="28"/>
        </w:rPr>
        <w:t>Развитие топливно-энергетического комплекса и коммунальной инфраструктуры на территории Шекснинского муниципального района</w:t>
      </w:r>
      <w:r w:rsidR="0028397B" w:rsidRPr="00FA0092">
        <w:rPr>
          <w:rFonts w:ascii="Times New Roman" w:hAnsi="Times New Roman" w:cs="Times New Roman"/>
          <w:sz w:val="28"/>
          <w:szCs w:val="28"/>
        </w:rPr>
        <w:t>»</w:t>
      </w:r>
      <w:r w:rsidR="0028397B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92785D">
        <w:rPr>
          <w:rFonts w:ascii="Times New Roman" w:hAnsi="Times New Roman" w:cs="Times New Roman"/>
          <w:sz w:val="28"/>
          <w:szCs w:val="28"/>
        </w:rPr>
        <w:t>60 497,4</w:t>
      </w:r>
      <w:r w:rsidR="0028397B">
        <w:rPr>
          <w:rFonts w:ascii="Times New Roman" w:hAnsi="Times New Roman" w:cs="Times New Roman"/>
          <w:sz w:val="28"/>
          <w:szCs w:val="28"/>
        </w:rPr>
        <w:t xml:space="preserve"> тыс. рублей, или в </w:t>
      </w:r>
      <w:r w:rsidR="0092785D">
        <w:rPr>
          <w:rFonts w:ascii="Times New Roman" w:hAnsi="Times New Roman" w:cs="Times New Roman"/>
          <w:sz w:val="28"/>
          <w:szCs w:val="28"/>
        </w:rPr>
        <w:t>2,6</w:t>
      </w:r>
      <w:r w:rsidR="0028397B">
        <w:rPr>
          <w:rFonts w:ascii="Times New Roman" w:hAnsi="Times New Roman" w:cs="Times New Roman"/>
          <w:sz w:val="28"/>
          <w:szCs w:val="28"/>
        </w:rPr>
        <w:t xml:space="preserve"> раз</w:t>
      </w:r>
      <w:r w:rsidR="004630E5">
        <w:rPr>
          <w:rFonts w:ascii="Times New Roman" w:hAnsi="Times New Roman" w:cs="Times New Roman"/>
          <w:sz w:val="28"/>
          <w:szCs w:val="28"/>
        </w:rPr>
        <w:t>а</w:t>
      </w:r>
      <w:r w:rsidR="0028397B">
        <w:rPr>
          <w:rFonts w:ascii="Times New Roman" w:hAnsi="Times New Roman" w:cs="Times New Roman"/>
          <w:sz w:val="28"/>
          <w:szCs w:val="28"/>
        </w:rPr>
        <w:t xml:space="preserve"> к первоначально утвержденным объемам </w:t>
      </w:r>
      <w:r w:rsidR="004630E5">
        <w:rPr>
          <w:rFonts w:ascii="Times New Roman" w:hAnsi="Times New Roman" w:cs="Times New Roman"/>
          <w:sz w:val="28"/>
          <w:szCs w:val="28"/>
        </w:rPr>
        <w:t>(</w:t>
      </w:r>
      <w:r w:rsidR="0028397B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B125FF">
        <w:rPr>
          <w:rFonts w:ascii="Times New Roman" w:hAnsi="Times New Roman" w:cs="Times New Roman"/>
          <w:sz w:val="28"/>
          <w:szCs w:val="28"/>
        </w:rPr>
        <w:t xml:space="preserve">уменьшением расходов </w:t>
      </w:r>
      <w:r w:rsidR="00EF29A2">
        <w:rPr>
          <w:rFonts w:ascii="Times New Roman" w:hAnsi="Times New Roman" w:cs="Times New Roman"/>
          <w:sz w:val="28"/>
          <w:szCs w:val="28"/>
        </w:rPr>
        <w:t>за счет средств областного бюджет</w:t>
      </w:r>
      <w:r w:rsidR="0092785D">
        <w:rPr>
          <w:rFonts w:ascii="Times New Roman" w:hAnsi="Times New Roman" w:cs="Times New Roman"/>
          <w:sz w:val="28"/>
          <w:szCs w:val="28"/>
        </w:rPr>
        <w:t>а на строительство модульной котельной в п. Шексна</w:t>
      </w:r>
      <w:r w:rsidR="004630E5">
        <w:rPr>
          <w:rFonts w:ascii="Times New Roman" w:hAnsi="Times New Roman" w:cs="Times New Roman"/>
          <w:sz w:val="28"/>
          <w:szCs w:val="28"/>
        </w:rPr>
        <w:t>)</w:t>
      </w:r>
      <w:r w:rsidR="00B125F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F3815" w:rsidRDefault="00DA164F" w:rsidP="00B125F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B112E">
        <w:rPr>
          <w:rFonts w:ascii="Times New Roman" w:hAnsi="Times New Roman" w:cs="Times New Roman"/>
          <w:sz w:val="28"/>
          <w:szCs w:val="28"/>
        </w:rPr>
        <w:tab/>
        <w:t xml:space="preserve">Сравнительный анализ утвержденных бюджетных назначений и кассовое исполнение в разрезе муниципальных программ </w:t>
      </w:r>
      <w:r w:rsidR="008C0FD0">
        <w:rPr>
          <w:rFonts w:ascii="Times New Roman" w:hAnsi="Times New Roman" w:cs="Times New Roman"/>
          <w:sz w:val="28"/>
          <w:szCs w:val="28"/>
        </w:rPr>
        <w:t>за 202</w:t>
      </w:r>
      <w:r w:rsidR="0092785D">
        <w:rPr>
          <w:rFonts w:ascii="Times New Roman" w:hAnsi="Times New Roman" w:cs="Times New Roman"/>
          <w:sz w:val="28"/>
          <w:szCs w:val="28"/>
        </w:rPr>
        <w:t>4</w:t>
      </w:r>
      <w:r w:rsidR="008C0FD0">
        <w:rPr>
          <w:rFonts w:ascii="Times New Roman" w:hAnsi="Times New Roman" w:cs="Times New Roman"/>
          <w:sz w:val="28"/>
          <w:szCs w:val="28"/>
        </w:rPr>
        <w:t xml:space="preserve"> год </w:t>
      </w:r>
      <w:r w:rsidR="005B112E">
        <w:rPr>
          <w:rFonts w:ascii="Times New Roman" w:hAnsi="Times New Roman" w:cs="Times New Roman"/>
          <w:sz w:val="28"/>
          <w:szCs w:val="28"/>
        </w:rPr>
        <w:t>приведен в таблице</w:t>
      </w:r>
      <w:r w:rsidR="008C0FD0">
        <w:rPr>
          <w:rFonts w:ascii="Times New Roman" w:hAnsi="Times New Roman" w:cs="Times New Roman"/>
          <w:sz w:val="28"/>
          <w:szCs w:val="28"/>
        </w:rPr>
        <w:t xml:space="preserve"> 26</w:t>
      </w:r>
      <w:r w:rsidR="003D0AC1">
        <w:rPr>
          <w:rFonts w:ascii="Times New Roman" w:hAnsi="Times New Roman" w:cs="Times New Roman"/>
          <w:sz w:val="28"/>
          <w:szCs w:val="28"/>
        </w:rPr>
        <w:t>.</w:t>
      </w:r>
    </w:p>
    <w:p w:rsidR="00C0538E" w:rsidRPr="00DF0C26" w:rsidRDefault="00C0538E" w:rsidP="00C053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0C26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405CC7">
        <w:rPr>
          <w:rFonts w:ascii="Times New Roman" w:hAnsi="Times New Roman" w:cs="Times New Roman"/>
          <w:sz w:val="24"/>
          <w:szCs w:val="24"/>
        </w:rPr>
        <w:t>26</w:t>
      </w:r>
    </w:p>
    <w:p w:rsidR="00C0538E" w:rsidRPr="00B54FF6" w:rsidRDefault="00C0538E" w:rsidP="00C0538E">
      <w:pPr>
        <w:tabs>
          <w:tab w:val="left" w:pos="-2200"/>
          <w:tab w:val="left" w:pos="-2100"/>
          <w:tab w:val="left" w:pos="720"/>
        </w:tabs>
        <w:spacing w:after="0" w:line="240" w:lineRule="auto"/>
        <w:ind w:firstLine="700"/>
        <w:jc w:val="right"/>
        <w:rPr>
          <w:sz w:val="28"/>
          <w:szCs w:val="28"/>
        </w:rPr>
      </w:pPr>
      <w:r w:rsidRPr="0011013C">
        <w:rPr>
          <w:rFonts w:ascii="Times New Roman" w:hAnsi="Times New Roman" w:cs="Times New Roman"/>
          <w:sz w:val="24"/>
          <w:szCs w:val="24"/>
        </w:rPr>
        <w:t xml:space="preserve"> (тыс. 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1013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1559"/>
        <w:gridCol w:w="1418"/>
        <w:gridCol w:w="850"/>
        <w:gridCol w:w="851"/>
      </w:tblGrid>
      <w:tr w:rsidR="00C0538E" w:rsidRPr="00FC7545" w:rsidTr="00B125FF">
        <w:trPr>
          <w:trHeight w:val="293"/>
          <w:tblHeader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38E" w:rsidRPr="00844C27" w:rsidRDefault="00C0538E" w:rsidP="00C0538E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38E" w:rsidRPr="00844C27" w:rsidRDefault="00C0538E" w:rsidP="0092785D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12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278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38E" w:rsidRPr="00844C27" w:rsidRDefault="00C0538E" w:rsidP="008E4A6E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Pr="00844C27">
              <w:rPr>
                <w:rFonts w:ascii="Times New Roman" w:hAnsi="Times New Roman" w:cs="Times New Roman"/>
                <w:sz w:val="24"/>
                <w:szCs w:val="24"/>
              </w:rPr>
              <w:t>Исполнени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38E" w:rsidRPr="00844C27" w:rsidRDefault="00C0538E" w:rsidP="008E4A6E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27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="00754F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44C2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0538E" w:rsidRPr="00FC7545" w:rsidTr="00B125FF">
        <w:trPr>
          <w:trHeight w:val="292"/>
          <w:tblHeader/>
        </w:trPr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38E" w:rsidRPr="00844C27" w:rsidRDefault="00C0538E" w:rsidP="008E4A6E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38E" w:rsidRPr="00844C27" w:rsidRDefault="00C0538E" w:rsidP="00BF0221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12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38E" w:rsidRPr="00844C27" w:rsidRDefault="00C0538E" w:rsidP="008E4A6E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12" w:right="-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38E" w:rsidRPr="00844C27" w:rsidRDefault="00C0538E" w:rsidP="008E4A6E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38E" w:rsidRPr="00844C27" w:rsidRDefault="00C0538E" w:rsidP="008E4A6E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38E" w:rsidRPr="00FC7545" w:rsidTr="00B125FF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8E" w:rsidRPr="00C0538E" w:rsidRDefault="00C0538E" w:rsidP="00ED73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38E">
              <w:rPr>
                <w:rFonts w:ascii="Times New Roman" w:hAnsi="Times New Roman" w:cs="Times New Roman"/>
                <w:sz w:val="24"/>
                <w:szCs w:val="24"/>
              </w:rPr>
              <w:t>«Развитие образования Шекснинского муниципального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804 882,8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784 366,0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C0538E" w:rsidRPr="00FC7545" w:rsidTr="00B125FF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8E" w:rsidRPr="0067393D" w:rsidRDefault="0067393D" w:rsidP="00ED73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393D">
              <w:rPr>
                <w:rFonts w:ascii="Times New Roman" w:hAnsi="Times New Roman" w:cs="Times New Roman"/>
                <w:sz w:val="24"/>
                <w:szCs w:val="24"/>
              </w:rPr>
              <w:t>«Сохранение и развитие культурного потенциала, развитие туристского кластера в Шекснинском муниципальном районе»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123 241,2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110 232,2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C0538E" w:rsidRPr="00FC7545" w:rsidTr="00B125FF">
        <w:trPr>
          <w:trHeight w:val="2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8E" w:rsidRPr="0067393D" w:rsidRDefault="00C0538E" w:rsidP="00ED73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393D">
              <w:rPr>
                <w:rFonts w:ascii="Times New Roman" w:hAnsi="Times New Roman" w:cs="Times New Roman"/>
                <w:sz w:val="24"/>
                <w:szCs w:val="24"/>
              </w:rPr>
              <w:t>«Экономическое развитие Шекснинского муниципального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24 673,1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23 708,3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Default="00BB33EE" w:rsidP="005B7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C0538E" w:rsidRPr="00754FAC" w:rsidTr="00B125FF">
        <w:trPr>
          <w:trHeight w:val="2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8E" w:rsidRPr="0067393D" w:rsidRDefault="00C0538E" w:rsidP="00ED73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393D">
              <w:rPr>
                <w:rFonts w:ascii="Times New Roman" w:hAnsi="Times New Roman" w:cs="Times New Roman"/>
                <w:sz w:val="24"/>
                <w:szCs w:val="24"/>
              </w:rPr>
              <w:t xml:space="preserve">«Социальная поддержка граждан </w:t>
            </w:r>
            <w:r w:rsidR="009B4782">
              <w:rPr>
                <w:rFonts w:ascii="Times New Roman" w:hAnsi="Times New Roman" w:cs="Times New Roman"/>
                <w:sz w:val="24"/>
                <w:szCs w:val="24"/>
              </w:rPr>
              <w:t>Шекснинского муниципального района</w:t>
            </w:r>
            <w:r w:rsidRPr="006739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106 734,5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92 706,5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754FAC" w:rsidRDefault="00BB33EE" w:rsidP="00283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C0538E" w:rsidRPr="00FC7545" w:rsidTr="00B125FF">
        <w:trPr>
          <w:trHeight w:val="2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8E" w:rsidRPr="00C0538E" w:rsidRDefault="00C0538E" w:rsidP="00ED73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38E">
              <w:rPr>
                <w:rFonts w:ascii="Times New Roman" w:hAnsi="Times New Roman" w:cs="Times New Roman"/>
                <w:sz w:val="24"/>
                <w:szCs w:val="24"/>
              </w:rPr>
              <w:t>«Развитие агропромышленного комплекса Шекснинского муниципального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16 724,8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16 550,9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Default="00BB33EE" w:rsidP="00BF0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C0538E" w:rsidRPr="00FC7545" w:rsidTr="00B125FF">
        <w:trPr>
          <w:trHeight w:val="2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8E" w:rsidRPr="00C0538E" w:rsidRDefault="00C0538E" w:rsidP="00ED73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38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B4782">
              <w:rPr>
                <w:rFonts w:ascii="Times New Roman" w:hAnsi="Times New Roman" w:cs="Times New Roman"/>
                <w:sz w:val="24"/>
                <w:szCs w:val="24"/>
              </w:rPr>
              <w:t xml:space="preserve">Дорожная сеть и транспортное обслуживание </w:t>
            </w:r>
            <w:r w:rsidRPr="00C0538E">
              <w:rPr>
                <w:rFonts w:ascii="Times New Roman" w:hAnsi="Times New Roman" w:cs="Times New Roman"/>
                <w:sz w:val="24"/>
                <w:szCs w:val="24"/>
              </w:rPr>
              <w:t xml:space="preserve"> Шекснинского муниципального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94 097,2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88 834,8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C0538E" w:rsidRPr="00FC7545" w:rsidTr="00B125FF">
        <w:trPr>
          <w:trHeight w:val="2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8E" w:rsidRPr="00C0538E" w:rsidRDefault="00C0538E" w:rsidP="00ED73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38E">
              <w:rPr>
                <w:rFonts w:ascii="Times New Roman" w:hAnsi="Times New Roman" w:cs="Times New Roman"/>
                <w:sz w:val="24"/>
                <w:szCs w:val="24"/>
              </w:rPr>
              <w:t xml:space="preserve">«Охрана окружающей среды и рациональное использование природных </w:t>
            </w:r>
            <w:r w:rsidRPr="00C053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ресурсов на </w:t>
            </w:r>
            <w:r w:rsidR="009B4782">
              <w:rPr>
                <w:rFonts w:ascii="Times New Roman" w:hAnsi="Times New Roman" w:cs="Times New Roman"/>
                <w:sz w:val="24"/>
                <w:szCs w:val="24"/>
              </w:rPr>
              <w:t>территории Шекснинского муниципального района</w:t>
            </w:r>
            <w:r w:rsidRPr="00C053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482 335,8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479 729,9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Default="00BB33EE" w:rsidP="00BF0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</w:tr>
      <w:tr w:rsidR="00C0538E" w:rsidRPr="00FC7545" w:rsidTr="00B125FF">
        <w:trPr>
          <w:trHeight w:val="2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8E" w:rsidRPr="00C0538E" w:rsidRDefault="00C0538E" w:rsidP="00ED73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3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9B4782" w:rsidRPr="009B4782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Шекснинского муниципального района доступным жильем и создание б</w:t>
            </w:r>
            <w:r w:rsidR="00ED73A5">
              <w:rPr>
                <w:rFonts w:ascii="Times New Roman" w:hAnsi="Times New Roman" w:cs="Times New Roman"/>
                <w:sz w:val="24"/>
                <w:szCs w:val="24"/>
              </w:rPr>
              <w:t>лагоприятных условий проживания</w:t>
            </w:r>
            <w:r w:rsidRPr="00C053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94 485,0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89 949,5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C0538E" w:rsidRPr="00FC7545" w:rsidTr="00B125FF">
        <w:trPr>
          <w:trHeight w:val="2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8E" w:rsidRPr="00C0538E" w:rsidRDefault="00C0538E" w:rsidP="00ED73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38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56BB6" w:rsidRPr="00056BB6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спорта, повышение эффективности реализации молодежной политики в Шекснинском муниципальном районе</w:t>
            </w:r>
            <w:r w:rsidRPr="00C053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97 985,8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86 343,4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Default="00BB33EE" w:rsidP="007C1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C0538E" w:rsidRPr="00FC7545" w:rsidTr="00B125FF">
        <w:trPr>
          <w:trHeight w:val="2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8E" w:rsidRPr="008E4A6E" w:rsidRDefault="008E4A6E" w:rsidP="00ED73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A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56BB6" w:rsidRPr="009B4782">
              <w:rPr>
                <w:rFonts w:ascii="Times New Roman" w:hAnsi="Times New Roman" w:cs="Times New Roman"/>
                <w:sz w:val="24"/>
                <w:szCs w:val="24"/>
              </w:rPr>
              <w:t>Развитие топливно-энергетического комплекса и коммунальной инфраструктуры на территории Шекснинского муниципального района</w:t>
            </w:r>
            <w:r w:rsidRPr="008E4A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38 357,6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32 652,9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C0538E" w:rsidRPr="00FC7545" w:rsidTr="00B125FF">
        <w:trPr>
          <w:trHeight w:val="2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8E" w:rsidRPr="00C0538E" w:rsidRDefault="00C0538E" w:rsidP="00ED73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38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B4782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Pr="00C0538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управления в Шекснин</w:t>
            </w:r>
            <w:r w:rsidR="009B4782">
              <w:rPr>
                <w:rFonts w:ascii="Times New Roman" w:hAnsi="Times New Roman" w:cs="Times New Roman"/>
                <w:sz w:val="24"/>
                <w:szCs w:val="24"/>
              </w:rPr>
              <w:t>ском муниципальном районе</w:t>
            </w:r>
            <w:r w:rsidRPr="00C053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116 288,6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106 932,1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Default="00BB33EE" w:rsidP="005B7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C0538E" w:rsidRPr="00FC7545" w:rsidTr="00B125FF">
        <w:trPr>
          <w:trHeight w:val="2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8E" w:rsidRPr="00C0538E" w:rsidRDefault="00C0538E" w:rsidP="00ED73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38E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муниципальными финансами Шекснинского муниципального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85 582,8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85 154,2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C0538E" w:rsidRPr="00FC7545" w:rsidTr="00B125FF">
        <w:trPr>
          <w:trHeight w:val="2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8E" w:rsidRPr="00C0538E" w:rsidRDefault="00C0538E" w:rsidP="00ED73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38E">
              <w:rPr>
                <w:rFonts w:ascii="Times New Roman" w:hAnsi="Times New Roman" w:cs="Times New Roman"/>
                <w:sz w:val="24"/>
                <w:szCs w:val="24"/>
              </w:rPr>
              <w:t>«Обеспечение профилактики правонарушений, безопасности населения и территории Шекснинского муниципального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21 737,1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21 318,3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0538E" w:rsidRPr="00FC7545" w:rsidTr="00B125FF">
        <w:trPr>
          <w:trHeight w:val="2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8E" w:rsidRPr="00836665" w:rsidRDefault="00836665" w:rsidP="00ED73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6665"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современной городской среды </w:t>
            </w:r>
            <w:r w:rsidR="002504E5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r w:rsidRPr="00836665">
              <w:rPr>
                <w:rFonts w:ascii="Times New Roman" w:hAnsi="Times New Roman" w:cs="Times New Roman"/>
                <w:sz w:val="24"/>
                <w:szCs w:val="24"/>
              </w:rPr>
              <w:t>Шекснинского муниципального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37 772,5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37 470,2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FC7545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Default="00BB33EE" w:rsidP="00056B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C0538E" w:rsidRPr="00B54FF6" w:rsidTr="00B125FF">
        <w:trPr>
          <w:trHeight w:val="5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A2047C" w:rsidRDefault="00C0538E" w:rsidP="008E4A6E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4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A2047C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2 144 898,8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A2047C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2 055 949,2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38E" w:rsidRPr="00A2047C" w:rsidRDefault="00BB33EE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38E" w:rsidRPr="00A2047C" w:rsidRDefault="00BF0221" w:rsidP="008E4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D45C90" w:rsidRDefault="00D45C90" w:rsidP="0029075B">
      <w:pPr>
        <w:tabs>
          <w:tab w:val="right" w:pos="3069"/>
        </w:tabs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Объем неисполненных ассигнований по муниципальным программам в 202</w:t>
      </w:r>
      <w:r w:rsidR="00BB33E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6F453F">
        <w:rPr>
          <w:rFonts w:ascii="Times New Roman" w:hAnsi="Times New Roman" w:cs="Times New Roman"/>
          <w:sz w:val="28"/>
          <w:szCs w:val="28"/>
        </w:rPr>
        <w:t>88 949,6</w:t>
      </w:r>
      <w:r w:rsidR="00B273A0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B33EE">
        <w:rPr>
          <w:rFonts w:ascii="Times New Roman" w:hAnsi="Times New Roman" w:cs="Times New Roman"/>
          <w:sz w:val="28"/>
          <w:szCs w:val="28"/>
        </w:rPr>
        <w:t>4,1</w:t>
      </w:r>
      <w:r>
        <w:rPr>
          <w:rFonts w:ascii="Times New Roman" w:hAnsi="Times New Roman" w:cs="Times New Roman"/>
          <w:sz w:val="28"/>
          <w:szCs w:val="28"/>
        </w:rPr>
        <w:t xml:space="preserve"> % от утвержденных назначений (в 202</w:t>
      </w:r>
      <w:r w:rsidR="00BB33E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BB33EE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33EE">
        <w:rPr>
          <w:rFonts w:ascii="Times New Roman" w:hAnsi="Times New Roman" w:cs="Times New Roman"/>
          <w:sz w:val="28"/>
          <w:szCs w:val="28"/>
        </w:rPr>
        <w:t>104 714,1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B33EE">
        <w:rPr>
          <w:rFonts w:ascii="Times New Roman" w:hAnsi="Times New Roman" w:cs="Times New Roman"/>
          <w:sz w:val="28"/>
          <w:szCs w:val="28"/>
        </w:rPr>
        <w:t>6,5</w:t>
      </w:r>
      <w:r>
        <w:rPr>
          <w:rFonts w:ascii="Times New Roman" w:hAnsi="Times New Roman" w:cs="Times New Roman"/>
          <w:sz w:val="28"/>
          <w:szCs w:val="28"/>
        </w:rPr>
        <w:t xml:space="preserve"> % от утвержденных назначений).  </w:t>
      </w:r>
    </w:p>
    <w:p w:rsidR="005B78FA" w:rsidRDefault="005B78FA" w:rsidP="005B7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3FEB">
        <w:rPr>
          <w:rFonts w:ascii="Times New Roman" w:hAnsi="Times New Roman" w:cs="Times New Roman"/>
          <w:sz w:val="28"/>
          <w:szCs w:val="28"/>
        </w:rPr>
        <w:t xml:space="preserve">По </w:t>
      </w:r>
      <w:r w:rsidR="00B5504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 </w:t>
      </w:r>
      <w:r w:rsidRPr="00963FEB">
        <w:rPr>
          <w:rFonts w:ascii="Times New Roman" w:hAnsi="Times New Roman" w:cs="Times New Roman"/>
          <w:sz w:val="28"/>
          <w:szCs w:val="28"/>
        </w:rPr>
        <w:t>программам исполнение расходов составляет  9</w:t>
      </w:r>
      <w:r w:rsidR="00B55048">
        <w:rPr>
          <w:rFonts w:ascii="Times New Roman" w:hAnsi="Times New Roman" w:cs="Times New Roman"/>
          <w:sz w:val="28"/>
          <w:szCs w:val="28"/>
        </w:rPr>
        <w:t>5,</w:t>
      </w:r>
      <w:r w:rsidR="00BB33EE">
        <w:rPr>
          <w:rFonts w:ascii="Times New Roman" w:hAnsi="Times New Roman" w:cs="Times New Roman"/>
          <w:sz w:val="28"/>
          <w:szCs w:val="28"/>
        </w:rPr>
        <w:t>9</w:t>
      </w:r>
      <w:r w:rsidR="00405CC7">
        <w:rPr>
          <w:rFonts w:ascii="Times New Roman" w:hAnsi="Times New Roman" w:cs="Times New Roman"/>
          <w:sz w:val="28"/>
          <w:szCs w:val="28"/>
        </w:rPr>
        <w:t xml:space="preserve"> </w:t>
      </w:r>
      <w:r w:rsidRPr="00963FEB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и более</w:t>
      </w:r>
      <w:r w:rsidRPr="00963FEB">
        <w:rPr>
          <w:rFonts w:ascii="Times New Roman" w:hAnsi="Times New Roman" w:cs="Times New Roman"/>
          <w:sz w:val="28"/>
          <w:szCs w:val="28"/>
        </w:rPr>
        <w:t xml:space="preserve">, </w:t>
      </w:r>
      <w:r w:rsidRPr="00436454">
        <w:rPr>
          <w:rFonts w:ascii="Times New Roman" w:hAnsi="Times New Roman" w:cs="Times New Roman"/>
          <w:sz w:val="28"/>
          <w:szCs w:val="28"/>
        </w:rPr>
        <w:t xml:space="preserve">по </w:t>
      </w:r>
      <w:r w:rsidR="00B55048">
        <w:rPr>
          <w:rFonts w:ascii="Times New Roman" w:hAnsi="Times New Roman" w:cs="Times New Roman"/>
          <w:sz w:val="28"/>
          <w:szCs w:val="28"/>
        </w:rPr>
        <w:t>3</w:t>
      </w:r>
      <w:r w:rsidRPr="00436454">
        <w:rPr>
          <w:rFonts w:ascii="Times New Roman" w:hAnsi="Times New Roman" w:cs="Times New Roman"/>
          <w:sz w:val="28"/>
          <w:szCs w:val="28"/>
        </w:rPr>
        <w:t xml:space="preserve"> программам – от </w:t>
      </w:r>
      <w:r w:rsidR="00B55048">
        <w:rPr>
          <w:rFonts w:ascii="Times New Roman" w:hAnsi="Times New Roman" w:cs="Times New Roman"/>
          <w:sz w:val="28"/>
          <w:szCs w:val="28"/>
        </w:rPr>
        <w:t>9</w:t>
      </w:r>
      <w:r w:rsidR="00BB33EE">
        <w:rPr>
          <w:rFonts w:ascii="Times New Roman" w:hAnsi="Times New Roman" w:cs="Times New Roman"/>
          <w:sz w:val="28"/>
          <w:szCs w:val="28"/>
        </w:rPr>
        <w:t>2,0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454">
        <w:rPr>
          <w:rFonts w:ascii="Times New Roman" w:hAnsi="Times New Roman" w:cs="Times New Roman"/>
          <w:sz w:val="28"/>
          <w:szCs w:val="28"/>
        </w:rPr>
        <w:t>% до 9</w:t>
      </w:r>
      <w:r w:rsidR="00BB33EE">
        <w:rPr>
          <w:rFonts w:ascii="Times New Roman" w:hAnsi="Times New Roman" w:cs="Times New Roman"/>
          <w:sz w:val="28"/>
          <w:szCs w:val="28"/>
        </w:rPr>
        <w:t>5,2</w:t>
      </w:r>
      <w:r w:rsidRPr="00436454">
        <w:rPr>
          <w:rFonts w:ascii="Times New Roman" w:hAnsi="Times New Roman" w:cs="Times New Roman"/>
          <w:sz w:val="28"/>
          <w:szCs w:val="28"/>
        </w:rPr>
        <w:t xml:space="preserve"> %, по </w:t>
      </w:r>
      <w:r w:rsidR="0012673A">
        <w:rPr>
          <w:rFonts w:ascii="Times New Roman" w:hAnsi="Times New Roman" w:cs="Times New Roman"/>
          <w:sz w:val="28"/>
          <w:szCs w:val="28"/>
        </w:rPr>
        <w:t>2</w:t>
      </w:r>
      <w:r w:rsidRPr="00436454">
        <w:rPr>
          <w:rFonts w:ascii="Times New Roman" w:hAnsi="Times New Roman" w:cs="Times New Roman"/>
          <w:sz w:val="28"/>
          <w:szCs w:val="28"/>
        </w:rPr>
        <w:t xml:space="preserve"> программам –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5048">
        <w:rPr>
          <w:rFonts w:ascii="Times New Roman" w:hAnsi="Times New Roman" w:cs="Times New Roman"/>
          <w:sz w:val="28"/>
          <w:szCs w:val="28"/>
        </w:rPr>
        <w:t>8</w:t>
      </w:r>
      <w:r w:rsidR="00BB33EE">
        <w:rPr>
          <w:rFonts w:ascii="Times New Roman" w:hAnsi="Times New Roman" w:cs="Times New Roman"/>
          <w:sz w:val="28"/>
          <w:szCs w:val="28"/>
        </w:rPr>
        <w:t>8</w:t>
      </w:r>
      <w:r w:rsidR="0012673A">
        <w:rPr>
          <w:rFonts w:ascii="Times New Roman" w:hAnsi="Times New Roman" w:cs="Times New Roman"/>
          <w:sz w:val="28"/>
          <w:szCs w:val="28"/>
        </w:rPr>
        <w:t>,1</w:t>
      </w:r>
      <w:r w:rsidRPr="00436454">
        <w:rPr>
          <w:rFonts w:ascii="Times New Roman" w:hAnsi="Times New Roman" w:cs="Times New Roman"/>
          <w:sz w:val="28"/>
          <w:szCs w:val="28"/>
        </w:rPr>
        <w:t xml:space="preserve"> % до </w:t>
      </w:r>
      <w:r w:rsidR="00B55048">
        <w:rPr>
          <w:rFonts w:ascii="Times New Roman" w:hAnsi="Times New Roman" w:cs="Times New Roman"/>
          <w:sz w:val="28"/>
          <w:szCs w:val="28"/>
        </w:rPr>
        <w:t>8</w:t>
      </w:r>
      <w:r w:rsidR="00BB33EE">
        <w:rPr>
          <w:rFonts w:ascii="Times New Roman" w:hAnsi="Times New Roman" w:cs="Times New Roman"/>
          <w:sz w:val="28"/>
          <w:szCs w:val="28"/>
        </w:rPr>
        <w:t>9,4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454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E5472" w:rsidRDefault="00BE5472" w:rsidP="00BE54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низкое исполнение (менее </w:t>
      </w:r>
      <w:r w:rsidR="00FC6BA0">
        <w:rPr>
          <w:rFonts w:ascii="Times New Roman" w:hAnsi="Times New Roman" w:cs="Times New Roman"/>
          <w:sz w:val="28"/>
          <w:szCs w:val="28"/>
        </w:rPr>
        <w:t>87,0</w:t>
      </w:r>
      <w:r>
        <w:rPr>
          <w:rFonts w:ascii="Times New Roman" w:hAnsi="Times New Roman" w:cs="Times New Roman"/>
          <w:sz w:val="28"/>
          <w:szCs w:val="28"/>
        </w:rPr>
        <w:t xml:space="preserve"> %) сложилось по </w:t>
      </w:r>
      <w:r w:rsidR="0012673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 программам:</w:t>
      </w:r>
    </w:p>
    <w:p w:rsidR="00B273A0" w:rsidRDefault="00405CC7" w:rsidP="00BE54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6BA0" w:rsidRPr="0028397B">
        <w:rPr>
          <w:rFonts w:ascii="Times New Roman" w:hAnsi="Times New Roman" w:cs="Times New Roman"/>
          <w:sz w:val="28"/>
          <w:szCs w:val="28"/>
        </w:rPr>
        <w:t>«</w:t>
      </w:r>
      <w:r w:rsidR="00FC6BA0">
        <w:rPr>
          <w:rFonts w:ascii="Times New Roman" w:hAnsi="Times New Roman" w:cs="Times New Roman"/>
          <w:sz w:val="28"/>
          <w:szCs w:val="28"/>
        </w:rPr>
        <w:t>Социальная поддержка граждан Шекснинского муниципального района</w:t>
      </w:r>
      <w:r w:rsidR="00FC6BA0" w:rsidRPr="0028397B">
        <w:rPr>
          <w:rFonts w:ascii="Times New Roman" w:hAnsi="Times New Roman" w:cs="Times New Roman"/>
          <w:sz w:val="28"/>
          <w:szCs w:val="28"/>
        </w:rPr>
        <w:t>»</w:t>
      </w:r>
      <w:r w:rsidR="00FC6BA0" w:rsidRPr="003A2E9F">
        <w:rPr>
          <w:rFonts w:ascii="Times New Roman" w:hAnsi="Times New Roman" w:cs="Times New Roman"/>
          <w:sz w:val="28"/>
          <w:szCs w:val="28"/>
        </w:rPr>
        <w:t xml:space="preserve"> </w:t>
      </w:r>
      <w:r w:rsidR="0012673A">
        <w:rPr>
          <w:rFonts w:ascii="Times New Roman" w:hAnsi="Times New Roman"/>
          <w:sz w:val="28"/>
          <w:szCs w:val="28"/>
        </w:rPr>
        <w:t xml:space="preserve"> </w:t>
      </w:r>
      <w:r w:rsidR="00B273A0">
        <w:rPr>
          <w:rFonts w:ascii="Times New Roman" w:hAnsi="Times New Roman"/>
          <w:sz w:val="28"/>
          <w:szCs w:val="28"/>
        </w:rPr>
        <w:t>- 8</w:t>
      </w:r>
      <w:r w:rsidR="00FC6BA0">
        <w:rPr>
          <w:rFonts w:ascii="Times New Roman" w:hAnsi="Times New Roman"/>
          <w:sz w:val="28"/>
          <w:szCs w:val="28"/>
        </w:rPr>
        <w:t>6,9</w:t>
      </w:r>
      <w:r w:rsidR="00B273A0">
        <w:rPr>
          <w:rFonts w:ascii="Times New Roman" w:hAnsi="Times New Roman"/>
          <w:sz w:val="28"/>
          <w:szCs w:val="28"/>
        </w:rPr>
        <w:t xml:space="preserve"> %;</w:t>
      </w:r>
      <w:r w:rsidR="00B273A0" w:rsidRPr="00390653">
        <w:rPr>
          <w:rFonts w:ascii="Times New Roman" w:hAnsi="Times New Roman"/>
          <w:sz w:val="28"/>
          <w:szCs w:val="28"/>
        </w:rPr>
        <w:t xml:space="preserve"> </w:t>
      </w:r>
    </w:p>
    <w:p w:rsidR="00BE5472" w:rsidRDefault="00B273A0" w:rsidP="00BE54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A0092">
        <w:rPr>
          <w:rFonts w:ascii="Times New Roman" w:hAnsi="Times New Roman" w:cs="Times New Roman"/>
          <w:sz w:val="28"/>
          <w:szCs w:val="28"/>
        </w:rPr>
        <w:t>«</w:t>
      </w:r>
      <w:r w:rsidRPr="0028397B">
        <w:rPr>
          <w:rFonts w:ascii="Times New Roman" w:hAnsi="Times New Roman" w:cs="Times New Roman"/>
          <w:sz w:val="28"/>
          <w:szCs w:val="28"/>
        </w:rPr>
        <w:t>Развитие топливно-энергетического комплекса и коммунальной инфраструктуры на территории Шекснинского муниципального района</w:t>
      </w:r>
      <w:r w:rsidRPr="00FA009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7419">
        <w:rPr>
          <w:rFonts w:ascii="Times New Roman" w:hAnsi="Times New Roman" w:cs="Times New Roman"/>
          <w:sz w:val="28"/>
          <w:szCs w:val="28"/>
        </w:rPr>
        <w:t>-</w:t>
      </w:r>
      <w:r w:rsidR="00BE5472">
        <w:rPr>
          <w:rFonts w:ascii="Times New Roman" w:hAnsi="Times New Roman" w:cs="Times New Roman"/>
          <w:sz w:val="28"/>
          <w:szCs w:val="28"/>
        </w:rPr>
        <w:t xml:space="preserve"> </w:t>
      </w:r>
      <w:r w:rsidR="00FC6BA0">
        <w:rPr>
          <w:rFonts w:ascii="Times New Roman" w:hAnsi="Times New Roman" w:cs="Times New Roman"/>
          <w:sz w:val="28"/>
          <w:szCs w:val="28"/>
        </w:rPr>
        <w:t>85,1</w:t>
      </w:r>
      <w:r w:rsidR="00BE5472">
        <w:rPr>
          <w:rFonts w:ascii="Times New Roman" w:hAnsi="Times New Roman" w:cs="Times New Roman"/>
          <w:sz w:val="28"/>
          <w:szCs w:val="28"/>
        </w:rPr>
        <w:t xml:space="preserve"> %</w:t>
      </w:r>
      <w:r w:rsidR="00405CC7">
        <w:rPr>
          <w:rFonts w:ascii="Times New Roman" w:hAnsi="Times New Roman" w:cs="Times New Roman"/>
          <w:sz w:val="28"/>
          <w:szCs w:val="28"/>
        </w:rPr>
        <w:t>.</w:t>
      </w:r>
    </w:p>
    <w:p w:rsidR="00BE5472" w:rsidRDefault="00C847B9" w:rsidP="00D45C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E5472">
        <w:rPr>
          <w:rFonts w:ascii="Times New Roman" w:hAnsi="Times New Roman" w:cs="Times New Roman"/>
          <w:sz w:val="28"/>
          <w:szCs w:val="28"/>
        </w:rPr>
        <w:t xml:space="preserve">Причины неисполнения расходов по </w:t>
      </w:r>
      <w:r w:rsidR="00B22F26">
        <w:rPr>
          <w:rFonts w:ascii="Times New Roman" w:hAnsi="Times New Roman" w:cs="Times New Roman"/>
          <w:sz w:val="28"/>
          <w:szCs w:val="28"/>
        </w:rPr>
        <w:t>муниципаль</w:t>
      </w:r>
      <w:r w:rsidR="00BE5472">
        <w:rPr>
          <w:rFonts w:ascii="Times New Roman" w:hAnsi="Times New Roman" w:cs="Times New Roman"/>
          <w:sz w:val="28"/>
          <w:szCs w:val="28"/>
        </w:rPr>
        <w:t>ным программам изложены в соответствующих разделах Заключения.</w:t>
      </w:r>
    </w:p>
    <w:p w:rsidR="00217917" w:rsidRDefault="00217917" w:rsidP="00C84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E22">
        <w:rPr>
          <w:rFonts w:ascii="Times New Roman" w:hAnsi="Times New Roman" w:cs="Times New Roman"/>
          <w:sz w:val="28"/>
          <w:szCs w:val="28"/>
        </w:rPr>
        <w:t>На 100,0 %</w:t>
      </w:r>
      <w:r w:rsidR="00C847B9" w:rsidRPr="00750E22">
        <w:rPr>
          <w:rFonts w:ascii="Times New Roman" w:hAnsi="Times New Roman" w:cs="Times New Roman"/>
          <w:sz w:val="28"/>
          <w:szCs w:val="28"/>
        </w:rPr>
        <w:t xml:space="preserve"> расходы бюджета района сформированы и исполнены в программном формате по </w:t>
      </w:r>
      <w:r w:rsidR="00FC6BA0">
        <w:rPr>
          <w:rFonts w:ascii="Times New Roman" w:hAnsi="Times New Roman" w:cs="Times New Roman"/>
          <w:sz w:val="28"/>
          <w:szCs w:val="28"/>
        </w:rPr>
        <w:t>6</w:t>
      </w:r>
      <w:r w:rsidR="00C847B9" w:rsidRPr="00750E22">
        <w:rPr>
          <w:rFonts w:ascii="Times New Roman" w:hAnsi="Times New Roman" w:cs="Times New Roman"/>
          <w:sz w:val="28"/>
          <w:szCs w:val="28"/>
        </w:rPr>
        <w:t xml:space="preserve"> разделам классификации расходов</w:t>
      </w:r>
      <w:r w:rsidRPr="00750E22">
        <w:rPr>
          <w:rFonts w:ascii="Times New Roman" w:hAnsi="Times New Roman" w:cs="Times New Roman"/>
          <w:sz w:val="28"/>
          <w:szCs w:val="28"/>
        </w:rPr>
        <w:t>.</w:t>
      </w:r>
    </w:p>
    <w:p w:rsidR="00CD0703" w:rsidRDefault="00BE5472" w:rsidP="00C06A6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DE4EB7">
        <w:rPr>
          <w:rFonts w:ascii="Times New Roman" w:hAnsi="Times New Roman" w:cs="Times New Roman"/>
          <w:sz w:val="28"/>
          <w:szCs w:val="28"/>
        </w:rPr>
        <w:t>Параметры фи</w:t>
      </w:r>
      <w:r w:rsidR="00C8161B" w:rsidRPr="00DE4EB7">
        <w:rPr>
          <w:rFonts w:ascii="Times New Roman" w:hAnsi="Times New Roman" w:cs="Times New Roman"/>
          <w:sz w:val="28"/>
          <w:szCs w:val="28"/>
        </w:rPr>
        <w:t>нансового обеспечения всех 14</w:t>
      </w:r>
      <w:r w:rsidRPr="00DE4EB7">
        <w:rPr>
          <w:rFonts w:ascii="Times New Roman" w:hAnsi="Times New Roman" w:cs="Times New Roman"/>
          <w:sz w:val="28"/>
          <w:szCs w:val="28"/>
        </w:rPr>
        <w:t xml:space="preserve"> муниципальных программ приведены в соответствие с показателями </w:t>
      </w:r>
      <w:r w:rsidR="008C0FD0" w:rsidRPr="00DE4EB7">
        <w:rPr>
          <w:rFonts w:ascii="Times New Roman" w:hAnsi="Times New Roman" w:cs="Times New Roman"/>
          <w:sz w:val="28"/>
          <w:szCs w:val="28"/>
        </w:rPr>
        <w:t>р</w:t>
      </w:r>
      <w:r w:rsidRPr="00DE4EB7">
        <w:rPr>
          <w:rFonts w:ascii="Times New Roman" w:hAnsi="Times New Roman" w:cs="Times New Roman"/>
          <w:sz w:val="28"/>
          <w:szCs w:val="28"/>
        </w:rPr>
        <w:t>ешения о бюджете района на 202</w:t>
      </w:r>
      <w:r w:rsidR="00FC6BA0" w:rsidRPr="00DE4EB7">
        <w:rPr>
          <w:rFonts w:ascii="Times New Roman" w:hAnsi="Times New Roman" w:cs="Times New Roman"/>
          <w:sz w:val="28"/>
          <w:szCs w:val="28"/>
        </w:rPr>
        <w:t>4</w:t>
      </w:r>
      <w:r w:rsidRPr="00DE4EB7">
        <w:rPr>
          <w:rFonts w:ascii="Times New Roman" w:hAnsi="Times New Roman" w:cs="Times New Roman"/>
          <w:sz w:val="28"/>
          <w:szCs w:val="28"/>
        </w:rPr>
        <w:t xml:space="preserve"> год</w:t>
      </w:r>
      <w:r w:rsidR="00C06A6B" w:rsidRPr="00DE4EB7">
        <w:rPr>
          <w:rFonts w:ascii="Times New Roman" w:hAnsi="Times New Roman" w:cs="Times New Roman"/>
          <w:sz w:val="28"/>
          <w:szCs w:val="28"/>
        </w:rPr>
        <w:t xml:space="preserve"> согласно статье 179 Бюджетного кодекса Российской Федерации</w:t>
      </w:r>
      <w:r w:rsidRPr="00DE4EB7">
        <w:rPr>
          <w:rFonts w:ascii="Times New Roman" w:hAnsi="Times New Roman" w:cs="Times New Roman"/>
          <w:sz w:val="28"/>
          <w:szCs w:val="28"/>
        </w:rPr>
        <w:t>.</w:t>
      </w:r>
      <w:r w:rsidR="00C8161B" w:rsidRPr="006839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C90" w:rsidRDefault="00446305" w:rsidP="001C1B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511606">
        <w:rPr>
          <w:rFonts w:ascii="Times New Roman" w:hAnsi="Times New Roman" w:cs="Times New Roman"/>
          <w:sz w:val="28"/>
          <w:szCs w:val="28"/>
        </w:rPr>
        <w:t>Вне муниципальных программ в 202</w:t>
      </w:r>
      <w:r w:rsidR="00FC6BA0">
        <w:rPr>
          <w:rFonts w:ascii="Times New Roman" w:hAnsi="Times New Roman" w:cs="Times New Roman"/>
          <w:sz w:val="28"/>
          <w:szCs w:val="28"/>
        </w:rPr>
        <w:t>4</w:t>
      </w:r>
      <w:r w:rsidR="00511606">
        <w:rPr>
          <w:rFonts w:ascii="Times New Roman" w:hAnsi="Times New Roman" w:cs="Times New Roman"/>
          <w:sz w:val="28"/>
          <w:szCs w:val="28"/>
        </w:rPr>
        <w:t xml:space="preserve"> году осуществлены расходы в сумме </w:t>
      </w:r>
      <w:r w:rsidR="00FC6BA0">
        <w:rPr>
          <w:rFonts w:ascii="Times New Roman" w:hAnsi="Times New Roman" w:cs="Times New Roman"/>
          <w:sz w:val="28"/>
          <w:szCs w:val="28"/>
        </w:rPr>
        <w:t xml:space="preserve">7 810,7 </w:t>
      </w:r>
      <w:r w:rsidR="00511606">
        <w:rPr>
          <w:rFonts w:ascii="Times New Roman" w:hAnsi="Times New Roman" w:cs="Times New Roman"/>
          <w:sz w:val="28"/>
          <w:szCs w:val="28"/>
        </w:rPr>
        <w:t>тыс. рублей</w:t>
      </w:r>
      <w:r w:rsidR="000723FB">
        <w:rPr>
          <w:rFonts w:ascii="Times New Roman" w:hAnsi="Times New Roman" w:cs="Times New Roman"/>
          <w:sz w:val="28"/>
          <w:szCs w:val="28"/>
        </w:rPr>
        <w:t xml:space="preserve"> (</w:t>
      </w:r>
      <w:r w:rsidR="00511606">
        <w:rPr>
          <w:rFonts w:ascii="Times New Roman" w:hAnsi="Times New Roman" w:cs="Times New Roman"/>
          <w:sz w:val="28"/>
          <w:szCs w:val="28"/>
        </w:rPr>
        <w:t>0,</w:t>
      </w:r>
      <w:r w:rsidR="005B0D82">
        <w:rPr>
          <w:rFonts w:ascii="Times New Roman" w:hAnsi="Times New Roman" w:cs="Times New Roman"/>
          <w:sz w:val="28"/>
          <w:szCs w:val="28"/>
        </w:rPr>
        <w:t>4</w:t>
      </w:r>
      <w:r w:rsidR="00511606">
        <w:rPr>
          <w:rFonts w:ascii="Times New Roman" w:hAnsi="Times New Roman" w:cs="Times New Roman"/>
          <w:sz w:val="28"/>
          <w:szCs w:val="28"/>
        </w:rPr>
        <w:t xml:space="preserve"> % от общего объема расходов</w:t>
      </w:r>
      <w:r w:rsidR="000723FB">
        <w:rPr>
          <w:rFonts w:ascii="Times New Roman" w:hAnsi="Times New Roman" w:cs="Times New Roman"/>
          <w:sz w:val="28"/>
          <w:szCs w:val="28"/>
        </w:rPr>
        <w:t>)</w:t>
      </w:r>
      <w:r w:rsidR="00D45C90">
        <w:rPr>
          <w:rFonts w:ascii="Times New Roman" w:hAnsi="Times New Roman" w:cs="Times New Roman"/>
          <w:sz w:val="28"/>
          <w:szCs w:val="28"/>
        </w:rPr>
        <w:t>.</w:t>
      </w:r>
      <w:r w:rsidR="000723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C90" w:rsidRDefault="002E526A" w:rsidP="009F0E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непрограммного характера по разделам бюджета района</w:t>
      </w:r>
      <w:r w:rsidR="008C0FD0">
        <w:rPr>
          <w:rFonts w:ascii="Times New Roman" w:hAnsi="Times New Roman" w:cs="Times New Roman"/>
          <w:sz w:val="28"/>
          <w:szCs w:val="28"/>
        </w:rPr>
        <w:t xml:space="preserve"> за 202</w:t>
      </w:r>
      <w:r w:rsidR="00FC6BA0">
        <w:rPr>
          <w:rFonts w:ascii="Times New Roman" w:hAnsi="Times New Roman" w:cs="Times New Roman"/>
          <w:sz w:val="28"/>
          <w:szCs w:val="28"/>
        </w:rPr>
        <w:t>4</w:t>
      </w:r>
      <w:r w:rsidR="008C0FD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приведены в таблице 27.</w:t>
      </w:r>
    </w:p>
    <w:p w:rsidR="002E526A" w:rsidRPr="00DF0C26" w:rsidRDefault="002E526A" w:rsidP="002E52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0C26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27</w:t>
      </w:r>
    </w:p>
    <w:p w:rsidR="002E526A" w:rsidRPr="00B54FF6" w:rsidRDefault="002E526A" w:rsidP="002E526A">
      <w:pPr>
        <w:tabs>
          <w:tab w:val="left" w:pos="-2200"/>
          <w:tab w:val="left" w:pos="-2100"/>
          <w:tab w:val="left" w:pos="720"/>
        </w:tabs>
        <w:spacing w:after="0" w:line="240" w:lineRule="auto"/>
        <w:ind w:firstLine="700"/>
        <w:jc w:val="right"/>
        <w:rPr>
          <w:sz w:val="28"/>
          <w:szCs w:val="28"/>
        </w:rPr>
      </w:pPr>
      <w:r w:rsidRPr="0011013C">
        <w:rPr>
          <w:rFonts w:ascii="Times New Roman" w:hAnsi="Times New Roman" w:cs="Times New Roman"/>
          <w:sz w:val="24"/>
          <w:szCs w:val="24"/>
        </w:rPr>
        <w:t xml:space="preserve"> (тыс. 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1013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2552"/>
        <w:gridCol w:w="2693"/>
      </w:tblGrid>
      <w:tr w:rsidR="002E526A" w:rsidRPr="00844C27" w:rsidTr="008734EA">
        <w:trPr>
          <w:trHeight w:val="576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526A" w:rsidRPr="00C61A70" w:rsidRDefault="002E526A" w:rsidP="00CB1353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526A" w:rsidRPr="00844C27" w:rsidRDefault="002E526A" w:rsidP="00CB1353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526A" w:rsidRPr="00844C27" w:rsidRDefault="002E526A" w:rsidP="00CB1353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непрограммных расходов в разделе, %</w:t>
            </w:r>
          </w:p>
        </w:tc>
      </w:tr>
      <w:tr w:rsidR="002E526A" w:rsidRPr="00C61A70" w:rsidTr="008734EA">
        <w:trPr>
          <w:trHeight w:val="29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26A" w:rsidRPr="002E526A" w:rsidRDefault="002E526A" w:rsidP="00CB13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26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26A" w:rsidRPr="002E526A" w:rsidRDefault="00FC6BA0" w:rsidP="00CB1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1 085,8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526A" w:rsidRPr="002E526A" w:rsidRDefault="00FC6BA0" w:rsidP="002E52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2E526A" w:rsidRPr="00C61A70" w:rsidTr="008734EA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6A" w:rsidRPr="002E526A" w:rsidRDefault="002E526A" w:rsidP="00CB135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526A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6A" w:rsidRPr="002E526A" w:rsidRDefault="00FC6BA0" w:rsidP="00CB1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26A" w:rsidRPr="002E526A" w:rsidRDefault="00FC6BA0" w:rsidP="00723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2E526A" w:rsidRPr="00C61A70" w:rsidTr="008734EA">
        <w:trPr>
          <w:trHeight w:val="27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26A" w:rsidRPr="002E526A" w:rsidRDefault="002E526A" w:rsidP="00CB135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526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26A" w:rsidRPr="002E526A" w:rsidRDefault="00FC6BA0" w:rsidP="00CB1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5 788,7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526A" w:rsidRPr="002E526A" w:rsidRDefault="00FC6BA0" w:rsidP="00723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5B0D82" w:rsidRPr="00C61A70" w:rsidTr="0072368C">
        <w:trPr>
          <w:trHeight w:val="2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D82" w:rsidRPr="002E526A" w:rsidRDefault="005B0D82" w:rsidP="00CB13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82" w:rsidRPr="002E526A" w:rsidRDefault="00FC6BA0" w:rsidP="00723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D82" w:rsidRPr="002E526A" w:rsidRDefault="00FC6BA0" w:rsidP="002E52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2E526A" w:rsidRPr="00C61A70" w:rsidTr="0072368C">
        <w:trPr>
          <w:trHeight w:val="2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6A" w:rsidRPr="002E526A" w:rsidRDefault="002E526A" w:rsidP="00CB135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526A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26A" w:rsidRPr="002E526A" w:rsidRDefault="00FC6BA0" w:rsidP="00723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26A" w:rsidRPr="002E526A" w:rsidRDefault="00FC6BA0" w:rsidP="002E52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E526A" w:rsidRPr="00286F54" w:rsidTr="008734EA">
        <w:trPr>
          <w:trHeight w:val="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26A" w:rsidRPr="00A2047C" w:rsidRDefault="002E526A" w:rsidP="00CB1353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4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26A" w:rsidRPr="00A2047C" w:rsidRDefault="00FC6BA0" w:rsidP="00FC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7 810,7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26A" w:rsidRPr="00A2047C" w:rsidRDefault="002E526A" w:rsidP="002E52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7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CB1353" w:rsidRDefault="00CB1353" w:rsidP="00511606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076">
        <w:rPr>
          <w:rFonts w:ascii="Times New Roman" w:hAnsi="Times New Roman" w:cs="Times New Roman"/>
          <w:sz w:val="28"/>
          <w:szCs w:val="28"/>
        </w:rPr>
        <w:t>В полном объеме (на 100,0 %) непрограммными расходами в                   202</w:t>
      </w:r>
      <w:r w:rsidR="00FC6BA0">
        <w:rPr>
          <w:rFonts w:ascii="Times New Roman" w:hAnsi="Times New Roman" w:cs="Times New Roman"/>
          <w:sz w:val="28"/>
          <w:szCs w:val="28"/>
        </w:rPr>
        <w:t>4</w:t>
      </w:r>
      <w:r w:rsidRPr="00221076">
        <w:rPr>
          <w:rFonts w:ascii="Times New Roman" w:hAnsi="Times New Roman" w:cs="Times New Roman"/>
          <w:sz w:val="28"/>
          <w:szCs w:val="28"/>
        </w:rPr>
        <w:t xml:space="preserve"> году сформирован раздел «Здравоохранение». В </w:t>
      </w:r>
      <w:r w:rsidR="005B0D82">
        <w:rPr>
          <w:rFonts w:ascii="Times New Roman" w:hAnsi="Times New Roman" w:cs="Times New Roman"/>
          <w:sz w:val="28"/>
          <w:szCs w:val="28"/>
        </w:rPr>
        <w:t>2</w:t>
      </w:r>
      <w:r w:rsidRPr="00221076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5B0D82">
        <w:rPr>
          <w:rFonts w:ascii="Times New Roman" w:hAnsi="Times New Roman" w:cs="Times New Roman"/>
          <w:sz w:val="28"/>
          <w:szCs w:val="28"/>
        </w:rPr>
        <w:t>ах</w:t>
      </w:r>
      <w:r w:rsidRPr="00221076">
        <w:rPr>
          <w:rFonts w:ascii="Times New Roman" w:hAnsi="Times New Roman" w:cs="Times New Roman"/>
          <w:sz w:val="28"/>
          <w:szCs w:val="28"/>
        </w:rPr>
        <w:t xml:space="preserve"> классификации расходов («Общегосударственные вопросы»</w:t>
      </w:r>
      <w:r w:rsidR="005B0D82">
        <w:rPr>
          <w:rFonts w:ascii="Times New Roman" w:hAnsi="Times New Roman" w:cs="Times New Roman"/>
          <w:sz w:val="28"/>
          <w:szCs w:val="28"/>
        </w:rPr>
        <w:t xml:space="preserve"> и «</w:t>
      </w:r>
      <w:r w:rsidR="005B0D82" w:rsidRPr="00221076">
        <w:rPr>
          <w:rFonts w:ascii="Times New Roman" w:hAnsi="Times New Roman" w:cs="Times New Roman"/>
          <w:sz w:val="28"/>
          <w:szCs w:val="28"/>
        </w:rPr>
        <w:t>Жилищно-коммунальное хозяйство</w:t>
      </w:r>
      <w:r w:rsidR="005B0D82">
        <w:rPr>
          <w:rFonts w:ascii="Times New Roman" w:hAnsi="Times New Roman" w:cs="Times New Roman"/>
          <w:sz w:val="28"/>
          <w:szCs w:val="28"/>
        </w:rPr>
        <w:t>»</w:t>
      </w:r>
      <w:r w:rsidR="00221076">
        <w:rPr>
          <w:rFonts w:ascii="Times New Roman" w:hAnsi="Times New Roman" w:cs="Times New Roman"/>
          <w:sz w:val="28"/>
          <w:szCs w:val="28"/>
        </w:rPr>
        <w:t>)</w:t>
      </w:r>
      <w:r w:rsidRPr="00221076">
        <w:rPr>
          <w:rFonts w:ascii="Times New Roman" w:hAnsi="Times New Roman" w:cs="Times New Roman"/>
          <w:sz w:val="28"/>
          <w:szCs w:val="28"/>
        </w:rPr>
        <w:t xml:space="preserve"> доля непрограммных расходов составила </w:t>
      </w:r>
      <w:r w:rsidR="00FC6BA0">
        <w:rPr>
          <w:rFonts w:ascii="Times New Roman" w:hAnsi="Times New Roman" w:cs="Times New Roman"/>
          <w:sz w:val="28"/>
          <w:szCs w:val="28"/>
        </w:rPr>
        <w:t>0,7</w:t>
      </w:r>
      <w:r w:rsidRPr="00221076">
        <w:rPr>
          <w:rFonts w:ascii="Times New Roman" w:hAnsi="Times New Roman" w:cs="Times New Roman"/>
          <w:sz w:val="28"/>
          <w:szCs w:val="28"/>
        </w:rPr>
        <w:t xml:space="preserve"> %</w:t>
      </w:r>
      <w:r w:rsidR="005B0D82">
        <w:rPr>
          <w:rFonts w:ascii="Times New Roman" w:hAnsi="Times New Roman" w:cs="Times New Roman"/>
          <w:sz w:val="28"/>
          <w:szCs w:val="28"/>
        </w:rPr>
        <w:t xml:space="preserve"> и </w:t>
      </w:r>
      <w:r w:rsidR="00FC6BA0">
        <w:rPr>
          <w:rFonts w:ascii="Times New Roman" w:hAnsi="Times New Roman" w:cs="Times New Roman"/>
          <w:sz w:val="28"/>
          <w:szCs w:val="28"/>
        </w:rPr>
        <w:t>0,9</w:t>
      </w:r>
      <w:r w:rsidR="005B0D82">
        <w:rPr>
          <w:rFonts w:ascii="Times New Roman" w:hAnsi="Times New Roman" w:cs="Times New Roman"/>
          <w:sz w:val="28"/>
          <w:szCs w:val="28"/>
        </w:rPr>
        <w:t xml:space="preserve"> % соответственно;</w:t>
      </w:r>
      <w:r w:rsidRPr="00221076">
        <w:rPr>
          <w:rFonts w:ascii="Times New Roman" w:hAnsi="Times New Roman" w:cs="Times New Roman"/>
          <w:sz w:val="28"/>
          <w:szCs w:val="28"/>
        </w:rPr>
        <w:t xml:space="preserve"> в разделах </w:t>
      </w:r>
      <w:r w:rsidR="00221076" w:rsidRPr="00221076">
        <w:rPr>
          <w:rFonts w:ascii="Times New Roman" w:hAnsi="Times New Roman" w:cs="Times New Roman"/>
          <w:sz w:val="28"/>
          <w:szCs w:val="28"/>
        </w:rPr>
        <w:t>«</w:t>
      </w:r>
      <w:r w:rsidR="005B0D82" w:rsidRPr="00221076">
        <w:rPr>
          <w:rFonts w:ascii="Times New Roman" w:hAnsi="Times New Roman" w:cs="Times New Roman"/>
          <w:sz w:val="28"/>
          <w:szCs w:val="28"/>
        </w:rPr>
        <w:t>Национальная экономика</w:t>
      </w:r>
      <w:r w:rsidR="00221076" w:rsidRPr="00221076">
        <w:rPr>
          <w:rFonts w:ascii="Times New Roman" w:hAnsi="Times New Roman" w:cs="Times New Roman"/>
          <w:sz w:val="28"/>
          <w:szCs w:val="28"/>
        </w:rPr>
        <w:t>»</w:t>
      </w:r>
      <w:r w:rsidR="00221076">
        <w:rPr>
          <w:rFonts w:ascii="Times New Roman" w:hAnsi="Times New Roman" w:cs="Times New Roman"/>
          <w:sz w:val="28"/>
          <w:szCs w:val="28"/>
        </w:rPr>
        <w:t xml:space="preserve"> и </w:t>
      </w:r>
      <w:r w:rsidRPr="00221076">
        <w:rPr>
          <w:rFonts w:ascii="Times New Roman" w:hAnsi="Times New Roman" w:cs="Times New Roman"/>
          <w:sz w:val="28"/>
          <w:szCs w:val="28"/>
        </w:rPr>
        <w:t>«</w:t>
      </w:r>
      <w:r w:rsidR="005B0D82">
        <w:rPr>
          <w:rFonts w:ascii="Times New Roman" w:hAnsi="Times New Roman" w:cs="Times New Roman"/>
          <w:sz w:val="28"/>
          <w:szCs w:val="28"/>
        </w:rPr>
        <w:t>Образование</w:t>
      </w:r>
      <w:r w:rsidRPr="0022107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1076">
        <w:rPr>
          <w:rFonts w:ascii="Times New Roman" w:hAnsi="Times New Roman" w:cs="Times New Roman"/>
          <w:sz w:val="28"/>
          <w:szCs w:val="28"/>
        </w:rPr>
        <w:t>незначительный удельный вес (0,</w:t>
      </w:r>
      <w:r w:rsidR="005B0D82">
        <w:rPr>
          <w:rFonts w:ascii="Times New Roman" w:hAnsi="Times New Roman" w:cs="Times New Roman"/>
          <w:sz w:val="28"/>
          <w:szCs w:val="28"/>
        </w:rPr>
        <w:t>0</w:t>
      </w:r>
      <w:r w:rsidR="00FC6BA0">
        <w:rPr>
          <w:rFonts w:ascii="Times New Roman" w:hAnsi="Times New Roman" w:cs="Times New Roman"/>
          <w:sz w:val="28"/>
          <w:szCs w:val="28"/>
        </w:rPr>
        <w:t>3</w:t>
      </w:r>
      <w:r w:rsidR="00221076">
        <w:rPr>
          <w:rFonts w:ascii="Times New Roman" w:hAnsi="Times New Roman" w:cs="Times New Roman"/>
          <w:sz w:val="28"/>
          <w:szCs w:val="28"/>
        </w:rPr>
        <w:t xml:space="preserve"> % и 0,</w:t>
      </w:r>
      <w:r w:rsidR="005B0D82">
        <w:rPr>
          <w:rFonts w:ascii="Times New Roman" w:hAnsi="Times New Roman" w:cs="Times New Roman"/>
          <w:sz w:val="28"/>
          <w:szCs w:val="28"/>
        </w:rPr>
        <w:t>0</w:t>
      </w:r>
      <w:r w:rsidR="00221076">
        <w:rPr>
          <w:rFonts w:ascii="Times New Roman" w:hAnsi="Times New Roman" w:cs="Times New Roman"/>
          <w:sz w:val="28"/>
          <w:szCs w:val="28"/>
        </w:rPr>
        <w:t>1% соответственно)</w:t>
      </w:r>
      <w:r w:rsidR="00D734DB">
        <w:rPr>
          <w:rFonts w:ascii="Times New Roman" w:hAnsi="Times New Roman" w:cs="Times New Roman"/>
          <w:sz w:val="28"/>
          <w:szCs w:val="28"/>
        </w:rPr>
        <w:t>.</w:t>
      </w:r>
    </w:p>
    <w:p w:rsidR="00D734DB" w:rsidRPr="00CB1353" w:rsidRDefault="00D734DB" w:rsidP="00B86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сравнению с 202</w:t>
      </w:r>
      <w:r w:rsidR="00C978C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годом непрограммные расходы </w:t>
      </w:r>
      <w:r w:rsidR="00B863E8">
        <w:rPr>
          <w:rFonts w:ascii="Times New Roman" w:hAnsi="Times New Roman" w:cs="Times New Roman"/>
          <w:sz w:val="28"/>
          <w:szCs w:val="28"/>
        </w:rPr>
        <w:t>у</w:t>
      </w:r>
      <w:r w:rsidR="005B0D82">
        <w:rPr>
          <w:rFonts w:ascii="Times New Roman" w:hAnsi="Times New Roman" w:cs="Times New Roman"/>
          <w:sz w:val="28"/>
          <w:szCs w:val="28"/>
        </w:rPr>
        <w:t>величились</w:t>
      </w:r>
      <w:r w:rsidR="00B863E8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C978CD">
        <w:rPr>
          <w:rFonts w:ascii="Times New Roman" w:hAnsi="Times New Roman" w:cs="Times New Roman"/>
          <w:sz w:val="28"/>
          <w:szCs w:val="28"/>
        </w:rPr>
        <w:t>1 884,2</w:t>
      </w:r>
      <w:r w:rsidR="00B863E8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C978CD">
        <w:rPr>
          <w:rFonts w:ascii="Times New Roman" w:hAnsi="Times New Roman" w:cs="Times New Roman"/>
          <w:sz w:val="28"/>
          <w:szCs w:val="28"/>
        </w:rPr>
        <w:t>на 31,8 %</w:t>
      </w:r>
      <w:r w:rsidR="00B863E8">
        <w:rPr>
          <w:rFonts w:ascii="Times New Roman" w:hAnsi="Times New Roman" w:cs="Times New Roman"/>
          <w:sz w:val="28"/>
          <w:szCs w:val="28"/>
        </w:rPr>
        <w:t>)</w:t>
      </w:r>
      <w:r w:rsidR="001621F0">
        <w:rPr>
          <w:rFonts w:ascii="Times New Roman" w:hAnsi="Times New Roman" w:cs="Times New Roman"/>
          <w:sz w:val="28"/>
          <w:szCs w:val="28"/>
        </w:rPr>
        <w:t xml:space="preserve">, их доля в общих расходах бюджета района </w:t>
      </w:r>
      <w:r w:rsidR="00C978CD">
        <w:rPr>
          <w:rFonts w:ascii="Times New Roman" w:hAnsi="Times New Roman" w:cs="Times New Roman"/>
          <w:sz w:val="28"/>
          <w:szCs w:val="28"/>
        </w:rPr>
        <w:t>осталась на прежнем уровне</w:t>
      </w:r>
      <w:r w:rsidR="001621F0">
        <w:rPr>
          <w:rFonts w:ascii="Times New Roman" w:hAnsi="Times New Roman" w:cs="Times New Roman"/>
          <w:sz w:val="28"/>
          <w:szCs w:val="28"/>
        </w:rPr>
        <w:t xml:space="preserve"> </w:t>
      </w:r>
      <w:r w:rsidR="00C978CD">
        <w:rPr>
          <w:rFonts w:ascii="Times New Roman" w:hAnsi="Times New Roman" w:cs="Times New Roman"/>
          <w:sz w:val="28"/>
          <w:szCs w:val="28"/>
        </w:rPr>
        <w:t>(</w:t>
      </w:r>
      <w:r w:rsidR="001621F0">
        <w:rPr>
          <w:rFonts w:ascii="Times New Roman" w:hAnsi="Times New Roman" w:cs="Times New Roman"/>
          <w:sz w:val="28"/>
          <w:szCs w:val="28"/>
        </w:rPr>
        <w:t>0,</w:t>
      </w:r>
      <w:r w:rsidR="005B0D82">
        <w:rPr>
          <w:rFonts w:ascii="Times New Roman" w:hAnsi="Times New Roman" w:cs="Times New Roman"/>
          <w:sz w:val="28"/>
          <w:szCs w:val="28"/>
        </w:rPr>
        <w:t>4</w:t>
      </w:r>
      <w:r w:rsidR="001621F0">
        <w:rPr>
          <w:rFonts w:ascii="Times New Roman" w:hAnsi="Times New Roman" w:cs="Times New Roman"/>
          <w:sz w:val="28"/>
          <w:szCs w:val="28"/>
        </w:rPr>
        <w:t xml:space="preserve"> %</w:t>
      </w:r>
      <w:r w:rsidR="00C978CD">
        <w:rPr>
          <w:rFonts w:ascii="Times New Roman" w:hAnsi="Times New Roman" w:cs="Times New Roman"/>
          <w:sz w:val="28"/>
          <w:szCs w:val="28"/>
        </w:rPr>
        <w:t>)</w:t>
      </w:r>
      <w:r w:rsidR="001621F0">
        <w:rPr>
          <w:rFonts w:ascii="Times New Roman" w:hAnsi="Times New Roman" w:cs="Times New Roman"/>
          <w:sz w:val="28"/>
          <w:szCs w:val="28"/>
        </w:rPr>
        <w:t>.</w:t>
      </w:r>
    </w:p>
    <w:p w:rsidR="00F44429" w:rsidRDefault="009F78E1" w:rsidP="00EC56E8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FD2">
        <w:rPr>
          <w:rFonts w:ascii="Times New Roman" w:hAnsi="Times New Roman" w:cs="Times New Roman"/>
          <w:sz w:val="28"/>
          <w:szCs w:val="28"/>
        </w:rPr>
        <w:t>В 202</w:t>
      </w:r>
      <w:r w:rsidR="00C978CD">
        <w:rPr>
          <w:rFonts w:ascii="Times New Roman" w:hAnsi="Times New Roman" w:cs="Times New Roman"/>
          <w:sz w:val="28"/>
          <w:szCs w:val="28"/>
        </w:rPr>
        <w:t>4</w:t>
      </w:r>
      <w:r w:rsidRPr="000E5FD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F453F">
        <w:rPr>
          <w:rFonts w:ascii="Times New Roman" w:hAnsi="Times New Roman" w:cs="Times New Roman"/>
          <w:sz w:val="28"/>
          <w:szCs w:val="28"/>
        </w:rPr>
        <w:t>по 5</w:t>
      </w:r>
      <w:r w:rsidR="006F453F" w:rsidRPr="000E5FD2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6F453F">
        <w:rPr>
          <w:rFonts w:ascii="Times New Roman" w:hAnsi="Times New Roman" w:cs="Times New Roman"/>
          <w:sz w:val="28"/>
          <w:szCs w:val="28"/>
        </w:rPr>
        <w:t>м</w:t>
      </w:r>
      <w:r w:rsidR="006F453F" w:rsidRPr="000E5FD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6F453F">
        <w:rPr>
          <w:rFonts w:ascii="Times New Roman" w:hAnsi="Times New Roman" w:cs="Times New Roman"/>
          <w:sz w:val="28"/>
          <w:szCs w:val="28"/>
        </w:rPr>
        <w:t>ам израсходованы</w:t>
      </w:r>
      <w:r w:rsidRPr="000E5FD2">
        <w:rPr>
          <w:rFonts w:ascii="Times New Roman" w:hAnsi="Times New Roman" w:cs="Times New Roman"/>
          <w:sz w:val="28"/>
          <w:szCs w:val="28"/>
        </w:rPr>
        <w:t xml:space="preserve"> </w:t>
      </w:r>
      <w:r w:rsidR="006F453F">
        <w:rPr>
          <w:rFonts w:ascii="Times New Roman" w:hAnsi="Times New Roman" w:cs="Times New Roman"/>
          <w:sz w:val="28"/>
          <w:szCs w:val="28"/>
        </w:rPr>
        <w:t>средства на финансирование мероприятий</w:t>
      </w:r>
      <w:r w:rsidR="00481485">
        <w:rPr>
          <w:rFonts w:ascii="Times New Roman" w:hAnsi="Times New Roman" w:cs="Times New Roman"/>
          <w:sz w:val="28"/>
          <w:szCs w:val="28"/>
        </w:rPr>
        <w:t xml:space="preserve"> 7 региональных проектов в рамках </w:t>
      </w:r>
      <w:r w:rsidR="00DA5732">
        <w:rPr>
          <w:rFonts w:ascii="Times New Roman" w:hAnsi="Times New Roman" w:cs="Times New Roman"/>
          <w:sz w:val="28"/>
          <w:szCs w:val="28"/>
        </w:rPr>
        <w:t>3</w:t>
      </w:r>
      <w:r w:rsidRPr="000E5FD2">
        <w:rPr>
          <w:rFonts w:ascii="Times New Roman" w:hAnsi="Times New Roman" w:cs="Times New Roman"/>
          <w:sz w:val="28"/>
          <w:szCs w:val="28"/>
        </w:rPr>
        <w:t xml:space="preserve"> национальных проект</w:t>
      </w:r>
      <w:r w:rsidR="00481485">
        <w:rPr>
          <w:rFonts w:ascii="Times New Roman" w:hAnsi="Times New Roman" w:cs="Times New Roman"/>
          <w:sz w:val="28"/>
          <w:szCs w:val="28"/>
        </w:rPr>
        <w:t>ов на сумму 121 927,3 тыс. рублей, или 98,3 % от плановых назначений (124 032,1 тыс. рублей).</w:t>
      </w:r>
    </w:p>
    <w:p w:rsidR="00605CEF" w:rsidRDefault="00F056F6" w:rsidP="007E4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финансировании национальных проектов</w:t>
      </w:r>
      <w:r w:rsidR="0098410F">
        <w:rPr>
          <w:rFonts w:ascii="Times New Roman" w:hAnsi="Times New Roman" w:cs="Times New Roman"/>
          <w:sz w:val="28"/>
          <w:szCs w:val="28"/>
        </w:rPr>
        <w:t xml:space="preserve"> и их структуре</w:t>
      </w:r>
      <w:r>
        <w:rPr>
          <w:rFonts w:ascii="Times New Roman" w:hAnsi="Times New Roman" w:cs="Times New Roman"/>
          <w:sz w:val="28"/>
          <w:szCs w:val="28"/>
        </w:rPr>
        <w:t xml:space="preserve"> в разрезе региональных проектов представлена в таблице </w:t>
      </w:r>
      <w:r w:rsidR="006E5676">
        <w:rPr>
          <w:rFonts w:ascii="Times New Roman" w:hAnsi="Times New Roman" w:cs="Times New Roman"/>
          <w:sz w:val="28"/>
          <w:szCs w:val="28"/>
        </w:rPr>
        <w:t>2</w:t>
      </w:r>
      <w:r w:rsidR="002E526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56F6" w:rsidRPr="00DF0C26" w:rsidRDefault="00F056F6" w:rsidP="00F056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0C26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E5676">
        <w:rPr>
          <w:rFonts w:ascii="Times New Roman" w:hAnsi="Times New Roman" w:cs="Times New Roman"/>
          <w:sz w:val="24"/>
          <w:szCs w:val="24"/>
        </w:rPr>
        <w:t>2</w:t>
      </w:r>
      <w:r w:rsidR="002E526A">
        <w:rPr>
          <w:rFonts w:ascii="Times New Roman" w:hAnsi="Times New Roman" w:cs="Times New Roman"/>
          <w:sz w:val="24"/>
          <w:szCs w:val="24"/>
        </w:rPr>
        <w:t>8</w:t>
      </w:r>
    </w:p>
    <w:p w:rsidR="00F056F6" w:rsidRPr="00B54FF6" w:rsidRDefault="00F056F6" w:rsidP="00F056F6">
      <w:pPr>
        <w:tabs>
          <w:tab w:val="left" w:pos="-2200"/>
          <w:tab w:val="left" w:pos="-2100"/>
          <w:tab w:val="left" w:pos="720"/>
        </w:tabs>
        <w:spacing w:after="0" w:line="240" w:lineRule="auto"/>
        <w:ind w:firstLine="700"/>
        <w:jc w:val="right"/>
        <w:rPr>
          <w:sz w:val="28"/>
          <w:szCs w:val="28"/>
        </w:rPr>
      </w:pPr>
      <w:r w:rsidRPr="0011013C">
        <w:rPr>
          <w:rFonts w:ascii="Times New Roman" w:hAnsi="Times New Roman" w:cs="Times New Roman"/>
          <w:sz w:val="24"/>
          <w:szCs w:val="24"/>
        </w:rPr>
        <w:t xml:space="preserve"> (тыс. 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1013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276"/>
        <w:gridCol w:w="850"/>
        <w:gridCol w:w="3544"/>
      </w:tblGrid>
      <w:tr w:rsidR="009E31EC" w:rsidRPr="00FC7545" w:rsidTr="00C9186B">
        <w:trPr>
          <w:trHeight w:val="828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1EC" w:rsidRPr="00C61A70" w:rsidRDefault="009E31EC" w:rsidP="00DE3C62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1EC" w:rsidRPr="00844C27" w:rsidRDefault="009E31EC" w:rsidP="00DE3C62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1EC" w:rsidRPr="00C61A70" w:rsidRDefault="009E31EC" w:rsidP="00DE3C62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Структура, 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1EC" w:rsidRPr="00844C27" w:rsidRDefault="009E31EC" w:rsidP="00DE3C62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A7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61A70">
              <w:rPr>
                <w:rFonts w:ascii="Times New Roman" w:hAnsi="Times New Roman" w:cs="Times New Roman"/>
                <w:sz w:val="24"/>
                <w:szCs w:val="24"/>
              </w:rPr>
              <w:t>ационального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C61A70">
              <w:rPr>
                <w:rFonts w:ascii="Times New Roman" w:hAnsi="Times New Roman" w:cs="Times New Roman"/>
                <w:sz w:val="24"/>
                <w:szCs w:val="24"/>
              </w:rPr>
              <w:t>регионального проекта</w:t>
            </w:r>
          </w:p>
        </w:tc>
      </w:tr>
      <w:tr w:rsidR="00317C02" w:rsidRPr="00FC7545" w:rsidTr="00C9186B">
        <w:trPr>
          <w:trHeight w:val="83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C02" w:rsidRPr="00C0538E" w:rsidRDefault="00317C02" w:rsidP="0004148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0538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B4782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Шекснинского муниципального района доступным жильем и создание благоприятных условий проживания</w:t>
            </w:r>
            <w:r w:rsidRPr="00C053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C02" w:rsidRPr="00D06F53" w:rsidRDefault="00317C02" w:rsidP="00317C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83 163,0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C02" w:rsidRPr="009E31EC" w:rsidRDefault="00317C02" w:rsidP="0004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C02" w:rsidRPr="00C61A70" w:rsidRDefault="00317C02" w:rsidP="00041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C61A70">
              <w:rPr>
                <w:rFonts w:ascii="Times New Roman" w:hAnsi="Times New Roman" w:cs="Times New Roman"/>
                <w:b/>
                <w:sz w:val="24"/>
                <w:szCs w:val="24"/>
              </w:rPr>
              <w:t>Жилье и городская среда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17C02" w:rsidRPr="00B22D93" w:rsidRDefault="00317C02" w:rsidP="00041480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(«</w:t>
            </w:r>
            <w:r w:rsidRPr="00C61A70">
              <w:rPr>
                <w:rFonts w:ascii="Times New Roman" w:hAnsi="Times New Roman" w:cs="Times New Roman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317C02" w:rsidRPr="00FC7545" w:rsidTr="00C9186B">
        <w:trPr>
          <w:trHeight w:val="83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C02" w:rsidRPr="00836665" w:rsidRDefault="00317C02" w:rsidP="0004148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Pr="00836665"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современной городской среды </w:t>
            </w:r>
            <w:r w:rsidR="002504E5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r w:rsidRPr="00836665">
              <w:rPr>
                <w:rFonts w:ascii="Times New Roman" w:hAnsi="Times New Roman" w:cs="Times New Roman"/>
                <w:sz w:val="24"/>
                <w:szCs w:val="24"/>
              </w:rPr>
              <w:t>Шекснинского муниципального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C02" w:rsidRPr="00FC7545" w:rsidRDefault="00317C02" w:rsidP="0031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25 839,1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C02" w:rsidRPr="009E31EC" w:rsidRDefault="00317C02" w:rsidP="0004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C02" w:rsidRPr="00C61A70" w:rsidRDefault="00317C02" w:rsidP="00041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2A2">
              <w:rPr>
                <w:rFonts w:ascii="Times New Roman" w:hAnsi="Times New Roman" w:cs="Times New Roman"/>
                <w:b/>
                <w:sz w:val="24"/>
                <w:szCs w:val="24"/>
              </w:rPr>
              <w:t>«Жилье и городская среда»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C61A70">
              <w:rPr>
                <w:rFonts w:ascii="Times New Roman" w:hAnsi="Times New Roman" w:cs="Times New Roman"/>
                <w:sz w:val="24"/>
                <w:szCs w:val="24"/>
              </w:rPr>
              <w:t>Формирование комфортной городской 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317C02" w:rsidRPr="00FC7545" w:rsidTr="00C9186B">
        <w:trPr>
          <w:trHeight w:val="83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C02" w:rsidRDefault="00317C02" w:rsidP="00C97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0538E">
              <w:rPr>
                <w:rFonts w:ascii="Times New Roman" w:hAnsi="Times New Roman" w:cs="Times New Roman"/>
                <w:sz w:val="24"/>
                <w:szCs w:val="24"/>
              </w:rPr>
              <w:t>«Развитие образования Шекснинского муниципального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C02" w:rsidRPr="009B793A" w:rsidRDefault="00317C02" w:rsidP="0031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9 288,8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C02" w:rsidRPr="009E31EC" w:rsidRDefault="00317C02" w:rsidP="009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C02" w:rsidRDefault="00317C02" w:rsidP="00C918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C61A70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(«Успех каждого ребенка</w:t>
            </w:r>
            <w:r w:rsidRPr="009B793A">
              <w:rPr>
                <w:rFonts w:ascii="Times New Roman" w:hAnsi="Times New Roman" w:cs="Times New Roman"/>
                <w:sz w:val="24"/>
                <w:szCs w:val="24"/>
              </w:rPr>
              <w:t xml:space="preserve">»-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1 148,1</w:t>
            </w:r>
            <w:r w:rsidRPr="009B793A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рублей, «Патриотическое воспитание граждан» - 2 191,9 тыс. рублей, «Цифровая образовательная среда» - 5 948,8 тыс. рублей)</w:t>
            </w:r>
            <w:proofErr w:type="gramEnd"/>
          </w:p>
        </w:tc>
      </w:tr>
      <w:tr w:rsidR="00317C02" w:rsidRPr="00FC7545" w:rsidTr="00C9186B">
        <w:trPr>
          <w:trHeight w:val="83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C02" w:rsidRPr="00C61A70" w:rsidRDefault="00317C02" w:rsidP="00C978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67393D">
              <w:rPr>
                <w:rFonts w:ascii="Times New Roman" w:hAnsi="Times New Roman" w:cs="Times New Roman"/>
                <w:sz w:val="24"/>
                <w:szCs w:val="24"/>
              </w:rPr>
              <w:t>«Экономическое развитие Шекснинского муниципального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C02" w:rsidRPr="009B793A" w:rsidRDefault="00317C02" w:rsidP="00317C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2 187,4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C02" w:rsidRPr="009E31EC" w:rsidRDefault="00317C02" w:rsidP="009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C02" w:rsidRPr="00C61A70" w:rsidRDefault="00317C02" w:rsidP="008839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C61A70">
              <w:rPr>
                <w:rFonts w:ascii="Times New Roman" w:hAnsi="Times New Roman" w:cs="Times New Roman"/>
                <w:b/>
                <w:sz w:val="24"/>
                <w:szCs w:val="24"/>
              </w:rPr>
              <w:t>Демография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00684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C61A70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семей при рождении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317C02" w:rsidRPr="00FC7545" w:rsidTr="00C918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02" w:rsidRPr="00C0538E" w:rsidRDefault="00317C02" w:rsidP="00C978C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C0538E">
              <w:rPr>
                <w:rFonts w:ascii="Times New Roman" w:hAnsi="Times New Roman" w:cs="Times New Roman"/>
                <w:sz w:val="24"/>
                <w:szCs w:val="24"/>
              </w:rPr>
              <w:t>«Развитие физической культуры и спорта, повышение эффективности реализации молодежной политики в Шекснинском муниципальном районе»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02" w:rsidRPr="00FC7545" w:rsidRDefault="00317C02" w:rsidP="00317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1 449,0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02" w:rsidRPr="009E31EC" w:rsidRDefault="00C9186B" w:rsidP="009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02" w:rsidRPr="00C61A70" w:rsidRDefault="00317C02" w:rsidP="008839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C61A70">
              <w:rPr>
                <w:rFonts w:ascii="Times New Roman" w:hAnsi="Times New Roman" w:cs="Times New Roman"/>
                <w:b/>
                <w:sz w:val="24"/>
                <w:szCs w:val="24"/>
              </w:rPr>
              <w:t>Демография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(«</w:t>
            </w:r>
            <w:r w:rsidRPr="00C61A70">
              <w:rPr>
                <w:rFonts w:ascii="Times New Roman" w:hAnsi="Times New Roman" w:cs="Times New Roman"/>
                <w:sz w:val="24"/>
                <w:szCs w:val="24"/>
              </w:rPr>
              <w:t>Спорт-норма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317C02" w:rsidRPr="00B54FF6" w:rsidTr="00C9186B">
        <w:trPr>
          <w:trHeight w:val="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02" w:rsidRPr="00A2047C" w:rsidRDefault="00317C02" w:rsidP="00DE3C62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4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02" w:rsidRPr="00A2047C" w:rsidRDefault="00C9186B" w:rsidP="00C91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7C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1 927,3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02" w:rsidRPr="009E31EC" w:rsidRDefault="00317C02" w:rsidP="009E3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1E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02" w:rsidRPr="00286F54" w:rsidRDefault="00317C02" w:rsidP="00DE3C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81485" w:rsidRDefault="00481485" w:rsidP="004814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Непрограммное финансирование региональных проектов в рамках национальных проектов не производилось. </w:t>
      </w:r>
    </w:p>
    <w:p w:rsidR="00EC56E8" w:rsidRDefault="006E0E42" w:rsidP="008D79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Наибольший объем средств на реализацию региональных проектов в рамках национальных проектов предусмотрен по</w:t>
      </w:r>
      <w:r w:rsidR="00EC56E8">
        <w:rPr>
          <w:rFonts w:ascii="Times New Roman" w:hAnsi="Times New Roman" w:cs="Times New Roman"/>
          <w:sz w:val="28"/>
          <w:szCs w:val="28"/>
        </w:rPr>
        <w:t xml:space="preserve"> 2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EC56E8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C56E8">
        <w:rPr>
          <w:rFonts w:ascii="Times New Roman" w:hAnsi="Times New Roman" w:cs="Times New Roman"/>
          <w:sz w:val="28"/>
          <w:szCs w:val="28"/>
        </w:rPr>
        <w:t>ам:</w:t>
      </w:r>
    </w:p>
    <w:p w:rsidR="006E0E42" w:rsidRDefault="00EC56E8" w:rsidP="008D79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E0E42">
        <w:rPr>
          <w:rFonts w:ascii="Times New Roman" w:hAnsi="Times New Roman" w:cs="Times New Roman"/>
          <w:sz w:val="28"/>
          <w:szCs w:val="28"/>
        </w:rPr>
        <w:t xml:space="preserve"> </w:t>
      </w:r>
      <w:r w:rsidR="006E0E42" w:rsidRPr="006E0E42">
        <w:rPr>
          <w:rFonts w:ascii="Times New Roman" w:hAnsi="Times New Roman" w:cs="Times New Roman"/>
          <w:sz w:val="28"/>
          <w:szCs w:val="28"/>
        </w:rPr>
        <w:t>«Обеспечение населения Шекснинского муниципального района доступным жильем и создание благоприятных условий проживания»</w:t>
      </w:r>
      <w:r w:rsidR="006E0E42">
        <w:rPr>
          <w:rFonts w:ascii="Times New Roman" w:hAnsi="Times New Roman" w:cs="Times New Roman"/>
          <w:sz w:val="28"/>
          <w:szCs w:val="28"/>
        </w:rPr>
        <w:t xml:space="preserve"> </w:t>
      </w:r>
      <w:r w:rsidR="00605020">
        <w:rPr>
          <w:rFonts w:ascii="Times New Roman" w:hAnsi="Times New Roman" w:cs="Times New Roman"/>
          <w:sz w:val="28"/>
          <w:szCs w:val="28"/>
        </w:rPr>
        <w:t>в сумме</w:t>
      </w:r>
      <w:r w:rsidR="006E0E42">
        <w:rPr>
          <w:rFonts w:ascii="Times New Roman" w:hAnsi="Times New Roman" w:cs="Times New Roman"/>
          <w:sz w:val="28"/>
          <w:szCs w:val="28"/>
        </w:rPr>
        <w:t xml:space="preserve"> </w:t>
      </w:r>
      <w:r w:rsidR="00C9186B">
        <w:rPr>
          <w:rFonts w:ascii="Times New Roman" w:hAnsi="Times New Roman" w:cs="Times New Roman"/>
          <w:sz w:val="28"/>
          <w:szCs w:val="28"/>
        </w:rPr>
        <w:t>8</w:t>
      </w:r>
      <w:r w:rsidR="002D1A8A">
        <w:rPr>
          <w:rFonts w:ascii="Times New Roman" w:hAnsi="Times New Roman" w:cs="Times New Roman"/>
          <w:sz w:val="28"/>
          <w:szCs w:val="28"/>
        </w:rPr>
        <w:t>3</w:t>
      </w:r>
      <w:r w:rsidR="00C9186B">
        <w:rPr>
          <w:rFonts w:ascii="Times New Roman" w:hAnsi="Times New Roman" w:cs="Times New Roman"/>
          <w:sz w:val="28"/>
          <w:szCs w:val="28"/>
        </w:rPr>
        <w:t> 163,0</w:t>
      </w:r>
      <w:r w:rsidR="006E0E4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95DC3">
        <w:rPr>
          <w:rFonts w:ascii="Times New Roman" w:hAnsi="Times New Roman" w:cs="Times New Roman"/>
          <w:sz w:val="28"/>
          <w:szCs w:val="28"/>
        </w:rPr>
        <w:t xml:space="preserve">, или </w:t>
      </w:r>
      <w:r w:rsidR="00C9186B">
        <w:rPr>
          <w:rFonts w:ascii="Times New Roman" w:hAnsi="Times New Roman" w:cs="Times New Roman"/>
          <w:sz w:val="28"/>
          <w:szCs w:val="28"/>
        </w:rPr>
        <w:t>68,2</w:t>
      </w:r>
      <w:r w:rsidR="00F95DC3">
        <w:rPr>
          <w:rFonts w:ascii="Times New Roman" w:hAnsi="Times New Roman" w:cs="Times New Roman"/>
          <w:sz w:val="28"/>
          <w:szCs w:val="28"/>
        </w:rPr>
        <w:t xml:space="preserve"> % от общего объема р</w:t>
      </w:r>
      <w:r w:rsidR="00C5748C">
        <w:rPr>
          <w:rFonts w:ascii="Times New Roman" w:hAnsi="Times New Roman" w:cs="Times New Roman"/>
          <w:sz w:val="28"/>
          <w:szCs w:val="28"/>
        </w:rPr>
        <w:t>асходов на национальные проекты</w:t>
      </w:r>
      <w:r w:rsidR="00605020">
        <w:rPr>
          <w:rFonts w:ascii="Times New Roman" w:hAnsi="Times New Roman" w:cs="Times New Roman"/>
          <w:sz w:val="28"/>
          <w:szCs w:val="28"/>
        </w:rPr>
        <w:t>;</w:t>
      </w:r>
    </w:p>
    <w:p w:rsidR="00605020" w:rsidRDefault="00605020" w:rsidP="008D79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57972">
        <w:rPr>
          <w:rFonts w:ascii="Times New Roman" w:hAnsi="Times New Roman" w:cs="Times New Roman"/>
          <w:sz w:val="28"/>
          <w:szCs w:val="28"/>
        </w:rPr>
        <w:t>«</w:t>
      </w:r>
      <w:r w:rsidR="002D1A8A">
        <w:rPr>
          <w:rFonts w:ascii="Times New Roman" w:hAnsi="Times New Roman"/>
          <w:sz w:val="28"/>
          <w:szCs w:val="28"/>
        </w:rPr>
        <w:t xml:space="preserve">Формирование современной городской среды </w:t>
      </w:r>
      <w:r w:rsidR="002504E5">
        <w:rPr>
          <w:rFonts w:ascii="Times New Roman" w:hAnsi="Times New Roman"/>
          <w:sz w:val="28"/>
          <w:szCs w:val="28"/>
        </w:rPr>
        <w:t xml:space="preserve">на территории </w:t>
      </w:r>
      <w:r w:rsidR="002D1A8A" w:rsidRPr="00390653">
        <w:rPr>
          <w:rFonts w:ascii="Times New Roman" w:hAnsi="Times New Roman"/>
          <w:sz w:val="28"/>
          <w:szCs w:val="28"/>
        </w:rPr>
        <w:t>Шекснинско</w:t>
      </w:r>
      <w:r w:rsidR="002D1A8A">
        <w:rPr>
          <w:rFonts w:ascii="Times New Roman" w:hAnsi="Times New Roman"/>
          <w:sz w:val="28"/>
          <w:szCs w:val="28"/>
        </w:rPr>
        <w:t>го</w:t>
      </w:r>
      <w:r w:rsidR="002D1A8A" w:rsidRPr="00390653">
        <w:rPr>
          <w:rFonts w:ascii="Times New Roman" w:hAnsi="Times New Roman"/>
          <w:sz w:val="28"/>
          <w:szCs w:val="28"/>
        </w:rPr>
        <w:t xml:space="preserve"> муниципально</w:t>
      </w:r>
      <w:r w:rsidR="002D1A8A">
        <w:rPr>
          <w:rFonts w:ascii="Times New Roman" w:hAnsi="Times New Roman"/>
          <w:sz w:val="28"/>
          <w:szCs w:val="28"/>
        </w:rPr>
        <w:t>го района</w:t>
      </w:r>
      <w:r w:rsidRPr="0035797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9186B">
        <w:rPr>
          <w:rFonts w:ascii="Times New Roman" w:hAnsi="Times New Roman" w:cs="Times New Roman"/>
          <w:sz w:val="28"/>
          <w:szCs w:val="28"/>
        </w:rPr>
        <w:t>25 839,1</w:t>
      </w:r>
      <w:r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2504E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(</w:t>
      </w:r>
      <w:r w:rsidR="00C9186B">
        <w:rPr>
          <w:rFonts w:ascii="Times New Roman" w:hAnsi="Times New Roman" w:cs="Times New Roman"/>
          <w:sz w:val="28"/>
          <w:szCs w:val="28"/>
        </w:rPr>
        <w:t>21,2</w:t>
      </w:r>
      <w:r w:rsidR="002504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%).</w:t>
      </w:r>
    </w:p>
    <w:p w:rsidR="008F124A" w:rsidRDefault="00BC7AC1" w:rsidP="008F124A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AC1">
        <w:rPr>
          <w:rFonts w:ascii="Times New Roman" w:hAnsi="Times New Roman" w:cs="Times New Roman"/>
          <w:sz w:val="28"/>
          <w:szCs w:val="28"/>
        </w:rPr>
        <w:t>Согласно п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C7AC1">
        <w:rPr>
          <w:rFonts w:ascii="Times New Roman" w:hAnsi="Times New Roman" w:cs="Times New Roman"/>
          <w:sz w:val="28"/>
          <w:szCs w:val="28"/>
        </w:rPr>
        <w:t>5.7.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Порядка разработки, реализации и оценки эффективности муниципальных программ района и методических указаний по разработке и реализации муниципальных программ района, утвержденн</w:t>
      </w:r>
      <w:r w:rsidR="003264A9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Шекснинского муниципального района от 06.08.2018 года № 934 (с учетом изменений), сводный годовой отчет о ходе реализации и оценке эффективности муниципальных программ формируется отделом </w:t>
      </w:r>
      <w:r w:rsidR="00F76270">
        <w:rPr>
          <w:rFonts w:ascii="Times New Roman" w:hAnsi="Times New Roman" w:cs="Times New Roman"/>
          <w:sz w:val="28"/>
          <w:szCs w:val="28"/>
        </w:rPr>
        <w:t>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и представляется на рассмотрение Руководителю администрации района в срок до 1 мая года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следующего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F37BC" w:rsidRDefault="00BC7AC1" w:rsidP="008F124A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Предварительные итоги </w:t>
      </w:r>
      <w:r w:rsidR="003E239E">
        <w:rPr>
          <w:rFonts w:ascii="Times New Roman" w:hAnsi="Times New Roman" w:cs="Times New Roman"/>
          <w:sz w:val="28"/>
          <w:szCs w:val="28"/>
        </w:rPr>
        <w:t>за 202</w:t>
      </w:r>
      <w:r w:rsidR="00906790">
        <w:rPr>
          <w:rFonts w:ascii="Times New Roman" w:hAnsi="Times New Roman" w:cs="Times New Roman"/>
          <w:sz w:val="28"/>
          <w:szCs w:val="28"/>
        </w:rPr>
        <w:t>4</w:t>
      </w:r>
      <w:r w:rsidR="003E239E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о достижении значений целевых показателей (индикаторов) муниципальных программ</w:t>
      </w:r>
      <w:r w:rsidR="004B7BA2">
        <w:rPr>
          <w:rFonts w:ascii="Times New Roman" w:hAnsi="Times New Roman" w:cs="Times New Roman"/>
          <w:sz w:val="28"/>
          <w:szCs w:val="28"/>
        </w:rPr>
        <w:t xml:space="preserve"> района с учетом показателей, установленных подпрограммами, приведены в таблице 2</w:t>
      </w:r>
      <w:r w:rsidR="00355ED1">
        <w:rPr>
          <w:rFonts w:ascii="Times New Roman" w:hAnsi="Times New Roman" w:cs="Times New Roman"/>
          <w:sz w:val="28"/>
          <w:szCs w:val="28"/>
        </w:rPr>
        <w:t>9</w:t>
      </w:r>
      <w:r w:rsidR="004B7BA2">
        <w:rPr>
          <w:rFonts w:ascii="Times New Roman" w:hAnsi="Times New Roman" w:cs="Times New Roman"/>
          <w:sz w:val="28"/>
          <w:szCs w:val="28"/>
        </w:rPr>
        <w:t>.</w:t>
      </w:r>
    </w:p>
    <w:p w:rsidR="00DF37BC" w:rsidRDefault="00DF37BC" w:rsidP="004B7B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7BA2" w:rsidRPr="00B54FF6" w:rsidRDefault="004B7BA2" w:rsidP="004B7BA2">
      <w:pPr>
        <w:spacing w:after="0" w:line="240" w:lineRule="auto"/>
        <w:jc w:val="right"/>
        <w:rPr>
          <w:sz w:val="28"/>
          <w:szCs w:val="28"/>
        </w:rPr>
      </w:pPr>
      <w:r w:rsidRPr="00DF0C26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2</w:t>
      </w:r>
      <w:r w:rsidR="00355ED1">
        <w:rPr>
          <w:rFonts w:ascii="Times New Roman" w:hAnsi="Times New Roman" w:cs="Times New Roman"/>
          <w:sz w:val="24"/>
          <w:szCs w:val="24"/>
        </w:rPr>
        <w:t>9</w:t>
      </w:r>
      <w:r w:rsidRPr="0011013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4"/>
        <w:gridCol w:w="748"/>
        <w:gridCol w:w="992"/>
        <w:gridCol w:w="993"/>
        <w:gridCol w:w="708"/>
        <w:gridCol w:w="851"/>
      </w:tblGrid>
      <w:tr w:rsidR="002B092A" w:rsidRPr="00FC7545" w:rsidTr="002B092A">
        <w:trPr>
          <w:trHeight w:val="825"/>
          <w:tblHeader/>
        </w:trPr>
        <w:tc>
          <w:tcPr>
            <w:tcW w:w="5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092A" w:rsidRPr="00844C27" w:rsidRDefault="002B092A" w:rsidP="00A82912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44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092A" w:rsidRPr="00844C27" w:rsidRDefault="002B092A" w:rsidP="002B092A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показателей программы (подпрог</w:t>
            </w:r>
            <w:r w:rsidR="00747D6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амм), 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092A" w:rsidRPr="00844C27" w:rsidRDefault="002B092A" w:rsidP="00A82912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r w:rsidR="00747D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747D6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proofErr w:type="gramEnd"/>
            <w:r w:rsidR="00382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показателей,</w:t>
            </w:r>
            <w:r w:rsidRPr="00844C2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B092A" w:rsidRPr="00FC7545" w:rsidTr="002B092A">
        <w:trPr>
          <w:trHeight w:val="108"/>
          <w:tblHeader/>
        </w:trPr>
        <w:tc>
          <w:tcPr>
            <w:tcW w:w="50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92A" w:rsidRPr="00844C27" w:rsidRDefault="002B092A" w:rsidP="00A82912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92A" w:rsidRPr="00844C27" w:rsidRDefault="002B092A" w:rsidP="00A82912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092A" w:rsidRPr="00844C27" w:rsidRDefault="002B092A" w:rsidP="00A82912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92A" w:rsidRDefault="002B092A" w:rsidP="00A82912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92A" w:rsidRPr="00FC7545" w:rsidTr="002B092A">
        <w:trPr>
          <w:trHeight w:val="705"/>
          <w:tblHeader/>
        </w:trPr>
        <w:tc>
          <w:tcPr>
            <w:tcW w:w="50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92A" w:rsidRPr="00844C27" w:rsidRDefault="002B092A" w:rsidP="00A82912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92A" w:rsidRDefault="002B092A" w:rsidP="00A82912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092A" w:rsidRDefault="002B092A" w:rsidP="00A82912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ены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092A" w:rsidRDefault="002B092A" w:rsidP="00A82912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 выполнены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092A" w:rsidRDefault="002B092A" w:rsidP="00A82912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092A" w:rsidRDefault="002B092A" w:rsidP="00A82912">
            <w:pPr>
              <w:tabs>
                <w:tab w:val="left" w:pos="-11495"/>
                <w:tab w:val="left" w:pos="-2200"/>
                <w:tab w:val="left" w:pos="-2100"/>
              </w:tabs>
              <w:spacing w:after="0" w:line="240" w:lineRule="auto"/>
              <w:ind w:left="-53" w:righ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134" w:rsidRPr="00D974AD" w:rsidTr="00382134">
        <w:trPr>
          <w:trHeight w:val="587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34" w:rsidRPr="00D974AD" w:rsidRDefault="00382134" w:rsidP="009067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4AD">
              <w:rPr>
                <w:rFonts w:ascii="Times New Roman" w:hAnsi="Times New Roman" w:cs="Times New Roman"/>
                <w:sz w:val="24"/>
                <w:szCs w:val="24"/>
              </w:rPr>
              <w:t>«Развитие образования Шекснинского муниципального района»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626F11" w:rsidP="005B0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0794" w:rsidRPr="00C641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C61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C6136F" w:rsidRPr="00C641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C6136F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5B0794" w:rsidP="005B0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D974AD" w:rsidRDefault="008D1E63" w:rsidP="005B0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2B092A" w:rsidRPr="00D974AD" w:rsidTr="002B092A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2A" w:rsidRPr="00D974AD" w:rsidRDefault="002B092A" w:rsidP="009067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4AD">
              <w:rPr>
                <w:rFonts w:ascii="Times New Roman" w:hAnsi="Times New Roman" w:cs="Times New Roman"/>
                <w:sz w:val="24"/>
                <w:szCs w:val="24"/>
              </w:rPr>
              <w:t>«Сохранение и развитие культурного потенциала, развитие туристского кластера в Шекснинском муниципальном районе»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2A" w:rsidRPr="00C641A1" w:rsidRDefault="002B092A" w:rsidP="00C613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6136F" w:rsidRPr="00C641A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2A" w:rsidRPr="00C641A1" w:rsidRDefault="002B092A" w:rsidP="005B0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0794" w:rsidRPr="00C64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2A" w:rsidRPr="00C641A1" w:rsidRDefault="00C6136F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2A" w:rsidRPr="00C641A1" w:rsidRDefault="002B092A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2A" w:rsidRPr="00D974AD" w:rsidRDefault="008D1E63" w:rsidP="001019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382134" w:rsidRPr="00D974AD" w:rsidTr="00382134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34" w:rsidRPr="00D974AD" w:rsidRDefault="00382134" w:rsidP="009067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4AD">
              <w:rPr>
                <w:rFonts w:ascii="Times New Roman" w:hAnsi="Times New Roman" w:cs="Times New Roman"/>
                <w:sz w:val="24"/>
                <w:szCs w:val="24"/>
              </w:rPr>
              <w:t>«Экономическое развитие Шекснинского муниципального района»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C61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C6136F" w:rsidRPr="00C641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C61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C6136F" w:rsidRPr="00C64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C6136F" w:rsidP="00382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382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D974AD" w:rsidRDefault="008D1E63" w:rsidP="00382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</w:tc>
      </w:tr>
      <w:tr w:rsidR="002B092A" w:rsidRPr="00D974AD" w:rsidTr="00382134">
        <w:trPr>
          <w:trHeight w:val="220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2A" w:rsidRPr="00D974AD" w:rsidRDefault="002B092A" w:rsidP="009067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4AD">
              <w:rPr>
                <w:rFonts w:ascii="Times New Roman" w:hAnsi="Times New Roman" w:cs="Times New Roman"/>
                <w:sz w:val="24"/>
                <w:szCs w:val="24"/>
              </w:rPr>
              <w:t>«Социальная поддержка граждан Шекснинского муниципального района»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2A" w:rsidRPr="00C641A1" w:rsidRDefault="003B4CBE" w:rsidP="003821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2A" w:rsidRPr="00C641A1" w:rsidRDefault="002B092A" w:rsidP="009B6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2A" w:rsidRPr="00C641A1" w:rsidRDefault="003B4CBE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2A" w:rsidRPr="00C641A1" w:rsidRDefault="002B092A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2A" w:rsidRPr="008D1E63" w:rsidRDefault="008D1E63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</w:tr>
      <w:tr w:rsidR="00382134" w:rsidRPr="00D974AD" w:rsidTr="005C694C">
        <w:trPr>
          <w:trHeight w:val="220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34" w:rsidRPr="00D974AD" w:rsidRDefault="00382134" w:rsidP="009067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4AD">
              <w:rPr>
                <w:rFonts w:ascii="Times New Roman" w:hAnsi="Times New Roman" w:cs="Times New Roman"/>
                <w:sz w:val="24"/>
                <w:szCs w:val="24"/>
              </w:rPr>
              <w:t>«Развитие агропромышленного комплекса Шекснинского муниципального района»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5C6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720E77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720E77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D974AD" w:rsidRDefault="008D1E63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88,9</w:t>
            </w:r>
          </w:p>
        </w:tc>
      </w:tr>
      <w:tr w:rsidR="00382134" w:rsidRPr="00D974AD" w:rsidTr="005C694C">
        <w:trPr>
          <w:trHeight w:val="220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34" w:rsidRPr="00D974AD" w:rsidRDefault="00382134" w:rsidP="009067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4AD">
              <w:rPr>
                <w:rFonts w:ascii="Times New Roman" w:hAnsi="Times New Roman" w:cs="Times New Roman"/>
                <w:sz w:val="24"/>
                <w:szCs w:val="24"/>
              </w:rPr>
              <w:t>«Дорожная сеть и транспортное обслуживание  Шекснинского муниципального района»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5C6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720E77" w:rsidP="00EE2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720E77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3E2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D974AD" w:rsidRDefault="008D1E63" w:rsidP="00602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382134" w:rsidRPr="00D974AD" w:rsidTr="005C694C">
        <w:trPr>
          <w:trHeight w:val="220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34" w:rsidRPr="00D974AD" w:rsidRDefault="00382134" w:rsidP="009067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4AD">
              <w:rPr>
                <w:rFonts w:ascii="Times New Roman" w:hAnsi="Times New Roman" w:cs="Times New Roman"/>
                <w:sz w:val="24"/>
                <w:szCs w:val="24"/>
              </w:rPr>
              <w:t>«Охрана окружающей среды и рациональное использование природных ресурсов на территории Шекснинского муниципального района»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720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0E77" w:rsidRPr="00C641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720E77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720E77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D974AD" w:rsidRDefault="008D1E63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82134" w:rsidRPr="00D974AD" w:rsidTr="005C694C">
        <w:trPr>
          <w:trHeight w:val="1114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34" w:rsidRPr="00D974AD" w:rsidRDefault="00382134" w:rsidP="009067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4AD">
              <w:rPr>
                <w:rFonts w:ascii="Times New Roman" w:hAnsi="Times New Roman" w:cs="Times New Roman"/>
                <w:sz w:val="24"/>
                <w:szCs w:val="24"/>
              </w:rPr>
              <w:t>«Обеспечение населения Шекснинского муниципального района доступным жильем и создание благоприятных условий проживания»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662290" w:rsidP="00382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662290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662290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D974AD" w:rsidRDefault="008D1E63" w:rsidP="00212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87,5</w:t>
            </w:r>
          </w:p>
        </w:tc>
      </w:tr>
      <w:tr w:rsidR="00382134" w:rsidRPr="00D974AD" w:rsidTr="005C694C">
        <w:trPr>
          <w:trHeight w:val="1062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34" w:rsidRPr="00D974AD" w:rsidRDefault="00382134" w:rsidP="009067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4AD">
              <w:rPr>
                <w:rFonts w:ascii="Times New Roman" w:hAnsi="Times New Roman" w:cs="Times New Roman"/>
                <w:sz w:val="24"/>
                <w:szCs w:val="24"/>
              </w:rPr>
              <w:t>«Развитие физической культуры и спорта, повышение эффективности реализации молодежной политики в Шекснинском муниципальном районе»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5C6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662290" w:rsidP="00EE2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662290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D974AD" w:rsidRDefault="008D1E63" w:rsidP="00EE2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</w:tr>
      <w:tr w:rsidR="00382134" w:rsidRPr="00D974AD" w:rsidTr="005C694C">
        <w:trPr>
          <w:trHeight w:val="220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34" w:rsidRPr="00D974AD" w:rsidRDefault="00382134" w:rsidP="009067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4AD">
              <w:rPr>
                <w:rFonts w:ascii="Times New Roman" w:hAnsi="Times New Roman" w:cs="Times New Roman"/>
                <w:sz w:val="24"/>
                <w:szCs w:val="24"/>
              </w:rPr>
              <w:t>«Развитие топливно-энергетического комплекса и коммунальной инфраструктуры на территории Шекснинского муниципального района»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5C6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EE2A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D974AD" w:rsidRDefault="008D1E63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</w:tr>
      <w:tr w:rsidR="00382134" w:rsidRPr="00D974AD" w:rsidTr="005C694C">
        <w:trPr>
          <w:trHeight w:val="220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34" w:rsidRPr="00D974AD" w:rsidRDefault="00382134" w:rsidP="009067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4AD">
              <w:rPr>
                <w:rFonts w:ascii="Times New Roman" w:hAnsi="Times New Roman" w:cs="Times New Roman"/>
                <w:sz w:val="24"/>
                <w:szCs w:val="24"/>
              </w:rPr>
              <w:t>«Совершенствование муниципального управления в Шекснинском муниципальном районе»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A17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7482" w:rsidRPr="00C64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A174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7482" w:rsidRPr="00C641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A17482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D974AD" w:rsidRDefault="008D1E63" w:rsidP="001019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</w:tr>
      <w:tr w:rsidR="00382134" w:rsidRPr="00C6136F" w:rsidTr="008D1E63">
        <w:trPr>
          <w:trHeight w:val="220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D974AD" w:rsidRDefault="00382134" w:rsidP="009067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4AD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муниципальными финансами Шекснинского муниципального района»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F87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6A7E" w:rsidRPr="00C641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A428AB" w:rsidP="00F87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136F" w:rsidRPr="00C64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C6136F" w:rsidP="00F87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F87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8D1E63" w:rsidRDefault="008D1E63" w:rsidP="008D1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E63"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</w:tc>
      </w:tr>
      <w:tr w:rsidR="00382134" w:rsidRPr="00D974AD" w:rsidTr="005C694C">
        <w:trPr>
          <w:trHeight w:val="220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34" w:rsidRPr="00D974AD" w:rsidRDefault="00382134" w:rsidP="0090679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4AD">
              <w:rPr>
                <w:rFonts w:ascii="Times New Roman" w:hAnsi="Times New Roman" w:cs="Times New Roman"/>
                <w:sz w:val="24"/>
                <w:szCs w:val="24"/>
              </w:rPr>
              <w:t>«Обеспечение профилактики правонарушений, безопасности населения и территории Шекснинского муниципального района»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3821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4059AF" w:rsidRPr="00C641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720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720E77" w:rsidRPr="00C641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720E77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173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8D1E63" w:rsidRDefault="008D1E63" w:rsidP="0040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</w:tr>
      <w:tr w:rsidR="00382134" w:rsidRPr="00D974AD" w:rsidTr="005C694C">
        <w:trPr>
          <w:trHeight w:val="220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34" w:rsidRPr="00D974AD" w:rsidRDefault="00382134" w:rsidP="002504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74AD">
              <w:rPr>
                <w:rFonts w:ascii="Times New Roman" w:hAnsi="Times New Roman" w:cs="Times New Roman"/>
                <w:sz w:val="24"/>
                <w:szCs w:val="24"/>
              </w:rPr>
              <w:t>«Формирование современной городской среды</w:t>
            </w:r>
            <w:r w:rsidR="002504E5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r w:rsidRPr="00D974AD">
              <w:rPr>
                <w:rFonts w:ascii="Times New Roman" w:hAnsi="Times New Roman" w:cs="Times New Roman"/>
                <w:sz w:val="24"/>
                <w:szCs w:val="24"/>
              </w:rPr>
              <w:t xml:space="preserve">Шекснинского муниципального </w:t>
            </w:r>
            <w:r w:rsidRPr="00D974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5C69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C641A1" w:rsidRDefault="00382134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34" w:rsidRPr="00D974AD" w:rsidRDefault="008D1E63" w:rsidP="00A8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B092A" w:rsidRPr="00D974AD" w:rsidTr="002B092A">
        <w:trPr>
          <w:trHeight w:val="50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2A" w:rsidRPr="00D974AD" w:rsidRDefault="002B092A" w:rsidP="00A82912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4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2A" w:rsidRPr="00D974AD" w:rsidRDefault="00622929" w:rsidP="00C641A1">
            <w:pPr>
              <w:tabs>
                <w:tab w:val="left" w:pos="-2200"/>
                <w:tab w:val="left" w:pos="-2100"/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7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1EE1" w:rsidRPr="00D97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1A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2A" w:rsidRPr="00D974AD" w:rsidRDefault="002B092A" w:rsidP="008D1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1E6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2A" w:rsidRPr="00D974AD" w:rsidRDefault="00C641A1" w:rsidP="00212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4C6D" w:rsidRPr="00D97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2A" w:rsidRPr="00D974AD" w:rsidRDefault="00FF4C6D" w:rsidP="00E21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4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2A" w:rsidRPr="00D974AD" w:rsidRDefault="008D1E63" w:rsidP="00FF4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87,7</w:t>
            </w:r>
          </w:p>
        </w:tc>
      </w:tr>
    </w:tbl>
    <w:p w:rsidR="001A3B5E" w:rsidRPr="00D974AD" w:rsidRDefault="00A82912" w:rsidP="00EE2A53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4AD">
        <w:rPr>
          <w:rFonts w:ascii="Times New Roman" w:hAnsi="Times New Roman" w:cs="Times New Roman"/>
          <w:sz w:val="28"/>
          <w:szCs w:val="28"/>
        </w:rPr>
        <w:tab/>
        <w:t xml:space="preserve">По предварительным итогам выполнения показателей муниципальных программ установлено, что из </w:t>
      </w:r>
      <w:r w:rsidR="002D3230" w:rsidRPr="00D974AD">
        <w:rPr>
          <w:rFonts w:ascii="Times New Roman" w:hAnsi="Times New Roman" w:cs="Times New Roman"/>
          <w:sz w:val="28"/>
          <w:szCs w:val="28"/>
        </w:rPr>
        <w:t>1</w:t>
      </w:r>
      <w:r w:rsidR="008D1E63">
        <w:rPr>
          <w:rFonts w:ascii="Times New Roman" w:hAnsi="Times New Roman" w:cs="Times New Roman"/>
          <w:sz w:val="28"/>
          <w:szCs w:val="28"/>
        </w:rPr>
        <w:t>71</w:t>
      </w:r>
      <w:r w:rsidRPr="00D974AD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8D1E63">
        <w:rPr>
          <w:rFonts w:ascii="Times New Roman" w:hAnsi="Times New Roman" w:cs="Times New Roman"/>
          <w:sz w:val="28"/>
          <w:szCs w:val="28"/>
        </w:rPr>
        <w:t>я</w:t>
      </w:r>
      <w:r w:rsidRPr="00D974AD">
        <w:rPr>
          <w:rFonts w:ascii="Times New Roman" w:hAnsi="Times New Roman" w:cs="Times New Roman"/>
          <w:sz w:val="28"/>
          <w:szCs w:val="28"/>
        </w:rPr>
        <w:t xml:space="preserve"> исполнено </w:t>
      </w:r>
      <w:r w:rsidR="002D3230" w:rsidRPr="00D974AD">
        <w:rPr>
          <w:rFonts w:ascii="Times New Roman" w:hAnsi="Times New Roman" w:cs="Times New Roman"/>
          <w:sz w:val="28"/>
          <w:szCs w:val="28"/>
        </w:rPr>
        <w:t>1</w:t>
      </w:r>
      <w:r w:rsidR="008D1E63">
        <w:rPr>
          <w:rFonts w:ascii="Times New Roman" w:hAnsi="Times New Roman" w:cs="Times New Roman"/>
          <w:sz w:val="28"/>
          <w:szCs w:val="28"/>
        </w:rPr>
        <w:t>50</w:t>
      </w:r>
      <w:r w:rsidR="001A3B5E" w:rsidRPr="00D974AD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9B6FE0" w:rsidRPr="00D974AD">
        <w:rPr>
          <w:rFonts w:ascii="Times New Roman" w:hAnsi="Times New Roman" w:cs="Times New Roman"/>
          <w:sz w:val="28"/>
          <w:szCs w:val="28"/>
        </w:rPr>
        <w:t>8</w:t>
      </w:r>
      <w:r w:rsidR="008D1E63">
        <w:rPr>
          <w:rFonts w:ascii="Times New Roman" w:hAnsi="Times New Roman" w:cs="Times New Roman"/>
          <w:sz w:val="28"/>
          <w:szCs w:val="28"/>
        </w:rPr>
        <w:t>7,7</w:t>
      </w:r>
      <w:r w:rsidR="001A3B5E" w:rsidRPr="00D974AD">
        <w:rPr>
          <w:rFonts w:ascii="Times New Roman" w:hAnsi="Times New Roman" w:cs="Times New Roman"/>
          <w:sz w:val="28"/>
          <w:szCs w:val="28"/>
        </w:rPr>
        <w:t xml:space="preserve"> </w:t>
      </w:r>
      <w:r w:rsidRPr="00D974AD">
        <w:rPr>
          <w:rFonts w:ascii="Times New Roman" w:hAnsi="Times New Roman" w:cs="Times New Roman"/>
          <w:sz w:val="28"/>
          <w:szCs w:val="28"/>
        </w:rPr>
        <w:t>%</w:t>
      </w:r>
      <w:r w:rsidR="0054548B" w:rsidRPr="00D974AD">
        <w:rPr>
          <w:rFonts w:ascii="Times New Roman" w:hAnsi="Times New Roman" w:cs="Times New Roman"/>
          <w:sz w:val="28"/>
          <w:szCs w:val="28"/>
        </w:rPr>
        <w:t>, по сравнению с 202</w:t>
      </w:r>
      <w:r w:rsidR="008D1E63">
        <w:rPr>
          <w:rFonts w:ascii="Times New Roman" w:hAnsi="Times New Roman" w:cs="Times New Roman"/>
          <w:sz w:val="28"/>
          <w:szCs w:val="28"/>
        </w:rPr>
        <w:t>3</w:t>
      </w:r>
      <w:r w:rsidR="0054548B" w:rsidRPr="00D974AD">
        <w:rPr>
          <w:rFonts w:ascii="Times New Roman" w:hAnsi="Times New Roman" w:cs="Times New Roman"/>
          <w:sz w:val="28"/>
          <w:szCs w:val="28"/>
        </w:rPr>
        <w:t xml:space="preserve"> годом процент выполнения </w:t>
      </w:r>
      <w:r w:rsidR="008D1E63">
        <w:rPr>
          <w:rFonts w:ascii="Times New Roman" w:hAnsi="Times New Roman" w:cs="Times New Roman"/>
          <w:sz w:val="28"/>
          <w:szCs w:val="28"/>
        </w:rPr>
        <w:t>выше</w:t>
      </w:r>
      <w:r w:rsidR="0054548B" w:rsidRPr="00D974AD">
        <w:rPr>
          <w:rFonts w:ascii="Times New Roman" w:hAnsi="Times New Roman" w:cs="Times New Roman"/>
          <w:sz w:val="28"/>
          <w:szCs w:val="28"/>
        </w:rPr>
        <w:t xml:space="preserve"> на </w:t>
      </w:r>
      <w:r w:rsidR="003E33DC" w:rsidRPr="00D974A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D1E63">
        <w:rPr>
          <w:rFonts w:ascii="Times New Roman" w:hAnsi="Times New Roman" w:cs="Times New Roman"/>
          <w:sz w:val="28"/>
          <w:szCs w:val="28"/>
        </w:rPr>
        <w:t>4</w:t>
      </w:r>
      <w:r w:rsidR="00E21EE1" w:rsidRPr="00D974AD">
        <w:rPr>
          <w:rFonts w:ascii="Times New Roman" w:hAnsi="Times New Roman" w:cs="Times New Roman"/>
          <w:sz w:val="28"/>
          <w:szCs w:val="28"/>
        </w:rPr>
        <w:t>,</w:t>
      </w:r>
      <w:r w:rsidR="00FF4C6D" w:rsidRPr="00D974AD">
        <w:rPr>
          <w:rFonts w:ascii="Times New Roman" w:hAnsi="Times New Roman" w:cs="Times New Roman"/>
          <w:sz w:val="28"/>
          <w:szCs w:val="28"/>
        </w:rPr>
        <w:t>9</w:t>
      </w:r>
      <w:r w:rsidR="0054548B" w:rsidRPr="00D974AD">
        <w:rPr>
          <w:rFonts w:ascii="Times New Roman" w:hAnsi="Times New Roman" w:cs="Times New Roman"/>
          <w:sz w:val="28"/>
          <w:szCs w:val="28"/>
        </w:rPr>
        <w:t xml:space="preserve"> процентных пункта</w:t>
      </w:r>
      <w:r w:rsidRPr="00D974AD">
        <w:rPr>
          <w:rFonts w:ascii="Times New Roman" w:hAnsi="Times New Roman" w:cs="Times New Roman"/>
          <w:sz w:val="28"/>
          <w:szCs w:val="28"/>
        </w:rPr>
        <w:t>.</w:t>
      </w:r>
      <w:r w:rsidR="0054548B" w:rsidRPr="00D974AD">
        <w:rPr>
          <w:rFonts w:ascii="Times New Roman" w:hAnsi="Times New Roman" w:cs="Times New Roman"/>
          <w:sz w:val="28"/>
          <w:szCs w:val="28"/>
        </w:rPr>
        <w:t xml:space="preserve"> Не исполнен </w:t>
      </w:r>
      <w:r w:rsidR="008D1E63">
        <w:rPr>
          <w:rFonts w:ascii="Times New Roman" w:hAnsi="Times New Roman" w:cs="Times New Roman"/>
          <w:sz w:val="28"/>
          <w:szCs w:val="28"/>
        </w:rPr>
        <w:t>2</w:t>
      </w:r>
      <w:r w:rsidR="00FF4C6D" w:rsidRPr="00D974AD">
        <w:rPr>
          <w:rFonts w:ascii="Times New Roman" w:hAnsi="Times New Roman" w:cs="Times New Roman"/>
          <w:sz w:val="28"/>
          <w:szCs w:val="28"/>
        </w:rPr>
        <w:t>1</w:t>
      </w:r>
      <w:r w:rsidR="0054548B" w:rsidRPr="00D974AD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FF4C6D" w:rsidRPr="00D974AD">
        <w:rPr>
          <w:rFonts w:ascii="Times New Roman" w:hAnsi="Times New Roman" w:cs="Times New Roman"/>
          <w:sz w:val="28"/>
          <w:szCs w:val="28"/>
        </w:rPr>
        <w:t>ь</w:t>
      </w:r>
      <w:r w:rsidR="008D1E63">
        <w:rPr>
          <w:rFonts w:ascii="Times New Roman" w:hAnsi="Times New Roman" w:cs="Times New Roman"/>
          <w:sz w:val="28"/>
          <w:szCs w:val="28"/>
        </w:rPr>
        <w:t xml:space="preserve"> (в 23 году 31 показатель)</w:t>
      </w:r>
      <w:r w:rsidR="0054548B" w:rsidRPr="00D974AD">
        <w:rPr>
          <w:rFonts w:ascii="Times New Roman" w:hAnsi="Times New Roman" w:cs="Times New Roman"/>
          <w:sz w:val="28"/>
          <w:szCs w:val="28"/>
        </w:rPr>
        <w:t>.</w:t>
      </w:r>
      <w:r w:rsidRPr="00D974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2A53" w:rsidRPr="00D974AD" w:rsidRDefault="00EE2A53" w:rsidP="00EE2A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4AD">
        <w:rPr>
          <w:rFonts w:ascii="Times New Roman" w:hAnsi="Times New Roman" w:cs="Times New Roman"/>
          <w:sz w:val="28"/>
          <w:szCs w:val="28"/>
        </w:rPr>
        <w:t xml:space="preserve">На </w:t>
      </w:r>
      <w:r w:rsidR="0086174A" w:rsidRPr="00D974AD">
        <w:rPr>
          <w:rFonts w:ascii="Times New Roman" w:hAnsi="Times New Roman" w:cs="Times New Roman"/>
          <w:sz w:val="28"/>
          <w:szCs w:val="28"/>
        </w:rPr>
        <w:t>90</w:t>
      </w:r>
      <w:r w:rsidRPr="00D974AD">
        <w:rPr>
          <w:rFonts w:ascii="Times New Roman" w:hAnsi="Times New Roman" w:cs="Times New Roman"/>
          <w:sz w:val="28"/>
          <w:szCs w:val="28"/>
        </w:rPr>
        <w:t xml:space="preserve">,0 % и более сложилось выполнение показателей по </w:t>
      </w:r>
      <w:r w:rsidR="006A3A88" w:rsidRPr="00D974AD">
        <w:rPr>
          <w:rFonts w:ascii="Times New Roman" w:hAnsi="Times New Roman" w:cs="Times New Roman"/>
          <w:sz w:val="28"/>
          <w:szCs w:val="28"/>
        </w:rPr>
        <w:t>4</w:t>
      </w:r>
      <w:r w:rsidRPr="00D974AD">
        <w:rPr>
          <w:rFonts w:ascii="Times New Roman" w:hAnsi="Times New Roman" w:cs="Times New Roman"/>
          <w:sz w:val="28"/>
          <w:szCs w:val="28"/>
        </w:rPr>
        <w:t xml:space="preserve"> муниципальным программам, из которых выполнены все показатели по </w:t>
      </w:r>
      <w:r w:rsidR="008D1E63">
        <w:rPr>
          <w:rFonts w:ascii="Times New Roman" w:hAnsi="Times New Roman" w:cs="Times New Roman"/>
          <w:sz w:val="28"/>
          <w:szCs w:val="28"/>
        </w:rPr>
        <w:t>2</w:t>
      </w:r>
      <w:r w:rsidRPr="00D974AD">
        <w:rPr>
          <w:rFonts w:ascii="Times New Roman" w:hAnsi="Times New Roman" w:cs="Times New Roman"/>
          <w:sz w:val="28"/>
          <w:szCs w:val="28"/>
        </w:rPr>
        <w:t xml:space="preserve">   муниципальным программам </w:t>
      </w:r>
      <w:r w:rsidR="00185470" w:rsidRPr="00D974AD">
        <w:rPr>
          <w:rFonts w:ascii="Times New Roman" w:hAnsi="Times New Roman" w:cs="Times New Roman"/>
          <w:sz w:val="28"/>
          <w:szCs w:val="28"/>
        </w:rPr>
        <w:t>(</w:t>
      </w:r>
      <w:r w:rsidRPr="00D974AD">
        <w:rPr>
          <w:rFonts w:ascii="Times New Roman" w:hAnsi="Times New Roman" w:cs="Times New Roman"/>
          <w:sz w:val="28"/>
          <w:szCs w:val="28"/>
        </w:rPr>
        <w:t>«</w:t>
      </w:r>
      <w:r w:rsidR="008D1E63" w:rsidRPr="00D974AD">
        <w:rPr>
          <w:rFonts w:ascii="Times New Roman" w:hAnsi="Times New Roman" w:cs="Times New Roman"/>
          <w:sz w:val="28"/>
          <w:szCs w:val="28"/>
        </w:rPr>
        <w:t>Охрана окружающей среды и рациональное использование природных ресурсов на территории Шекснинского муниципального района</w:t>
      </w:r>
      <w:r w:rsidRPr="00D974AD">
        <w:rPr>
          <w:rFonts w:ascii="Times New Roman" w:hAnsi="Times New Roman" w:cs="Times New Roman"/>
          <w:sz w:val="28"/>
          <w:szCs w:val="28"/>
        </w:rPr>
        <w:t>»</w:t>
      </w:r>
      <w:r w:rsidR="008D1E63">
        <w:rPr>
          <w:rFonts w:ascii="Times New Roman" w:hAnsi="Times New Roman" w:cs="Times New Roman"/>
          <w:sz w:val="28"/>
          <w:szCs w:val="28"/>
        </w:rPr>
        <w:t xml:space="preserve"> и</w:t>
      </w:r>
      <w:r w:rsidRPr="00D974A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974AD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</w:t>
      </w:r>
      <w:r w:rsidR="003E38C7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Pr="00D974AD">
        <w:rPr>
          <w:rFonts w:ascii="Times New Roman" w:hAnsi="Times New Roman" w:cs="Times New Roman"/>
          <w:sz w:val="28"/>
          <w:szCs w:val="28"/>
        </w:rPr>
        <w:t>Шекснинского муниципального района»).</w:t>
      </w:r>
    </w:p>
    <w:p w:rsidR="0015065C" w:rsidRPr="00D974AD" w:rsidRDefault="00EE2A53" w:rsidP="00EE2A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4AD">
        <w:rPr>
          <w:rFonts w:ascii="Times New Roman" w:hAnsi="Times New Roman" w:cs="Times New Roman"/>
          <w:sz w:val="28"/>
          <w:szCs w:val="28"/>
        </w:rPr>
        <w:t>Н</w:t>
      </w:r>
      <w:r w:rsidR="009217A5" w:rsidRPr="00D974AD">
        <w:rPr>
          <w:rFonts w:ascii="Times New Roman" w:hAnsi="Times New Roman" w:cs="Times New Roman"/>
          <w:sz w:val="28"/>
          <w:szCs w:val="28"/>
        </w:rPr>
        <w:t xml:space="preserve">иже 90,0 % сложилось </w:t>
      </w:r>
      <w:r w:rsidRPr="00D974AD">
        <w:rPr>
          <w:rFonts w:ascii="Times New Roman" w:hAnsi="Times New Roman" w:cs="Times New Roman"/>
          <w:sz w:val="28"/>
          <w:szCs w:val="28"/>
        </w:rPr>
        <w:t>выполнени</w:t>
      </w:r>
      <w:r w:rsidR="009217A5" w:rsidRPr="00D974AD">
        <w:rPr>
          <w:rFonts w:ascii="Times New Roman" w:hAnsi="Times New Roman" w:cs="Times New Roman"/>
          <w:sz w:val="28"/>
          <w:szCs w:val="28"/>
        </w:rPr>
        <w:t>е</w:t>
      </w:r>
      <w:r w:rsidRPr="00D974AD">
        <w:rPr>
          <w:rFonts w:ascii="Times New Roman" w:hAnsi="Times New Roman" w:cs="Times New Roman"/>
          <w:sz w:val="28"/>
          <w:szCs w:val="28"/>
        </w:rPr>
        <w:t xml:space="preserve"> показателей муниципальны</w:t>
      </w:r>
      <w:r w:rsidR="009217A5" w:rsidRPr="00D974AD">
        <w:rPr>
          <w:rFonts w:ascii="Times New Roman" w:hAnsi="Times New Roman" w:cs="Times New Roman"/>
          <w:sz w:val="28"/>
          <w:szCs w:val="28"/>
        </w:rPr>
        <w:t>х</w:t>
      </w:r>
      <w:r w:rsidRPr="00D974AD">
        <w:rPr>
          <w:rFonts w:ascii="Times New Roman" w:hAnsi="Times New Roman" w:cs="Times New Roman"/>
          <w:sz w:val="28"/>
          <w:szCs w:val="28"/>
        </w:rPr>
        <w:t xml:space="preserve"> программ: </w:t>
      </w:r>
    </w:p>
    <w:p w:rsidR="00067F59" w:rsidRPr="00D974AD" w:rsidRDefault="00067F59" w:rsidP="00067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4AD">
        <w:rPr>
          <w:rFonts w:ascii="Times New Roman" w:hAnsi="Times New Roman" w:cs="Times New Roman"/>
          <w:sz w:val="28"/>
          <w:szCs w:val="28"/>
        </w:rPr>
        <w:t>- «Развитие агропромышленного комплекса Шекснинского муниципального района»</w:t>
      </w:r>
      <w:r w:rsidRPr="00D974AD">
        <w:rPr>
          <w:rFonts w:ascii="Times New Roman" w:hAnsi="Times New Roman" w:cs="Times New Roman"/>
          <w:bCs/>
          <w:sz w:val="28"/>
          <w:szCs w:val="28"/>
        </w:rPr>
        <w:t xml:space="preserve"> - </w:t>
      </w:r>
      <w:r>
        <w:rPr>
          <w:rFonts w:ascii="Times New Roman" w:hAnsi="Times New Roman" w:cs="Times New Roman"/>
          <w:bCs/>
          <w:sz w:val="28"/>
          <w:szCs w:val="28"/>
        </w:rPr>
        <w:t>88,9</w:t>
      </w:r>
      <w:r w:rsidRPr="00D974AD">
        <w:rPr>
          <w:rFonts w:ascii="Times New Roman" w:hAnsi="Times New Roman" w:cs="Times New Roman"/>
          <w:bCs/>
          <w:sz w:val="28"/>
          <w:szCs w:val="28"/>
        </w:rPr>
        <w:t xml:space="preserve"> %. </w:t>
      </w:r>
      <w:r w:rsidRPr="00D974AD">
        <w:rPr>
          <w:rFonts w:ascii="Times New Roman" w:hAnsi="Times New Roman" w:cs="Times New Roman"/>
          <w:sz w:val="28"/>
          <w:szCs w:val="28"/>
        </w:rPr>
        <w:t xml:space="preserve">Не выполнен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974AD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D974AD">
        <w:rPr>
          <w:rFonts w:ascii="Times New Roman" w:hAnsi="Times New Roman" w:cs="Times New Roman"/>
          <w:sz w:val="28"/>
          <w:szCs w:val="28"/>
        </w:rPr>
        <w:t>. Освоение бюджетных ассигнований составило 99,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974AD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067F59" w:rsidRDefault="00067F59" w:rsidP="00067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67F59">
        <w:rPr>
          <w:rFonts w:ascii="Times New Roman" w:hAnsi="Times New Roman" w:cs="Times New Roman"/>
          <w:sz w:val="28"/>
          <w:szCs w:val="28"/>
        </w:rPr>
        <w:t xml:space="preserve">«Обеспечение населения Шекснинского муниципального района доступным жильем и создание благоприятных условий проживания» </w:t>
      </w:r>
      <w:r w:rsidRPr="00D974A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     87,5</w:t>
      </w:r>
      <w:r w:rsidRPr="00D974AD">
        <w:rPr>
          <w:rFonts w:ascii="Times New Roman" w:hAnsi="Times New Roman" w:cs="Times New Roman"/>
          <w:sz w:val="28"/>
          <w:szCs w:val="28"/>
        </w:rPr>
        <w:t xml:space="preserve"> %. Не выполнен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D974AD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D974AD">
        <w:rPr>
          <w:rFonts w:ascii="Times New Roman" w:hAnsi="Times New Roman" w:cs="Times New Roman"/>
          <w:sz w:val="28"/>
          <w:szCs w:val="28"/>
        </w:rPr>
        <w:t>. Освоение бюджетных ассигнований составило 9</w:t>
      </w:r>
      <w:r>
        <w:rPr>
          <w:rFonts w:ascii="Times New Roman" w:hAnsi="Times New Roman" w:cs="Times New Roman"/>
          <w:sz w:val="28"/>
          <w:szCs w:val="28"/>
        </w:rPr>
        <w:t>5,2</w:t>
      </w:r>
      <w:r w:rsidRPr="00D974AD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67F59" w:rsidRPr="00D974AD" w:rsidRDefault="00067F59" w:rsidP="00067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4AD">
        <w:rPr>
          <w:rFonts w:ascii="Times New Roman" w:hAnsi="Times New Roman" w:cs="Times New Roman"/>
          <w:sz w:val="28"/>
          <w:szCs w:val="28"/>
        </w:rPr>
        <w:t xml:space="preserve">- «Социальная поддержка граждан Шекснинского муниципального района» - 87,5 %. Не выполнен 1 показатель. Уровень освоения плановых назначений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97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86,9</w:t>
      </w:r>
      <w:r w:rsidRPr="00D974AD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FC57CE" w:rsidRPr="00D974AD" w:rsidRDefault="009217A5" w:rsidP="009217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4AD">
        <w:rPr>
          <w:rFonts w:ascii="Times New Roman" w:hAnsi="Times New Roman" w:cs="Times New Roman"/>
          <w:sz w:val="28"/>
          <w:szCs w:val="28"/>
        </w:rPr>
        <w:t xml:space="preserve">- «Развитие топливно-энергетического комплекса и коммунальной инфраструктуры на территории Шекснинского муниципального района» - 87,5 %. Не выполнен 1 показатель. Освоение бюджетных ассигнований составило </w:t>
      </w:r>
      <w:r w:rsidR="00067F59">
        <w:rPr>
          <w:rFonts w:ascii="Times New Roman" w:hAnsi="Times New Roman" w:cs="Times New Roman"/>
          <w:sz w:val="28"/>
          <w:szCs w:val="28"/>
        </w:rPr>
        <w:t>85,1</w:t>
      </w:r>
      <w:r w:rsidRPr="00D974AD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C56083" w:rsidRDefault="00C56083" w:rsidP="00C56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4AD">
        <w:rPr>
          <w:rFonts w:ascii="Times New Roman" w:hAnsi="Times New Roman" w:cs="Times New Roman"/>
          <w:sz w:val="28"/>
          <w:szCs w:val="28"/>
        </w:rPr>
        <w:t xml:space="preserve">- «Совершенствование муниципального управления в Шекснинском муниципальном районе» - </w:t>
      </w:r>
      <w:r w:rsidR="00067F59">
        <w:rPr>
          <w:rFonts w:ascii="Times New Roman" w:hAnsi="Times New Roman" w:cs="Times New Roman"/>
          <w:sz w:val="28"/>
          <w:szCs w:val="28"/>
        </w:rPr>
        <w:t>85,7</w:t>
      </w:r>
      <w:r w:rsidRPr="00D974AD">
        <w:rPr>
          <w:rFonts w:ascii="Times New Roman" w:hAnsi="Times New Roman" w:cs="Times New Roman"/>
          <w:sz w:val="28"/>
          <w:szCs w:val="28"/>
        </w:rPr>
        <w:t xml:space="preserve"> %. Не выполнен</w:t>
      </w:r>
      <w:r w:rsidR="003E38C7">
        <w:rPr>
          <w:rFonts w:ascii="Times New Roman" w:hAnsi="Times New Roman" w:cs="Times New Roman"/>
          <w:sz w:val="28"/>
          <w:szCs w:val="28"/>
        </w:rPr>
        <w:t>о</w:t>
      </w:r>
      <w:r w:rsidRPr="00D974AD">
        <w:rPr>
          <w:rFonts w:ascii="Times New Roman" w:hAnsi="Times New Roman" w:cs="Times New Roman"/>
          <w:sz w:val="28"/>
          <w:szCs w:val="28"/>
        </w:rPr>
        <w:t xml:space="preserve"> </w:t>
      </w:r>
      <w:r w:rsidR="00067F59">
        <w:rPr>
          <w:rFonts w:ascii="Times New Roman" w:hAnsi="Times New Roman" w:cs="Times New Roman"/>
          <w:sz w:val="28"/>
          <w:szCs w:val="28"/>
        </w:rPr>
        <w:t>3</w:t>
      </w:r>
      <w:r w:rsidRPr="00D974AD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067F59">
        <w:rPr>
          <w:rFonts w:ascii="Times New Roman" w:hAnsi="Times New Roman" w:cs="Times New Roman"/>
          <w:sz w:val="28"/>
          <w:szCs w:val="28"/>
        </w:rPr>
        <w:t>я</w:t>
      </w:r>
      <w:r w:rsidRPr="00D974AD">
        <w:rPr>
          <w:rFonts w:ascii="Times New Roman" w:hAnsi="Times New Roman" w:cs="Times New Roman"/>
          <w:sz w:val="28"/>
          <w:szCs w:val="28"/>
        </w:rPr>
        <w:t>. Освоение бюджетных ассигнований составило 9</w:t>
      </w:r>
      <w:r w:rsidR="00067F59">
        <w:rPr>
          <w:rFonts w:ascii="Times New Roman" w:hAnsi="Times New Roman" w:cs="Times New Roman"/>
          <w:sz w:val="28"/>
          <w:szCs w:val="28"/>
        </w:rPr>
        <w:t>2,0</w:t>
      </w:r>
      <w:r w:rsidRPr="00D974AD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9448D2" w:rsidRDefault="009448D2" w:rsidP="009448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4AD">
        <w:rPr>
          <w:rFonts w:ascii="Times New Roman" w:hAnsi="Times New Roman" w:cs="Times New Roman"/>
          <w:sz w:val="28"/>
          <w:szCs w:val="28"/>
        </w:rPr>
        <w:t xml:space="preserve">- «Развитие физической культуры и спорта, повышение эффективности реализации молодежной политики в Шекснинском муниципальном районе» - </w:t>
      </w:r>
      <w:r>
        <w:rPr>
          <w:rFonts w:ascii="Times New Roman" w:hAnsi="Times New Roman" w:cs="Times New Roman"/>
          <w:sz w:val="28"/>
          <w:szCs w:val="28"/>
        </w:rPr>
        <w:t>85,7</w:t>
      </w:r>
      <w:r w:rsidRPr="00D974AD">
        <w:rPr>
          <w:rFonts w:ascii="Times New Roman" w:hAnsi="Times New Roman" w:cs="Times New Roman"/>
          <w:sz w:val="28"/>
          <w:szCs w:val="28"/>
        </w:rPr>
        <w:t xml:space="preserve"> %. Не выполнен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D974AD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D974AD">
        <w:rPr>
          <w:rFonts w:ascii="Times New Roman" w:hAnsi="Times New Roman" w:cs="Times New Roman"/>
          <w:sz w:val="28"/>
          <w:szCs w:val="28"/>
        </w:rPr>
        <w:t xml:space="preserve">. Освоение бюджетных ассигнований составило </w:t>
      </w:r>
      <w:r>
        <w:rPr>
          <w:rFonts w:ascii="Times New Roman" w:hAnsi="Times New Roman" w:cs="Times New Roman"/>
          <w:sz w:val="28"/>
          <w:szCs w:val="28"/>
        </w:rPr>
        <w:t>88,1</w:t>
      </w:r>
      <w:r w:rsidRPr="00D974AD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48D2" w:rsidRDefault="009448D2" w:rsidP="009448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67F59">
        <w:rPr>
          <w:rFonts w:ascii="Times New Roman" w:hAnsi="Times New Roman" w:cs="Times New Roman"/>
          <w:sz w:val="28"/>
          <w:szCs w:val="28"/>
        </w:rPr>
        <w:t xml:space="preserve"> «Дорожная сеть и транспортное обслуживание  Шекснинского муниципального района» </w:t>
      </w:r>
      <w:r w:rsidRPr="00D974AD">
        <w:rPr>
          <w:rFonts w:ascii="Times New Roman" w:hAnsi="Times New Roman" w:cs="Times New Roman"/>
          <w:sz w:val="28"/>
          <w:szCs w:val="28"/>
        </w:rPr>
        <w:t>- 8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D974AD">
        <w:rPr>
          <w:rFonts w:ascii="Times New Roman" w:hAnsi="Times New Roman" w:cs="Times New Roman"/>
          <w:sz w:val="28"/>
          <w:szCs w:val="28"/>
        </w:rPr>
        <w:t xml:space="preserve"> %. Не выполнен 1 показатель. Освоение бюджетных ассигнований составило </w:t>
      </w:r>
      <w:r>
        <w:rPr>
          <w:rFonts w:ascii="Times New Roman" w:hAnsi="Times New Roman" w:cs="Times New Roman"/>
          <w:sz w:val="28"/>
          <w:szCs w:val="28"/>
        </w:rPr>
        <w:t>94,4</w:t>
      </w:r>
      <w:r w:rsidRPr="00D974AD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C56083" w:rsidRPr="00D974AD" w:rsidRDefault="00C56083" w:rsidP="00C56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4AD">
        <w:rPr>
          <w:rFonts w:ascii="Times New Roman" w:hAnsi="Times New Roman" w:cs="Times New Roman"/>
          <w:sz w:val="28"/>
          <w:szCs w:val="28"/>
        </w:rPr>
        <w:lastRenderedPageBreak/>
        <w:t xml:space="preserve">- «Сохранение и развитие культурного потенциала, развитие туристского кластера в Шекснинском муниципальном районе» - </w:t>
      </w:r>
      <w:r w:rsidR="00067F59">
        <w:rPr>
          <w:rFonts w:ascii="Times New Roman" w:hAnsi="Times New Roman" w:cs="Times New Roman"/>
          <w:sz w:val="28"/>
          <w:szCs w:val="28"/>
        </w:rPr>
        <w:t>80,0</w:t>
      </w:r>
      <w:r w:rsidRPr="00D974AD">
        <w:rPr>
          <w:rFonts w:ascii="Times New Roman" w:hAnsi="Times New Roman" w:cs="Times New Roman"/>
          <w:sz w:val="28"/>
          <w:szCs w:val="28"/>
        </w:rPr>
        <w:t xml:space="preserve"> %.  Не выполнено </w:t>
      </w:r>
      <w:r w:rsidR="00067F59">
        <w:rPr>
          <w:rFonts w:ascii="Times New Roman" w:hAnsi="Times New Roman" w:cs="Times New Roman"/>
          <w:sz w:val="28"/>
          <w:szCs w:val="28"/>
        </w:rPr>
        <w:t>3</w:t>
      </w:r>
      <w:r w:rsidRPr="00D974AD">
        <w:rPr>
          <w:rFonts w:ascii="Times New Roman" w:hAnsi="Times New Roman" w:cs="Times New Roman"/>
          <w:sz w:val="28"/>
          <w:szCs w:val="28"/>
        </w:rPr>
        <w:t xml:space="preserve"> показателя. Освоение бюджетных ассигнований составило 8</w:t>
      </w:r>
      <w:r w:rsidR="00067F59">
        <w:rPr>
          <w:rFonts w:ascii="Times New Roman" w:hAnsi="Times New Roman" w:cs="Times New Roman"/>
          <w:sz w:val="28"/>
          <w:szCs w:val="28"/>
        </w:rPr>
        <w:t>9,4</w:t>
      </w:r>
      <w:r w:rsidRPr="00D974AD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067F59" w:rsidRDefault="00067F59" w:rsidP="00067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4AD">
        <w:rPr>
          <w:rFonts w:ascii="Times New Roman" w:hAnsi="Times New Roman" w:cs="Times New Roman"/>
          <w:sz w:val="28"/>
          <w:szCs w:val="28"/>
        </w:rPr>
        <w:t xml:space="preserve">- «Обеспечение профилактики правонарушений, безопасности населения и территории Шекснинского муниципального района» - </w:t>
      </w:r>
      <w:r>
        <w:rPr>
          <w:rFonts w:ascii="Times New Roman" w:hAnsi="Times New Roman" w:cs="Times New Roman"/>
          <w:sz w:val="28"/>
          <w:szCs w:val="28"/>
        </w:rPr>
        <w:t>79,0</w:t>
      </w:r>
      <w:r w:rsidRPr="00D974AD">
        <w:rPr>
          <w:rFonts w:ascii="Times New Roman" w:hAnsi="Times New Roman" w:cs="Times New Roman"/>
          <w:sz w:val="28"/>
          <w:szCs w:val="28"/>
        </w:rPr>
        <w:t xml:space="preserve"> %. Не выполнены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974AD">
        <w:rPr>
          <w:rFonts w:ascii="Times New Roman" w:hAnsi="Times New Roman" w:cs="Times New Roman"/>
          <w:sz w:val="28"/>
          <w:szCs w:val="28"/>
        </w:rPr>
        <w:t xml:space="preserve"> показателя. При этом бюджетные ассигнования освоены на 9</w:t>
      </w:r>
      <w:r>
        <w:rPr>
          <w:rFonts w:ascii="Times New Roman" w:hAnsi="Times New Roman" w:cs="Times New Roman"/>
          <w:sz w:val="28"/>
          <w:szCs w:val="28"/>
        </w:rPr>
        <w:t>8,1</w:t>
      </w:r>
      <w:r w:rsidRPr="00D974AD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067F59" w:rsidRPr="00D974AD" w:rsidRDefault="00067F59" w:rsidP="00067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4AD">
        <w:rPr>
          <w:rFonts w:ascii="Times New Roman" w:hAnsi="Times New Roman" w:cs="Times New Roman"/>
          <w:sz w:val="28"/>
          <w:szCs w:val="28"/>
        </w:rPr>
        <w:t xml:space="preserve">- «Управление муниципальными финансами Шекснинского муниципального района» - </w:t>
      </w:r>
      <w:r>
        <w:rPr>
          <w:rFonts w:ascii="Times New Roman" w:hAnsi="Times New Roman" w:cs="Times New Roman"/>
          <w:sz w:val="28"/>
          <w:szCs w:val="28"/>
        </w:rPr>
        <w:t>78,6</w:t>
      </w:r>
      <w:r w:rsidRPr="00D974AD">
        <w:rPr>
          <w:rFonts w:ascii="Times New Roman" w:hAnsi="Times New Roman" w:cs="Times New Roman"/>
          <w:sz w:val="28"/>
          <w:szCs w:val="28"/>
        </w:rPr>
        <w:t xml:space="preserve"> %. Не выполнен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97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974AD">
        <w:rPr>
          <w:rFonts w:ascii="Times New Roman" w:hAnsi="Times New Roman" w:cs="Times New Roman"/>
          <w:sz w:val="28"/>
          <w:szCs w:val="28"/>
        </w:rPr>
        <w:t xml:space="preserve"> показателя. При этом бюджетные ассигнования освоены на 99,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974AD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C56083" w:rsidRDefault="009E5F6A" w:rsidP="009E5F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4AD">
        <w:rPr>
          <w:rFonts w:ascii="Times New Roman" w:hAnsi="Times New Roman" w:cs="Times New Roman"/>
          <w:sz w:val="28"/>
          <w:szCs w:val="28"/>
        </w:rPr>
        <w:t>Анализ показал, что отдельные муниципальные программы, в которых показатели не выполнены, имеют достаточно высокий уровень исполнения бюджетных ассигнований</w:t>
      </w:r>
      <w:r w:rsidR="00B61CD2" w:rsidRPr="00D974AD">
        <w:rPr>
          <w:rFonts w:ascii="Times New Roman" w:hAnsi="Times New Roman" w:cs="Times New Roman"/>
          <w:sz w:val="28"/>
          <w:szCs w:val="28"/>
        </w:rPr>
        <w:t>. Так, по муниципальн</w:t>
      </w:r>
      <w:r w:rsidR="009448D2">
        <w:rPr>
          <w:rFonts w:ascii="Times New Roman" w:hAnsi="Times New Roman" w:cs="Times New Roman"/>
          <w:sz w:val="28"/>
          <w:szCs w:val="28"/>
        </w:rPr>
        <w:t>ым программам</w:t>
      </w:r>
      <w:r w:rsidR="00107CC7" w:rsidRPr="00D974AD">
        <w:rPr>
          <w:rFonts w:ascii="Times New Roman" w:hAnsi="Times New Roman" w:cs="Times New Roman"/>
          <w:sz w:val="28"/>
          <w:szCs w:val="28"/>
        </w:rPr>
        <w:t xml:space="preserve"> «</w:t>
      </w:r>
      <w:r w:rsidR="009448D2" w:rsidRPr="00D974AD">
        <w:rPr>
          <w:rFonts w:ascii="Times New Roman" w:hAnsi="Times New Roman" w:cs="Times New Roman"/>
          <w:sz w:val="28"/>
          <w:szCs w:val="28"/>
        </w:rPr>
        <w:t>Обеспечение профилактики правонарушений, безопасности населения и территории Шекснинского муниципального района</w:t>
      </w:r>
      <w:r w:rsidR="00107CC7" w:rsidRPr="00D974AD">
        <w:rPr>
          <w:rFonts w:ascii="Times New Roman" w:hAnsi="Times New Roman" w:cs="Times New Roman"/>
          <w:sz w:val="28"/>
          <w:szCs w:val="28"/>
        </w:rPr>
        <w:t>»</w:t>
      </w:r>
      <w:r w:rsidR="009448D2">
        <w:rPr>
          <w:rFonts w:ascii="Times New Roman" w:hAnsi="Times New Roman" w:cs="Times New Roman"/>
          <w:sz w:val="28"/>
          <w:szCs w:val="28"/>
        </w:rPr>
        <w:t xml:space="preserve"> и </w:t>
      </w:r>
      <w:r w:rsidR="009448D2" w:rsidRPr="00D974AD">
        <w:rPr>
          <w:rFonts w:ascii="Times New Roman" w:hAnsi="Times New Roman" w:cs="Times New Roman"/>
          <w:sz w:val="28"/>
          <w:szCs w:val="28"/>
        </w:rPr>
        <w:t>«Управление муниципальными финансами Шекснинского муниципального района»</w:t>
      </w:r>
      <w:r w:rsidR="009448D2">
        <w:rPr>
          <w:rFonts w:ascii="Times New Roman" w:hAnsi="Times New Roman" w:cs="Times New Roman"/>
          <w:sz w:val="28"/>
          <w:szCs w:val="28"/>
        </w:rPr>
        <w:t xml:space="preserve"> </w:t>
      </w:r>
      <w:r w:rsidR="00C56083" w:rsidRPr="00D974AD">
        <w:rPr>
          <w:rFonts w:ascii="Times New Roman" w:hAnsi="Times New Roman" w:cs="Times New Roman"/>
          <w:sz w:val="28"/>
          <w:szCs w:val="28"/>
        </w:rPr>
        <w:t>дол</w:t>
      </w:r>
      <w:r w:rsidR="00B61CD2" w:rsidRPr="00D974AD">
        <w:rPr>
          <w:rFonts w:ascii="Times New Roman" w:hAnsi="Times New Roman" w:cs="Times New Roman"/>
          <w:sz w:val="28"/>
          <w:szCs w:val="28"/>
        </w:rPr>
        <w:t>я</w:t>
      </w:r>
      <w:r w:rsidR="00C56083" w:rsidRPr="00D974AD">
        <w:rPr>
          <w:rFonts w:ascii="Times New Roman" w:hAnsi="Times New Roman" w:cs="Times New Roman"/>
          <w:sz w:val="28"/>
          <w:szCs w:val="28"/>
        </w:rPr>
        <w:t xml:space="preserve"> выполненных показателей (по предварительной </w:t>
      </w:r>
      <w:r w:rsidR="00C56083" w:rsidRPr="00D974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оценке) </w:t>
      </w:r>
      <w:r w:rsidR="00B61CD2" w:rsidRPr="00D974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составляет </w:t>
      </w:r>
      <w:r w:rsidR="009448D2">
        <w:rPr>
          <w:rFonts w:ascii="Times New Roman" w:hAnsi="Times New Roman" w:cs="Times New Roman"/>
          <w:color w:val="000000" w:themeColor="text1"/>
          <w:sz w:val="28"/>
          <w:szCs w:val="28"/>
        </w:rPr>
        <w:t>79,0</w:t>
      </w:r>
      <w:r w:rsidR="00C56083" w:rsidRPr="00D974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</w:t>
      </w:r>
      <w:r w:rsidR="009448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78,6 % соответственно</w:t>
      </w:r>
      <w:r w:rsidR="00B61CD2" w:rsidRPr="00D974AD">
        <w:rPr>
          <w:rFonts w:ascii="Times New Roman" w:hAnsi="Times New Roman" w:cs="Times New Roman"/>
          <w:color w:val="000000" w:themeColor="text1"/>
          <w:sz w:val="28"/>
          <w:szCs w:val="28"/>
        </w:rPr>
        <w:t>, однако</w:t>
      </w:r>
      <w:r w:rsidR="00C56083" w:rsidRPr="00D974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уров</w:t>
      </w:r>
      <w:r w:rsidR="00B61CD2" w:rsidRPr="00D974A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C56083" w:rsidRPr="00D974AD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B61CD2" w:rsidRPr="00D974AD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C56083" w:rsidRPr="00D974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6083" w:rsidRPr="00D974AD">
        <w:rPr>
          <w:rFonts w:ascii="Times New Roman" w:hAnsi="Times New Roman" w:cs="Times New Roman"/>
          <w:sz w:val="28"/>
          <w:szCs w:val="28"/>
        </w:rPr>
        <w:t xml:space="preserve">освоения плановых назначений </w:t>
      </w:r>
      <w:r w:rsidR="009448D2">
        <w:rPr>
          <w:rFonts w:ascii="Times New Roman" w:hAnsi="Times New Roman" w:cs="Times New Roman"/>
          <w:sz w:val="28"/>
          <w:szCs w:val="28"/>
        </w:rPr>
        <w:t xml:space="preserve">достаточно высок </w:t>
      </w:r>
      <w:r w:rsidR="00003197">
        <w:rPr>
          <w:rFonts w:ascii="Times New Roman" w:hAnsi="Times New Roman" w:cs="Times New Roman"/>
          <w:sz w:val="28"/>
          <w:szCs w:val="28"/>
        </w:rPr>
        <w:t xml:space="preserve">- </w:t>
      </w:r>
      <w:r w:rsidR="009448D2">
        <w:rPr>
          <w:rFonts w:ascii="Times New Roman" w:hAnsi="Times New Roman" w:cs="Times New Roman"/>
          <w:sz w:val="28"/>
          <w:szCs w:val="28"/>
        </w:rPr>
        <w:t xml:space="preserve">98,1 % и </w:t>
      </w:r>
      <w:r w:rsidR="00C56083" w:rsidRPr="00D974AD">
        <w:rPr>
          <w:rFonts w:ascii="Times New Roman" w:hAnsi="Times New Roman" w:cs="Times New Roman"/>
          <w:sz w:val="28"/>
          <w:szCs w:val="28"/>
        </w:rPr>
        <w:t>99,</w:t>
      </w:r>
      <w:r w:rsidR="009448D2">
        <w:rPr>
          <w:rFonts w:ascii="Times New Roman" w:hAnsi="Times New Roman" w:cs="Times New Roman"/>
          <w:sz w:val="28"/>
          <w:szCs w:val="28"/>
        </w:rPr>
        <w:t>5</w:t>
      </w:r>
      <w:r w:rsidR="00C56083" w:rsidRPr="00D974AD">
        <w:rPr>
          <w:rFonts w:ascii="Times New Roman" w:hAnsi="Times New Roman" w:cs="Times New Roman"/>
          <w:sz w:val="28"/>
          <w:szCs w:val="28"/>
        </w:rPr>
        <w:t xml:space="preserve"> %</w:t>
      </w:r>
      <w:r w:rsidR="009448D2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D974AD">
        <w:rPr>
          <w:rFonts w:ascii="Times New Roman" w:hAnsi="Times New Roman" w:cs="Times New Roman"/>
          <w:sz w:val="28"/>
          <w:szCs w:val="28"/>
        </w:rPr>
        <w:t>. Данный факт может свидетельствовать об отсутствии зависимости между объемами финансового обеспечения и показателями программ.</w:t>
      </w:r>
    </w:p>
    <w:p w:rsidR="00FA0092" w:rsidRDefault="00BF1EE4" w:rsidP="00E73CE4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B4736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B47363">
        <w:rPr>
          <w:rFonts w:ascii="Times New Roman" w:hAnsi="Times New Roman" w:cs="Times New Roman"/>
          <w:b/>
          <w:sz w:val="28"/>
          <w:szCs w:val="28"/>
        </w:rPr>
        <w:t>.</w:t>
      </w:r>
      <w:r w:rsidR="009466E4"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="00FA0092" w:rsidRPr="00FA0092">
        <w:rPr>
          <w:rFonts w:ascii="Times New Roman" w:hAnsi="Times New Roman" w:cs="Times New Roman"/>
          <w:b/>
          <w:sz w:val="28"/>
          <w:szCs w:val="28"/>
        </w:rPr>
        <w:t>ефицит</w:t>
      </w:r>
      <w:r w:rsidR="009466E4">
        <w:rPr>
          <w:rFonts w:ascii="Times New Roman" w:hAnsi="Times New Roman" w:cs="Times New Roman"/>
          <w:b/>
          <w:sz w:val="28"/>
          <w:szCs w:val="28"/>
        </w:rPr>
        <w:t xml:space="preserve"> (профицит)</w:t>
      </w:r>
      <w:r w:rsidR="00FA0092" w:rsidRPr="00FA0092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  <w:r w:rsidR="00A9594C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1B5059" w:rsidRDefault="00CD772C" w:rsidP="001B50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1B5059">
        <w:rPr>
          <w:rFonts w:ascii="Times New Roman" w:hAnsi="Times New Roman" w:cs="Times New Roman"/>
          <w:sz w:val="28"/>
          <w:szCs w:val="28"/>
        </w:rPr>
        <w:t>Представительного Собрания Шекснинского муниципального района от 1</w:t>
      </w:r>
      <w:r w:rsidR="00906790">
        <w:rPr>
          <w:rFonts w:ascii="Times New Roman" w:hAnsi="Times New Roman" w:cs="Times New Roman"/>
          <w:sz w:val="28"/>
          <w:szCs w:val="28"/>
        </w:rPr>
        <w:t>4</w:t>
      </w:r>
      <w:r w:rsidR="001B5059">
        <w:rPr>
          <w:rFonts w:ascii="Times New Roman" w:hAnsi="Times New Roman" w:cs="Times New Roman"/>
          <w:sz w:val="28"/>
          <w:szCs w:val="28"/>
        </w:rPr>
        <w:t>.12.202</w:t>
      </w:r>
      <w:r w:rsidR="00906790">
        <w:rPr>
          <w:rFonts w:ascii="Times New Roman" w:hAnsi="Times New Roman" w:cs="Times New Roman"/>
          <w:sz w:val="28"/>
          <w:szCs w:val="28"/>
        </w:rPr>
        <w:t>3</w:t>
      </w:r>
      <w:r w:rsidR="001B5059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906790">
        <w:rPr>
          <w:rFonts w:ascii="Times New Roman" w:hAnsi="Times New Roman" w:cs="Times New Roman"/>
          <w:sz w:val="28"/>
          <w:szCs w:val="28"/>
        </w:rPr>
        <w:t>4</w:t>
      </w:r>
      <w:r w:rsidR="001255B1">
        <w:rPr>
          <w:rFonts w:ascii="Times New Roman" w:hAnsi="Times New Roman" w:cs="Times New Roman"/>
          <w:sz w:val="28"/>
          <w:szCs w:val="28"/>
        </w:rPr>
        <w:t>3</w:t>
      </w:r>
      <w:r w:rsidR="001B5059">
        <w:rPr>
          <w:rFonts w:ascii="Times New Roman" w:hAnsi="Times New Roman" w:cs="Times New Roman"/>
          <w:sz w:val="28"/>
          <w:szCs w:val="28"/>
        </w:rPr>
        <w:t xml:space="preserve"> «О бюджете Шекснинского муниципального района на 202</w:t>
      </w:r>
      <w:r w:rsidR="00906790">
        <w:rPr>
          <w:rFonts w:ascii="Times New Roman" w:hAnsi="Times New Roman" w:cs="Times New Roman"/>
          <w:sz w:val="28"/>
          <w:szCs w:val="28"/>
        </w:rPr>
        <w:t>4</w:t>
      </w:r>
      <w:r w:rsidR="001B5059">
        <w:rPr>
          <w:rFonts w:ascii="Times New Roman" w:hAnsi="Times New Roman" w:cs="Times New Roman"/>
          <w:sz w:val="28"/>
          <w:szCs w:val="28"/>
        </w:rPr>
        <w:t xml:space="preserve"> год и плановый период     202</w:t>
      </w:r>
      <w:r w:rsidR="00906790">
        <w:rPr>
          <w:rFonts w:ascii="Times New Roman" w:hAnsi="Times New Roman" w:cs="Times New Roman"/>
          <w:sz w:val="28"/>
          <w:szCs w:val="28"/>
        </w:rPr>
        <w:t>5</w:t>
      </w:r>
      <w:r w:rsidR="001B5059">
        <w:rPr>
          <w:rFonts w:ascii="Times New Roman" w:hAnsi="Times New Roman" w:cs="Times New Roman"/>
          <w:sz w:val="28"/>
          <w:szCs w:val="28"/>
        </w:rPr>
        <w:t xml:space="preserve"> и 202</w:t>
      </w:r>
      <w:r w:rsidR="00906790">
        <w:rPr>
          <w:rFonts w:ascii="Times New Roman" w:hAnsi="Times New Roman" w:cs="Times New Roman"/>
          <w:sz w:val="28"/>
          <w:szCs w:val="28"/>
        </w:rPr>
        <w:t>6</w:t>
      </w:r>
      <w:r w:rsidR="001B5059">
        <w:rPr>
          <w:rFonts w:ascii="Times New Roman" w:hAnsi="Times New Roman" w:cs="Times New Roman"/>
          <w:sz w:val="28"/>
          <w:szCs w:val="28"/>
        </w:rPr>
        <w:t xml:space="preserve">годов» </w:t>
      </w:r>
      <w:r>
        <w:rPr>
          <w:rFonts w:ascii="Times New Roman" w:hAnsi="Times New Roman" w:cs="Times New Roman"/>
          <w:sz w:val="28"/>
          <w:szCs w:val="28"/>
        </w:rPr>
        <w:t xml:space="preserve">(в редакции от </w:t>
      </w:r>
      <w:r w:rsidR="00545875">
        <w:rPr>
          <w:rFonts w:ascii="Times New Roman" w:hAnsi="Times New Roman" w:cs="Times New Roman"/>
          <w:sz w:val="28"/>
          <w:szCs w:val="28"/>
        </w:rPr>
        <w:t>2</w:t>
      </w:r>
      <w:r w:rsidR="0090679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90679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906790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) бюджет района </w:t>
      </w:r>
      <w:r w:rsidR="00A501EB">
        <w:rPr>
          <w:rFonts w:ascii="Times New Roman" w:hAnsi="Times New Roman" w:cs="Times New Roman"/>
          <w:sz w:val="28"/>
          <w:szCs w:val="28"/>
        </w:rPr>
        <w:t>на 202</w:t>
      </w:r>
      <w:r w:rsidR="00906790">
        <w:rPr>
          <w:rFonts w:ascii="Times New Roman" w:hAnsi="Times New Roman" w:cs="Times New Roman"/>
          <w:sz w:val="28"/>
          <w:szCs w:val="28"/>
        </w:rPr>
        <w:t>4</w:t>
      </w:r>
      <w:r w:rsidR="00A501EB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утвержден с дефицитом в сумме </w:t>
      </w:r>
      <w:r w:rsidR="00542F02">
        <w:rPr>
          <w:rFonts w:ascii="Times New Roman" w:hAnsi="Times New Roman" w:cs="Times New Roman"/>
          <w:sz w:val="28"/>
          <w:szCs w:val="28"/>
        </w:rPr>
        <w:t>6</w:t>
      </w:r>
      <w:r w:rsidR="00DD4AAE">
        <w:rPr>
          <w:rFonts w:ascii="Times New Roman" w:hAnsi="Times New Roman" w:cs="Times New Roman"/>
          <w:sz w:val="28"/>
          <w:szCs w:val="28"/>
        </w:rPr>
        <w:t>7</w:t>
      </w:r>
      <w:r w:rsidR="00542F02">
        <w:rPr>
          <w:rFonts w:ascii="Times New Roman" w:hAnsi="Times New Roman" w:cs="Times New Roman"/>
          <w:sz w:val="28"/>
          <w:szCs w:val="28"/>
        </w:rPr>
        <w:t> 903,2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501EB">
        <w:rPr>
          <w:rFonts w:ascii="Times New Roman" w:hAnsi="Times New Roman" w:cs="Times New Roman"/>
          <w:sz w:val="28"/>
          <w:szCs w:val="28"/>
        </w:rPr>
        <w:t xml:space="preserve"> (при </w:t>
      </w:r>
      <w:r>
        <w:rPr>
          <w:rFonts w:ascii="Times New Roman" w:hAnsi="Times New Roman" w:cs="Times New Roman"/>
          <w:sz w:val="28"/>
          <w:szCs w:val="28"/>
        </w:rPr>
        <w:t>первоначальных назначени</w:t>
      </w:r>
      <w:r w:rsidR="00A501EB">
        <w:rPr>
          <w:rFonts w:ascii="Times New Roman" w:hAnsi="Times New Roman" w:cs="Times New Roman"/>
          <w:sz w:val="28"/>
          <w:szCs w:val="28"/>
        </w:rPr>
        <w:t>ях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5875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501EB">
        <w:rPr>
          <w:rFonts w:ascii="Times New Roman" w:hAnsi="Times New Roman" w:cs="Times New Roman"/>
          <w:sz w:val="28"/>
          <w:szCs w:val="28"/>
        </w:rPr>
        <w:t>),</w:t>
      </w:r>
      <w:r w:rsidR="001B5059">
        <w:rPr>
          <w:rFonts w:ascii="Times New Roman" w:hAnsi="Times New Roman" w:cs="Times New Roman"/>
          <w:sz w:val="28"/>
          <w:szCs w:val="28"/>
        </w:rPr>
        <w:t xml:space="preserve"> </w:t>
      </w:r>
      <w:r w:rsidR="00A501EB">
        <w:rPr>
          <w:rFonts w:ascii="Times New Roman" w:hAnsi="Times New Roman" w:cs="Times New Roman"/>
          <w:sz w:val="28"/>
          <w:szCs w:val="28"/>
        </w:rPr>
        <w:t>что</w:t>
      </w:r>
      <w:r w:rsidR="001B5059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542F02">
        <w:rPr>
          <w:rFonts w:ascii="Times New Roman" w:hAnsi="Times New Roman" w:cs="Times New Roman"/>
          <w:sz w:val="28"/>
          <w:szCs w:val="28"/>
        </w:rPr>
        <w:t>29,2</w:t>
      </w:r>
      <w:r w:rsidR="001B5059">
        <w:rPr>
          <w:rFonts w:ascii="Times New Roman" w:hAnsi="Times New Roman"/>
          <w:sz w:val="28"/>
          <w:szCs w:val="28"/>
        </w:rPr>
        <w:t xml:space="preserve"> % от общего объема доходов без</w:t>
      </w:r>
      <w:proofErr w:type="gramEnd"/>
      <w:r w:rsidR="001B5059">
        <w:rPr>
          <w:rFonts w:ascii="Times New Roman" w:hAnsi="Times New Roman"/>
          <w:sz w:val="28"/>
          <w:szCs w:val="28"/>
        </w:rPr>
        <w:t xml:space="preserve"> учета объема безвозмездных поступлений и поступлений налоговых доходов по дополнительным нормативам отчислений. Ограничения, установленные пунктом 3 статьи 92.1 Бюджетного кодекса Российской Федерации, соблюдены.</w:t>
      </w:r>
    </w:p>
    <w:p w:rsidR="000B08E8" w:rsidRDefault="000B08E8" w:rsidP="000B08E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3076">
        <w:rPr>
          <w:rFonts w:ascii="Times New Roman" w:hAnsi="Times New Roman"/>
          <w:sz w:val="28"/>
          <w:szCs w:val="28"/>
        </w:rPr>
        <w:t>В соответствии с Постановлением</w:t>
      </w:r>
      <w:r>
        <w:rPr>
          <w:rFonts w:ascii="Times New Roman" w:hAnsi="Times New Roman"/>
          <w:sz w:val="28"/>
          <w:szCs w:val="28"/>
        </w:rPr>
        <w:t xml:space="preserve"> администрации Шекснинского муниципального района</w:t>
      </w:r>
      <w:r w:rsidRPr="003D5841">
        <w:rPr>
          <w:rFonts w:ascii="Times New Roman" w:hAnsi="Times New Roman"/>
          <w:sz w:val="28"/>
          <w:szCs w:val="28"/>
        </w:rPr>
        <w:t xml:space="preserve"> от </w:t>
      </w:r>
      <w:r w:rsidR="00DD4AAE">
        <w:rPr>
          <w:rFonts w:ascii="Times New Roman" w:hAnsi="Times New Roman"/>
          <w:sz w:val="28"/>
          <w:szCs w:val="28"/>
        </w:rPr>
        <w:t>15</w:t>
      </w:r>
      <w:r w:rsidRPr="003D5841">
        <w:rPr>
          <w:rFonts w:ascii="Times New Roman" w:hAnsi="Times New Roman"/>
          <w:sz w:val="28"/>
          <w:szCs w:val="28"/>
        </w:rPr>
        <w:t>.12.202</w:t>
      </w:r>
      <w:r w:rsidR="00DD4AAE">
        <w:rPr>
          <w:rFonts w:ascii="Times New Roman" w:hAnsi="Times New Roman"/>
          <w:sz w:val="28"/>
          <w:szCs w:val="28"/>
        </w:rPr>
        <w:t>2</w:t>
      </w:r>
      <w:r w:rsidRPr="003D5841">
        <w:rPr>
          <w:rFonts w:ascii="Times New Roman" w:hAnsi="Times New Roman"/>
          <w:sz w:val="28"/>
          <w:szCs w:val="28"/>
        </w:rPr>
        <w:t xml:space="preserve"> года № 1</w:t>
      </w:r>
      <w:r w:rsidR="00DD4AAE">
        <w:rPr>
          <w:rFonts w:ascii="Times New Roman" w:hAnsi="Times New Roman"/>
          <w:sz w:val="28"/>
          <w:szCs w:val="28"/>
        </w:rPr>
        <w:t>551</w:t>
      </w:r>
      <w:r w:rsidRPr="003D584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 утверждении перечня главных администраторов доходов и перечня главных администраторов источников внутреннего финансирования дефицита бюджета Шекснинского муниципального района»</w:t>
      </w:r>
      <w:r w:rsidR="00DD4AAE">
        <w:rPr>
          <w:rFonts w:ascii="Times New Roman" w:hAnsi="Times New Roman"/>
          <w:sz w:val="28"/>
          <w:szCs w:val="28"/>
        </w:rPr>
        <w:t xml:space="preserve"> (с </w:t>
      </w:r>
      <w:r w:rsidR="0013751C">
        <w:rPr>
          <w:rFonts w:ascii="Times New Roman" w:hAnsi="Times New Roman"/>
          <w:sz w:val="28"/>
          <w:szCs w:val="28"/>
        </w:rPr>
        <w:t xml:space="preserve">учетом </w:t>
      </w:r>
      <w:r w:rsidR="00DD4AAE">
        <w:rPr>
          <w:rFonts w:ascii="Times New Roman" w:hAnsi="Times New Roman"/>
          <w:sz w:val="28"/>
          <w:szCs w:val="28"/>
        </w:rPr>
        <w:t>изменени</w:t>
      </w:r>
      <w:r w:rsidR="0013751C">
        <w:rPr>
          <w:rFonts w:ascii="Times New Roman" w:hAnsi="Times New Roman"/>
          <w:sz w:val="28"/>
          <w:szCs w:val="28"/>
        </w:rPr>
        <w:t>й</w:t>
      </w:r>
      <w:r w:rsidR="00DD4AA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Pr="003D58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202</w:t>
      </w:r>
      <w:r w:rsidR="00542F0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08E8">
        <w:rPr>
          <w:rFonts w:ascii="Times New Roman" w:hAnsi="Times New Roman"/>
          <w:sz w:val="28"/>
          <w:szCs w:val="28"/>
        </w:rPr>
        <w:t xml:space="preserve">году </w:t>
      </w:r>
      <w:r w:rsidRPr="000B08E8">
        <w:rPr>
          <w:rFonts w:ascii="Times New Roman" w:hAnsi="Times New Roman" w:cs="Times New Roman"/>
          <w:sz w:val="28"/>
          <w:szCs w:val="28"/>
        </w:rPr>
        <w:t xml:space="preserve">главными администраторами источников финансирования дефицита бюджета района являлись Финансовое управление </w:t>
      </w:r>
      <w:r w:rsidR="0038493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0B08E8">
        <w:rPr>
          <w:rFonts w:ascii="Times New Roman" w:hAnsi="Times New Roman" w:cs="Times New Roman"/>
          <w:sz w:val="28"/>
          <w:szCs w:val="28"/>
        </w:rPr>
        <w:t xml:space="preserve">Шекснинского муниципального района и Управление муниципальной собственности </w:t>
      </w:r>
      <w:r w:rsidR="0038493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0B08E8">
        <w:rPr>
          <w:rFonts w:ascii="Times New Roman" w:hAnsi="Times New Roman" w:cs="Times New Roman"/>
          <w:sz w:val="28"/>
          <w:szCs w:val="28"/>
        </w:rPr>
        <w:t>Шекснинского муниципального района.</w:t>
      </w:r>
      <w:r w:rsidR="003849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47F1D" w:rsidRDefault="00C15A30" w:rsidP="00E44811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Источники внутреннего </w:t>
      </w:r>
      <w:proofErr w:type="gramStart"/>
      <w:r>
        <w:rPr>
          <w:color w:val="auto"/>
          <w:sz w:val="28"/>
          <w:szCs w:val="28"/>
        </w:rPr>
        <w:t xml:space="preserve">финансирования дефицита бюджета </w:t>
      </w:r>
      <w:r w:rsidR="00CD06F8">
        <w:rPr>
          <w:color w:val="auto"/>
          <w:sz w:val="28"/>
          <w:szCs w:val="28"/>
        </w:rPr>
        <w:t>района</w:t>
      </w:r>
      <w:proofErr w:type="gramEnd"/>
      <w:r w:rsidR="00CD06F8">
        <w:rPr>
          <w:color w:val="auto"/>
          <w:sz w:val="28"/>
          <w:szCs w:val="28"/>
        </w:rPr>
        <w:t xml:space="preserve"> в 20</w:t>
      </w:r>
      <w:r w:rsidR="006101DE">
        <w:rPr>
          <w:color w:val="auto"/>
          <w:sz w:val="28"/>
          <w:szCs w:val="28"/>
        </w:rPr>
        <w:t>2</w:t>
      </w:r>
      <w:r w:rsidR="00542F02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 году характеризуются следующими данными.</w:t>
      </w:r>
    </w:p>
    <w:p w:rsidR="008F124A" w:rsidRDefault="008F124A" w:rsidP="00E44811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8F124A" w:rsidRDefault="008F124A" w:rsidP="00E44811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347F1D" w:rsidRPr="00AA308D" w:rsidRDefault="00347F1D" w:rsidP="00347F1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A308D">
        <w:rPr>
          <w:rFonts w:ascii="Times New Roman" w:hAnsi="Times New Roman" w:cs="Times New Roman"/>
          <w:sz w:val="24"/>
          <w:szCs w:val="24"/>
        </w:rPr>
        <w:lastRenderedPageBreak/>
        <w:t xml:space="preserve">Таблица  </w:t>
      </w:r>
      <w:r w:rsidR="001B5059">
        <w:rPr>
          <w:rFonts w:ascii="Times New Roman" w:hAnsi="Times New Roman" w:cs="Times New Roman"/>
          <w:sz w:val="24"/>
          <w:szCs w:val="24"/>
        </w:rPr>
        <w:t>30</w:t>
      </w:r>
    </w:p>
    <w:p w:rsidR="00124DE8" w:rsidRDefault="00347F1D" w:rsidP="00347F1D">
      <w:pPr>
        <w:spacing w:after="0" w:line="240" w:lineRule="auto"/>
        <w:ind w:firstLine="709"/>
        <w:jc w:val="right"/>
        <w:rPr>
          <w:sz w:val="28"/>
          <w:szCs w:val="28"/>
        </w:rPr>
      </w:pPr>
      <w:r w:rsidRPr="00522469">
        <w:rPr>
          <w:rFonts w:ascii="Times New Roman" w:hAnsi="Times New Roman" w:cs="Times New Roman"/>
          <w:sz w:val="24"/>
          <w:szCs w:val="24"/>
        </w:rPr>
        <w:t xml:space="preserve"> (тыс. руб.)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1560"/>
        <w:gridCol w:w="1559"/>
      </w:tblGrid>
      <w:tr w:rsidR="00347F1D" w:rsidRPr="002C7B74" w:rsidTr="000C1111">
        <w:trPr>
          <w:tblHeader/>
        </w:trPr>
        <w:tc>
          <w:tcPr>
            <w:tcW w:w="6237" w:type="dxa"/>
          </w:tcPr>
          <w:p w:rsidR="00347F1D" w:rsidRPr="002C7B74" w:rsidRDefault="00347F1D" w:rsidP="0003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7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Pr="002C7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347F1D" w:rsidRPr="002C7B74" w:rsidRDefault="00347F1D" w:rsidP="0003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Назначено</w:t>
            </w:r>
          </w:p>
        </w:tc>
        <w:tc>
          <w:tcPr>
            <w:tcW w:w="1559" w:type="dxa"/>
          </w:tcPr>
          <w:p w:rsidR="00347F1D" w:rsidRPr="002C7B74" w:rsidRDefault="00347F1D" w:rsidP="000368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7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</w:p>
        </w:tc>
      </w:tr>
      <w:tr w:rsidR="001F6F53" w:rsidRPr="00533DB0" w:rsidTr="000C1111">
        <w:tc>
          <w:tcPr>
            <w:tcW w:w="6237" w:type="dxa"/>
            <w:vAlign w:val="bottom"/>
          </w:tcPr>
          <w:p w:rsidR="001F6F53" w:rsidRPr="00533DB0" w:rsidRDefault="001F6F53" w:rsidP="000368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1560" w:type="dxa"/>
            <w:vAlign w:val="center"/>
          </w:tcPr>
          <w:p w:rsidR="001F6F53" w:rsidRPr="00A60A6C" w:rsidRDefault="00542F02" w:rsidP="00542F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474A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903,2</w:t>
            </w:r>
          </w:p>
        </w:tc>
        <w:tc>
          <w:tcPr>
            <w:tcW w:w="1559" w:type="dxa"/>
            <w:vAlign w:val="center"/>
          </w:tcPr>
          <w:p w:rsidR="001F6F53" w:rsidRPr="00A60A6C" w:rsidRDefault="001F6F53" w:rsidP="00542F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542F02">
              <w:rPr>
                <w:rFonts w:ascii="Times New Roman" w:hAnsi="Times New Roman" w:cs="Times New Roman"/>
                <w:b/>
                <w:sz w:val="24"/>
                <w:szCs w:val="24"/>
              </w:rPr>
              <w:t>31 496,2</w:t>
            </w:r>
          </w:p>
        </w:tc>
      </w:tr>
      <w:tr w:rsidR="00144128" w:rsidRPr="00533DB0" w:rsidTr="000C1111">
        <w:tc>
          <w:tcPr>
            <w:tcW w:w="6237" w:type="dxa"/>
            <w:vAlign w:val="bottom"/>
          </w:tcPr>
          <w:p w:rsidR="00144128" w:rsidRPr="00533DB0" w:rsidRDefault="00144128" w:rsidP="000368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DB0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vAlign w:val="center"/>
          </w:tcPr>
          <w:p w:rsidR="00144128" w:rsidRPr="00A60A6C" w:rsidRDefault="00144128" w:rsidP="00041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67 903,2</w:t>
            </w:r>
          </w:p>
        </w:tc>
        <w:tc>
          <w:tcPr>
            <w:tcW w:w="1559" w:type="dxa"/>
            <w:vAlign w:val="center"/>
          </w:tcPr>
          <w:p w:rsidR="00144128" w:rsidRPr="00A60A6C" w:rsidRDefault="00144128" w:rsidP="000414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- 31 496,2</w:t>
            </w:r>
          </w:p>
        </w:tc>
      </w:tr>
      <w:tr w:rsidR="001F6F53" w:rsidTr="000C1111">
        <w:tc>
          <w:tcPr>
            <w:tcW w:w="6237" w:type="dxa"/>
            <w:vAlign w:val="bottom"/>
          </w:tcPr>
          <w:p w:rsidR="001F6F53" w:rsidRPr="002C7B74" w:rsidRDefault="001F6F53" w:rsidP="001F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остатков средств </w:t>
            </w:r>
          </w:p>
        </w:tc>
        <w:tc>
          <w:tcPr>
            <w:tcW w:w="1560" w:type="dxa"/>
            <w:vAlign w:val="center"/>
          </w:tcPr>
          <w:p w:rsidR="001F6F53" w:rsidRDefault="001F6F53" w:rsidP="0014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441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44128">
              <w:rPr>
                <w:rFonts w:ascii="Times New Roman" w:hAnsi="Times New Roman" w:cs="Times New Roman"/>
                <w:sz w:val="24"/>
                <w:szCs w:val="24"/>
              </w:rPr>
              <w:t>094 615,8</w:t>
            </w:r>
          </w:p>
        </w:tc>
        <w:tc>
          <w:tcPr>
            <w:tcW w:w="1559" w:type="dxa"/>
            <w:vAlign w:val="center"/>
          </w:tcPr>
          <w:p w:rsidR="001F6F53" w:rsidRDefault="001F6F53" w:rsidP="0014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441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44128">
              <w:rPr>
                <w:rFonts w:ascii="Times New Roman" w:hAnsi="Times New Roman" w:cs="Times New Roman"/>
                <w:sz w:val="24"/>
                <w:szCs w:val="24"/>
              </w:rPr>
              <w:t>123 386,6</w:t>
            </w:r>
          </w:p>
        </w:tc>
      </w:tr>
      <w:tr w:rsidR="00144128" w:rsidTr="000C1111">
        <w:tc>
          <w:tcPr>
            <w:tcW w:w="6237" w:type="dxa"/>
            <w:vAlign w:val="bottom"/>
          </w:tcPr>
          <w:p w:rsidR="00144128" w:rsidRPr="002C7B74" w:rsidRDefault="00144128" w:rsidP="001F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средств бюджетов </w:t>
            </w:r>
          </w:p>
        </w:tc>
        <w:tc>
          <w:tcPr>
            <w:tcW w:w="1560" w:type="dxa"/>
            <w:vAlign w:val="center"/>
          </w:tcPr>
          <w:p w:rsidR="00144128" w:rsidRDefault="00144128" w:rsidP="00041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-2 094 615,8</w:t>
            </w:r>
          </w:p>
        </w:tc>
        <w:tc>
          <w:tcPr>
            <w:tcW w:w="1559" w:type="dxa"/>
            <w:vAlign w:val="center"/>
          </w:tcPr>
          <w:p w:rsidR="00144128" w:rsidRDefault="00144128" w:rsidP="00041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-2 123 386,6</w:t>
            </w:r>
          </w:p>
        </w:tc>
      </w:tr>
      <w:tr w:rsidR="00144128" w:rsidTr="000C1111">
        <w:tc>
          <w:tcPr>
            <w:tcW w:w="6237" w:type="dxa"/>
            <w:vAlign w:val="bottom"/>
          </w:tcPr>
          <w:p w:rsidR="00144128" w:rsidRPr="002C7B74" w:rsidRDefault="00144128" w:rsidP="001F6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560" w:type="dxa"/>
            <w:vAlign w:val="center"/>
          </w:tcPr>
          <w:p w:rsidR="00144128" w:rsidRDefault="00144128" w:rsidP="00041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-2 094 615,8</w:t>
            </w:r>
          </w:p>
        </w:tc>
        <w:tc>
          <w:tcPr>
            <w:tcW w:w="1559" w:type="dxa"/>
            <w:vAlign w:val="center"/>
          </w:tcPr>
          <w:p w:rsidR="00144128" w:rsidRDefault="00144128" w:rsidP="00041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-2 123 386,6</w:t>
            </w:r>
          </w:p>
        </w:tc>
      </w:tr>
      <w:tr w:rsidR="00144128" w:rsidTr="000C1111">
        <w:tc>
          <w:tcPr>
            <w:tcW w:w="6237" w:type="dxa"/>
            <w:vAlign w:val="bottom"/>
          </w:tcPr>
          <w:p w:rsidR="00144128" w:rsidRPr="002C7B74" w:rsidRDefault="00144128" w:rsidP="00A60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остатков денежных средств бюджетов муниципальных районов</w:t>
            </w:r>
            <w:proofErr w:type="gramEnd"/>
          </w:p>
        </w:tc>
        <w:tc>
          <w:tcPr>
            <w:tcW w:w="1560" w:type="dxa"/>
            <w:vAlign w:val="center"/>
          </w:tcPr>
          <w:p w:rsidR="00144128" w:rsidRDefault="00144128" w:rsidP="00041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-2 094 615,8</w:t>
            </w:r>
          </w:p>
        </w:tc>
        <w:tc>
          <w:tcPr>
            <w:tcW w:w="1559" w:type="dxa"/>
            <w:vAlign w:val="center"/>
          </w:tcPr>
          <w:p w:rsidR="00144128" w:rsidRDefault="00144128" w:rsidP="00041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-2 123 386,6</w:t>
            </w:r>
          </w:p>
        </w:tc>
      </w:tr>
      <w:tr w:rsidR="001F6F53" w:rsidTr="000C1111">
        <w:tc>
          <w:tcPr>
            <w:tcW w:w="6237" w:type="dxa"/>
            <w:vAlign w:val="bottom"/>
          </w:tcPr>
          <w:p w:rsidR="001F6F53" w:rsidRPr="002C7B74" w:rsidRDefault="001F6F53" w:rsidP="0017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остатков средств </w:t>
            </w:r>
          </w:p>
        </w:tc>
        <w:tc>
          <w:tcPr>
            <w:tcW w:w="1560" w:type="dxa"/>
            <w:vAlign w:val="center"/>
          </w:tcPr>
          <w:p w:rsidR="001F6F53" w:rsidRDefault="00144128" w:rsidP="0014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6F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162 519,0</w:t>
            </w:r>
          </w:p>
        </w:tc>
        <w:tc>
          <w:tcPr>
            <w:tcW w:w="1559" w:type="dxa"/>
            <w:vAlign w:val="center"/>
          </w:tcPr>
          <w:p w:rsidR="001F6F53" w:rsidRDefault="00144128" w:rsidP="0014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6F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091 890,4</w:t>
            </w:r>
          </w:p>
        </w:tc>
      </w:tr>
      <w:tr w:rsidR="00144128" w:rsidTr="000C1111">
        <w:tc>
          <w:tcPr>
            <w:tcW w:w="6237" w:type="dxa"/>
            <w:vAlign w:val="bottom"/>
          </w:tcPr>
          <w:p w:rsidR="00144128" w:rsidRPr="002C7B74" w:rsidRDefault="00144128" w:rsidP="0017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средств бюджетов </w:t>
            </w:r>
          </w:p>
        </w:tc>
        <w:tc>
          <w:tcPr>
            <w:tcW w:w="1560" w:type="dxa"/>
            <w:vAlign w:val="center"/>
          </w:tcPr>
          <w:p w:rsidR="00144128" w:rsidRDefault="00144128" w:rsidP="00041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2 162 519,0</w:t>
            </w:r>
          </w:p>
        </w:tc>
        <w:tc>
          <w:tcPr>
            <w:tcW w:w="1559" w:type="dxa"/>
            <w:vAlign w:val="center"/>
          </w:tcPr>
          <w:p w:rsidR="00144128" w:rsidRDefault="00144128" w:rsidP="00041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2 091 890,4</w:t>
            </w:r>
          </w:p>
        </w:tc>
      </w:tr>
      <w:tr w:rsidR="00144128" w:rsidTr="000C1111">
        <w:tc>
          <w:tcPr>
            <w:tcW w:w="6237" w:type="dxa"/>
            <w:vAlign w:val="bottom"/>
          </w:tcPr>
          <w:p w:rsidR="00144128" w:rsidRPr="002C7B74" w:rsidRDefault="00144128" w:rsidP="00173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560" w:type="dxa"/>
            <w:vAlign w:val="center"/>
          </w:tcPr>
          <w:p w:rsidR="00144128" w:rsidRDefault="00144128" w:rsidP="00041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2 162 519,0</w:t>
            </w:r>
          </w:p>
        </w:tc>
        <w:tc>
          <w:tcPr>
            <w:tcW w:w="1559" w:type="dxa"/>
            <w:vAlign w:val="center"/>
          </w:tcPr>
          <w:p w:rsidR="00144128" w:rsidRDefault="00144128" w:rsidP="00041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2 091 890,4</w:t>
            </w:r>
          </w:p>
        </w:tc>
      </w:tr>
      <w:tr w:rsidR="00144128" w:rsidTr="000C1111">
        <w:tc>
          <w:tcPr>
            <w:tcW w:w="6237" w:type="dxa"/>
            <w:vAlign w:val="bottom"/>
          </w:tcPr>
          <w:p w:rsidR="00144128" w:rsidRPr="002C7B74" w:rsidRDefault="00144128" w:rsidP="00036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остатков денежных средств бюджетов муниципальных районов</w:t>
            </w:r>
            <w:proofErr w:type="gramEnd"/>
          </w:p>
        </w:tc>
        <w:tc>
          <w:tcPr>
            <w:tcW w:w="1560" w:type="dxa"/>
            <w:vAlign w:val="center"/>
          </w:tcPr>
          <w:p w:rsidR="00144128" w:rsidRDefault="00144128" w:rsidP="00041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2 162 519,0</w:t>
            </w:r>
          </w:p>
        </w:tc>
        <w:tc>
          <w:tcPr>
            <w:tcW w:w="1559" w:type="dxa"/>
            <w:vAlign w:val="center"/>
          </w:tcPr>
          <w:p w:rsidR="00144128" w:rsidRDefault="00144128" w:rsidP="00041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2 091 890,4</w:t>
            </w:r>
          </w:p>
        </w:tc>
      </w:tr>
    </w:tbl>
    <w:p w:rsidR="000C1111" w:rsidRPr="000C1111" w:rsidRDefault="00C06F28" w:rsidP="00DE2EA7">
      <w:pPr>
        <w:tabs>
          <w:tab w:val="left" w:pos="540"/>
        </w:tabs>
        <w:spacing w:before="120"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данным отчета</w:t>
      </w:r>
      <w:r w:rsidR="00F7627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="00FA0092" w:rsidRPr="00FA0092">
        <w:rPr>
          <w:rFonts w:ascii="Times New Roman" w:hAnsi="Times New Roman" w:cs="Times New Roman"/>
          <w:sz w:val="28"/>
          <w:szCs w:val="28"/>
        </w:rPr>
        <w:t>юджет района за 20</w:t>
      </w:r>
      <w:r w:rsidR="00A60A6C">
        <w:rPr>
          <w:rFonts w:ascii="Times New Roman" w:hAnsi="Times New Roman" w:cs="Times New Roman"/>
          <w:sz w:val="28"/>
          <w:szCs w:val="28"/>
        </w:rPr>
        <w:t>2</w:t>
      </w:r>
      <w:r w:rsidR="00144128">
        <w:rPr>
          <w:rFonts w:ascii="Times New Roman" w:hAnsi="Times New Roman" w:cs="Times New Roman"/>
          <w:sz w:val="28"/>
          <w:szCs w:val="28"/>
        </w:rPr>
        <w:t>4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год  исполнен с </w:t>
      </w:r>
      <w:r w:rsidR="00AA7B27">
        <w:rPr>
          <w:rFonts w:ascii="Times New Roman" w:hAnsi="Times New Roman" w:cs="Times New Roman"/>
          <w:sz w:val="28"/>
          <w:szCs w:val="28"/>
        </w:rPr>
        <w:t>профицитом</w:t>
      </w:r>
      <w:r w:rsidR="009871B2">
        <w:rPr>
          <w:rFonts w:ascii="Times New Roman" w:hAnsi="Times New Roman" w:cs="Times New Roman"/>
          <w:sz w:val="28"/>
          <w:szCs w:val="28"/>
        </w:rPr>
        <w:t xml:space="preserve"> </w:t>
      </w:r>
      <w:r w:rsidR="004777DF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44128">
        <w:rPr>
          <w:rFonts w:ascii="Times New Roman" w:hAnsi="Times New Roman" w:cs="Times New Roman"/>
          <w:sz w:val="28"/>
          <w:szCs w:val="28"/>
        </w:rPr>
        <w:t>31 496,2</w:t>
      </w:r>
      <w:r w:rsidR="00FA0092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9871B2">
        <w:rPr>
          <w:rFonts w:ascii="Times New Roman" w:hAnsi="Times New Roman" w:cs="Times New Roman"/>
          <w:sz w:val="28"/>
          <w:szCs w:val="28"/>
        </w:rPr>
        <w:t xml:space="preserve"> </w:t>
      </w:r>
      <w:r w:rsidR="00FA0092" w:rsidRPr="00FA0092">
        <w:rPr>
          <w:rFonts w:ascii="Times New Roman" w:hAnsi="Times New Roman" w:cs="Times New Roman"/>
          <w:sz w:val="28"/>
          <w:szCs w:val="28"/>
        </w:rPr>
        <w:t>руб</w:t>
      </w:r>
      <w:r w:rsidR="001B6D95">
        <w:rPr>
          <w:rFonts w:ascii="Times New Roman" w:hAnsi="Times New Roman" w:cs="Times New Roman"/>
          <w:sz w:val="28"/>
          <w:szCs w:val="28"/>
        </w:rPr>
        <w:t>лей</w:t>
      </w:r>
      <w:r w:rsidR="007B6AC1">
        <w:rPr>
          <w:rFonts w:ascii="Times New Roman" w:hAnsi="Times New Roman" w:cs="Times New Roman"/>
          <w:sz w:val="28"/>
          <w:szCs w:val="28"/>
        </w:rPr>
        <w:t xml:space="preserve"> (в</w:t>
      </w:r>
      <w:r w:rsidR="004008AE">
        <w:rPr>
          <w:rFonts w:ascii="Times New Roman" w:hAnsi="Times New Roman" w:cs="Times New Roman"/>
          <w:sz w:val="28"/>
          <w:szCs w:val="28"/>
        </w:rPr>
        <w:t xml:space="preserve"> </w:t>
      </w:r>
      <w:r w:rsidR="007B6AC1">
        <w:rPr>
          <w:rFonts w:ascii="Times New Roman" w:hAnsi="Times New Roman" w:cs="Times New Roman"/>
          <w:sz w:val="28"/>
          <w:szCs w:val="28"/>
        </w:rPr>
        <w:t>202</w:t>
      </w:r>
      <w:r w:rsidR="00144128">
        <w:rPr>
          <w:rFonts w:ascii="Times New Roman" w:hAnsi="Times New Roman" w:cs="Times New Roman"/>
          <w:sz w:val="28"/>
          <w:szCs w:val="28"/>
        </w:rPr>
        <w:t>3</w:t>
      </w:r>
      <w:r w:rsidR="007B6AC1">
        <w:rPr>
          <w:rFonts w:ascii="Times New Roman" w:hAnsi="Times New Roman" w:cs="Times New Roman"/>
          <w:sz w:val="28"/>
          <w:szCs w:val="28"/>
        </w:rPr>
        <w:t xml:space="preserve"> году -</w:t>
      </w:r>
      <w:r w:rsidR="004008AE">
        <w:rPr>
          <w:rFonts w:ascii="Times New Roman" w:hAnsi="Times New Roman" w:cs="Times New Roman"/>
          <w:sz w:val="28"/>
          <w:szCs w:val="28"/>
        </w:rPr>
        <w:t xml:space="preserve"> с </w:t>
      </w:r>
      <w:r w:rsidR="009871B2">
        <w:rPr>
          <w:rFonts w:ascii="Times New Roman" w:hAnsi="Times New Roman" w:cs="Times New Roman"/>
          <w:sz w:val="28"/>
          <w:szCs w:val="28"/>
        </w:rPr>
        <w:t>про</w:t>
      </w:r>
      <w:r w:rsidR="004008AE">
        <w:rPr>
          <w:rFonts w:ascii="Times New Roman" w:hAnsi="Times New Roman" w:cs="Times New Roman"/>
          <w:sz w:val="28"/>
          <w:szCs w:val="28"/>
        </w:rPr>
        <w:t xml:space="preserve">фицитом в сумме </w:t>
      </w:r>
      <w:r w:rsidR="007B6AC1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4128">
        <w:rPr>
          <w:rFonts w:ascii="Times New Roman" w:hAnsi="Times New Roman" w:cs="Times New Roman"/>
          <w:sz w:val="28"/>
          <w:szCs w:val="28"/>
        </w:rPr>
        <w:t>57 055,9</w:t>
      </w:r>
      <w:r w:rsidR="004008A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B6AC1">
        <w:rPr>
          <w:rFonts w:ascii="Times New Roman" w:hAnsi="Times New Roman" w:cs="Times New Roman"/>
          <w:sz w:val="28"/>
          <w:szCs w:val="28"/>
        </w:rPr>
        <w:t>)</w:t>
      </w:r>
      <w:r w:rsidR="004008AE">
        <w:rPr>
          <w:rFonts w:ascii="Times New Roman" w:hAnsi="Times New Roman" w:cs="Times New Roman"/>
          <w:sz w:val="28"/>
          <w:szCs w:val="28"/>
        </w:rPr>
        <w:t>.</w:t>
      </w:r>
    </w:p>
    <w:p w:rsidR="00FA0092" w:rsidRDefault="00206674" w:rsidP="000C1111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B47363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814E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0092" w:rsidRPr="005D254C">
        <w:rPr>
          <w:rFonts w:ascii="Times New Roman" w:hAnsi="Times New Roman" w:cs="Times New Roman"/>
          <w:b/>
          <w:sz w:val="28"/>
          <w:szCs w:val="28"/>
        </w:rPr>
        <w:t>Муниципальный долг</w:t>
      </w:r>
      <w:r w:rsidR="00015EF3" w:rsidRPr="00015EF3">
        <w:rPr>
          <w:rFonts w:ascii="Times New Roman" w:hAnsi="Times New Roman" w:cs="Times New Roman"/>
          <w:sz w:val="28"/>
          <w:szCs w:val="28"/>
        </w:rPr>
        <w:tab/>
      </w:r>
    </w:p>
    <w:p w:rsidR="00F74929" w:rsidRPr="007B6AC1" w:rsidRDefault="001236C2" w:rsidP="007B6A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04CC"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787076" w:rsidRPr="00FD04C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14E48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787076" w:rsidRPr="00FD04CC">
        <w:rPr>
          <w:rFonts w:ascii="Times New Roman" w:hAnsi="Times New Roman" w:cs="Times New Roman"/>
          <w:sz w:val="28"/>
          <w:szCs w:val="28"/>
        </w:rPr>
        <w:t xml:space="preserve">долга </w:t>
      </w:r>
      <w:r w:rsidR="005619E3" w:rsidRPr="00FD04CC">
        <w:rPr>
          <w:rFonts w:ascii="Times New Roman" w:hAnsi="Times New Roman" w:cs="Times New Roman"/>
          <w:sz w:val="28"/>
          <w:szCs w:val="28"/>
        </w:rPr>
        <w:t xml:space="preserve">в </w:t>
      </w:r>
      <w:r w:rsidR="00787076" w:rsidRPr="00FD04CC">
        <w:rPr>
          <w:rFonts w:ascii="Times New Roman" w:hAnsi="Times New Roman" w:cs="Times New Roman"/>
          <w:sz w:val="28"/>
          <w:szCs w:val="28"/>
        </w:rPr>
        <w:t>р</w:t>
      </w:r>
      <w:r w:rsidR="00B23E97" w:rsidRPr="00FD04CC">
        <w:rPr>
          <w:rFonts w:ascii="Times New Roman" w:hAnsi="Times New Roman" w:cs="Times New Roman"/>
          <w:sz w:val="28"/>
          <w:szCs w:val="28"/>
        </w:rPr>
        <w:t>ешени</w:t>
      </w:r>
      <w:r w:rsidR="00814E48">
        <w:rPr>
          <w:rFonts w:ascii="Times New Roman" w:hAnsi="Times New Roman" w:cs="Times New Roman"/>
          <w:sz w:val="28"/>
          <w:szCs w:val="28"/>
        </w:rPr>
        <w:t>и</w:t>
      </w:r>
      <w:r w:rsidR="009871B2" w:rsidRPr="00FD04CC">
        <w:rPr>
          <w:rFonts w:ascii="Times New Roman" w:hAnsi="Times New Roman" w:cs="Times New Roman"/>
          <w:sz w:val="28"/>
          <w:szCs w:val="28"/>
        </w:rPr>
        <w:t xml:space="preserve"> </w:t>
      </w:r>
      <w:r w:rsidR="00B23E97" w:rsidRPr="00FD04CC">
        <w:rPr>
          <w:rFonts w:ascii="Times New Roman" w:hAnsi="Times New Roman" w:cs="Times New Roman"/>
          <w:sz w:val="28"/>
          <w:szCs w:val="28"/>
        </w:rPr>
        <w:t>Представительного Собрания Шекснинского муниципального района от 1</w:t>
      </w:r>
      <w:r w:rsidR="00144128">
        <w:rPr>
          <w:rFonts w:ascii="Times New Roman" w:hAnsi="Times New Roman" w:cs="Times New Roman"/>
          <w:sz w:val="28"/>
          <w:szCs w:val="28"/>
        </w:rPr>
        <w:t>4</w:t>
      </w:r>
      <w:r w:rsidR="00B23E97" w:rsidRPr="00FD04CC">
        <w:rPr>
          <w:rFonts w:ascii="Times New Roman" w:hAnsi="Times New Roman" w:cs="Times New Roman"/>
          <w:sz w:val="28"/>
          <w:szCs w:val="28"/>
        </w:rPr>
        <w:t>.12.20</w:t>
      </w:r>
      <w:r w:rsidR="00814E48">
        <w:rPr>
          <w:rFonts w:ascii="Times New Roman" w:hAnsi="Times New Roman" w:cs="Times New Roman"/>
          <w:sz w:val="28"/>
          <w:szCs w:val="28"/>
        </w:rPr>
        <w:t>2</w:t>
      </w:r>
      <w:r w:rsidR="00144128">
        <w:rPr>
          <w:rFonts w:ascii="Times New Roman" w:hAnsi="Times New Roman" w:cs="Times New Roman"/>
          <w:sz w:val="28"/>
          <w:szCs w:val="28"/>
        </w:rPr>
        <w:t>3</w:t>
      </w:r>
      <w:r w:rsidR="00B23E97" w:rsidRPr="00FD04CC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144128">
        <w:rPr>
          <w:rFonts w:ascii="Times New Roman" w:hAnsi="Times New Roman" w:cs="Times New Roman"/>
          <w:sz w:val="28"/>
          <w:szCs w:val="28"/>
        </w:rPr>
        <w:t>4</w:t>
      </w:r>
      <w:r w:rsidR="00DE2EA7">
        <w:rPr>
          <w:rFonts w:ascii="Times New Roman" w:hAnsi="Times New Roman" w:cs="Times New Roman"/>
          <w:sz w:val="28"/>
          <w:szCs w:val="28"/>
        </w:rPr>
        <w:t>3</w:t>
      </w:r>
      <w:r w:rsidR="00B23E97" w:rsidRPr="00FD04CC">
        <w:rPr>
          <w:rFonts w:ascii="Times New Roman" w:hAnsi="Times New Roman" w:cs="Times New Roman"/>
          <w:sz w:val="28"/>
          <w:szCs w:val="28"/>
        </w:rPr>
        <w:t xml:space="preserve"> «О бюджете Шекснинского муниципального района на 20</w:t>
      </w:r>
      <w:r w:rsidR="000C1111" w:rsidRPr="00FD04CC">
        <w:rPr>
          <w:rFonts w:ascii="Times New Roman" w:hAnsi="Times New Roman" w:cs="Times New Roman"/>
          <w:sz w:val="28"/>
          <w:szCs w:val="28"/>
        </w:rPr>
        <w:t>2</w:t>
      </w:r>
      <w:r w:rsidR="00144128">
        <w:rPr>
          <w:rFonts w:ascii="Times New Roman" w:hAnsi="Times New Roman" w:cs="Times New Roman"/>
          <w:sz w:val="28"/>
          <w:szCs w:val="28"/>
        </w:rPr>
        <w:t>4</w:t>
      </w:r>
      <w:r w:rsidR="00B23E97" w:rsidRPr="00FD04CC">
        <w:rPr>
          <w:rFonts w:ascii="Times New Roman" w:hAnsi="Times New Roman" w:cs="Times New Roman"/>
          <w:sz w:val="28"/>
          <w:szCs w:val="28"/>
        </w:rPr>
        <w:t xml:space="preserve"> год</w:t>
      </w:r>
      <w:r w:rsidR="00951850" w:rsidRPr="00FD04CC">
        <w:rPr>
          <w:rFonts w:ascii="Times New Roman" w:hAnsi="Times New Roman" w:cs="Times New Roman"/>
          <w:sz w:val="28"/>
          <w:szCs w:val="28"/>
        </w:rPr>
        <w:t xml:space="preserve"> и плановый период 20</w:t>
      </w:r>
      <w:r w:rsidR="009871B2" w:rsidRPr="00FD04CC">
        <w:rPr>
          <w:rFonts w:ascii="Times New Roman" w:hAnsi="Times New Roman" w:cs="Times New Roman"/>
          <w:sz w:val="28"/>
          <w:szCs w:val="28"/>
        </w:rPr>
        <w:t>2</w:t>
      </w:r>
      <w:r w:rsidR="00144128">
        <w:rPr>
          <w:rFonts w:ascii="Times New Roman" w:hAnsi="Times New Roman" w:cs="Times New Roman"/>
          <w:sz w:val="28"/>
          <w:szCs w:val="28"/>
        </w:rPr>
        <w:t>5</w:t>
      </w:r>
      <w:r w:rsidR="00951850" w:rsidRPr="00FD04CC">
        <w:rPr>
          <w:rFonts w:ascii="Times New Roman" w:hAnsi="Times New Roman" w:cs="Times New Roman"/>
          <w:sz w:val="28"/>
          <w:szCs w:val="28"/>
        </w:rPr>
        <w:t xml:space="preserve"> и 20</w:t>
      </w:r>
      <w:r w:rsidR="004008AE" w:rsidRPr="00FD04CC">
        <w:rPr>
          <w:rFonts w:ascii="Times New Roman" w:hAnsi="Times New Roman" w:cs="Times New Roman"/>
          <w:sz w:val="28"/>
          <w:szCs w:val="28"/>
        </w:rPr>
        <w:t>2</w:t>
      </w:r>
      <w:r w:rsidR="00144128">
        <w:rPr>
          <w:rFonts w:ascii="Times New Roman" w:hAnsi="Times New Roman" w:cs="Times New Roman"/>
          <w:sz w:val="28"/>
          <w:szCs w:val="28"/>
        </w:rPr>
        <w:t>6</w:t>
      </w:r>
      <w:r w:rsidR="00951850" w:rsidRPr="00FD04C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B23E97" w:rsidRPr="00FD04CC">
        <w:rPr>
          <w:rFonts w:ascii="Times New Roman" w:hAnsi="Times New Roman" w:cs="Times New Roman"/>
          <w:sz w:val="28"/>
          <w:szCs w:val="28"/>
        </w:rPr>
        <w:t>»</w:t>
      </w:r>
      <w:r w:rsidR="009871B2" w:rsidRPr="00FD04CC">
        <w:rPr>
          <w:rFonts w:ascii="Times New Roman" w:hAnsi="Times New Roman" w:cs="Times New Roman"/>
          <w:sz w:val="28"/>
          <w:szCs w:val="28"/>
        </w:rPr>
        <w:t xml:space="preserve"> </w:t>
      </w:r>
      <w:r w:rsidR="00FD04CC" w:rsidRPr="00FD04CC"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144128">
        <w:rPr>
          <w:rFonts w:ascii="Times New Roman" w:hAnsi="Times New Roman" w:cs="Times New Roman"/>
          <w:sz w:val="28"/>
          <w:szCs w:val="28"/>
        </w:rPr>
        <w:t>5</w:t>
      </w:r>
      <w:r w:rsidR="00FD04CC" w:rsidRPr="00FD04C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619E3" w:rsidRPr="00FD04CC">
        <w:rPr>
          <w:rFonts w:ascii="Times New Roman" w:hAnsi="Times New Roman" w:cs="Times New Roman"/>
          <w:sz w:val="28"/>
          <w:szCs w:val="28"/>
        </w:rPr>
        <w:t>у</w:t>
      </w:r>
      <w:r w:rsidR="00814E48">
        <w:rPr>
          <w:rFonts w:ascii="Times New Roman" w:hAnsi="Times New Roman" w:cs="Times New Roman"/>
          <w:sz w:val="28"/>
          <w:szCs w:val="28"/>
        </w:rPr>
        <w:t>становлен</w:t>
      </w:r>
      <w:r w:rsidR="005619E3" w:rsidRPr="00FD04CC">
        <w:rPr>
          <w:rFonts w:ascii="Times New Roman" w:hAnsi="Times New Roman" w:cs="Times New Roman"/>
          <w:sz w:val="28"/>
          <w:szCs w:val="28"/>
        </w:rPr>
        <w:t xml:space="preserve"> </w:t>
      </w:r>
      <w:r w:rsidR="00B23E97" w:rsidRPr="00FD04CC">
        <w:rPr>
          <w:rFonts w:ascii="Times New Roman" w:hAnsi="Times New Roman" w:cs="Times New Roman"/>
          <w:sz w:val="28"/>
          <w:szCs w:val="28"/>
        </w:rPr>
        <w:t xml:space="preserve">в </w:t>
      </w:r>
      <w:r w:rsidR="00206786" w:rsidRPr="00FD04CC">
        <w:rPr>
          <w:rFonts w:ascii="Times New Roman" w:hAnsi="Times New Roman" w:cs="Times New Roman"/>
          <w:sz w:val="28"/>
          <w:szCs w:val="28"/>
        </w:rPr>
        <w:t>сумме</w:t>
      </w:r>
      <w:r w:rsidR="005B32CD" w:rsidRPr="00FD04CC">
        <w:rPr>
          <w:rFonts w:ascii="Times New Roman" w:hAnsi="Times New Roman" w:cs="Times New Roman"/>
          <w:sz w:val="28"/>
          <w:szCs w:val="28"/>
        </w:rPr>
        <w:t xml:space="preserve"> </w:t>
      </w:r>
      <w:r w:rsidR="00FD04CC" w:rsidRPr="00FD04CC">
        <w:rPr>
          <w:rFonts w:ascii="Times New Roman" w:hAnsi="Times New Roman" w:cs="Times New Roman"/>
          <w:sz w:val="28"/>
          <w:szCs w:val="28"/>
        </w:rPr>
        <w:t>0,0</w:t>
      </w:r>
      <w:r w:rsidR="00B23E97" w:rsidRPr="00FD04C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42921">
        <w:rPr>
          <w:rFonts w:ascii="Times New Roman" w:hAnsi="Times New Roman" w:cs="Times New Roman"/>
          <w:sz w:val="28"/>
          <w:szCs w:val="28"/>
        </w:rPr>
        <w:t>, в том числе по муниципальным гарантиям района в сумме 0,0 тыс. рублей</w:t>
      </w:r>
      <w:r w:rsidR="00B23E97" w:rsidRPr="00FD04C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D04CC" w:rsidRPr="00FD04CC">
        <w:rPr>
          <w:rFonts w:ascii="Times New Roman" w:hAnsi="Times New Roman" w:cs="Times New Roman"/>
          <w:sz w:val="28"/>
          <w:szCs w:val="28"/>
        </w:rPr>
        <w:t xml:space="preserve"> </w:t>
      </w:r>
      <w:r w:rsidR="00814E48">
        <w:rPr>
          <w:rFonts w:ascii="Times New Roman" w:hAnsi="Times New Roman" w:cs="Times New Roman"/>
          <w:sz w:val="28"/>
          <w:szCs w:val="28"/>
        </w:rPr>
        <w:t xml:space="preserve">В течение отчетного периода </w:t>
      </w:r>
      <w:r w:rsidR="004C0E73" w:rsidRPr="00FD04CC">
        <w:rPr>
          <w:rFonts w:ascii="Times New Roman" w:hAnsi="Times New Roman" w:cs="Times New Roman"/>
          <w:sz w:val="28"/>
          <w:szCs w:val="28"/>
        </w:rPr>
        <w:t>верхний предел муниципального</w:t>
      </w:r>
      <w:r w:rsidR="00814E48">
        <w:rPr>
          <w:rFonts w:ascii="Times New Roman" w:hAnsi="Times New Roman" w:cs="Times New Roman"/>
          <w:sz w:val="28"/>
          <w:szCs w:val="28"/>
        </w:rPr>
        <w:t xml:space="preserve"> внутреннего </w:t>
      </w:r>
      <w:r w:rsidR="004C0E73" w:rsidRPr="00FD04CC">
        <w:rPr>
          <w:rFonts w:ascii="Times New Roman" w:hAnsi="Times New Roman" w:cs="Times New Roman"/>
          <w:sz w:val="28"/>
          <w:szCs w:val="28"/>
        </w:rPr>
        <w:t>долга</w:t>
      </w:r>
      <w:r w:rsidR="00814E48">
        <w:rPr>
          <w:rFonts w:ascii="Times New Roman" w:hAnsi="Times New Roman" w:cs="Times New Roman"/>
          <w:sz w:val="28"/>
          <w:szCs w:val="28"/>
        </w:rPr>
        <w:t xml:space="preserve"> не изменялся</w:t>
      </w:r>
      <w:r w:rsidR="004C0E73" w:rsidRPr="00FD04CC">
        <w:rPr>
          <w:rFonts w:ascii="Times New Roman" w:hAnsi="Times New Roman" w:cs="Times New Roman"/>
          <w:sz w:val="28"/>
          <w:szCs w:val="28"/>
        </w:rPr>
        <w:t>.</w:t>
      </w:r>
      <w:r w:rsidR="007B620F" w:rsidRPr="00FD04CC">
        <w:rPr>
          <w:rFonts w:ascii="Times New Roman" w:hAnsi="Times New Roman" w:cs="Times New Roman"/>
          <w:sz w:val="28"/>
          <w:szCs w:val="28"/>
        </w:rPr>
        <w:t xml:space="preserve"> </w:t>
      </w:r>
      <w:r w:rsidR="00EF0B08" w:rsidRPr="007B6AC1">
        <w:rPr>
          <w:rFonts w:ascii="Times New Roman" w:hAnsi="Times New Roman" w:cs="Times New Roman"/>
          <w:sz w:val="28"/>
          <w:szCs w:val="28"/>
        </w:rPr>
        <w:t>Д</w:t>
      </w:r>
      <w:r w:rsidR="00F74929" w:rsidRPr="007B6AC1">
        <w:rPr>
          <w:rFonts w:ascii="Times New Roman" w:hAnsi="Times New Roman" w:cs="Times New Roman"/>
          <w:sz w:val="28"/>
          <w:szCs w:val="28"/>
        </w:rPr>
        <w:t>олговые обязательства по состоянию на 01.01.202</w:t>
      </w:r>
      <w:r w:rsidR="00144128">
        <w:rPr>
          <w:rFonts w:ascii="Times New Roman" w:hAnsi="Times New Roman" w:cs="Times New Roman"/>
          <w:sz w:val="28"/>
          <w:szCs w:val="28"/>
        </w:rPr>
        <w:t>5</w:t>
      </w:r>
      <w:r w:rsidR="00F74929" w:rsidRPr="007B6AC1">
        <w:rPr>
          <w:rFonts w:ascii="Times New Roman" w:hAnsi="Times New Roman" w:cs="Times New Roman"/>
          <w:sz w:val="28"/>
          <w:szCs w:val="28"/>
        </w:rPr>
        <w:t xml:space="preserve"> года у района  отсутствуют.</w:t>
      </w:r>
    </w:p>
    <w:p w:rsidR="00F74929" w:rsidRDefault="00EF0B08" w:rsidP="00F749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6AC1">
        <w:rPr>
          <w:rFonts w:ascii="Times New Roman" w:hAnsi="Times New Roman" w:cs="Times New Roman"/>
          <w:sz w:val="28"/>
          <w:szCs w:val="28"/>
        </w:rPr>
        <w:t>В 202</w:t>
      </w:r>
      <w:r w:rsidR="00144128">
        <w:rPr>
          <w:rFonts w:ascii="Times New Roman" w:hAnsi="Times New Roman" w:cs="Times New Roman"/>
          <w:sz w:val="28"/>
          <w:szCs w:val="28"/>
        </w:rPr>
        <w:t>4</w:t>
      </w:r>
      <w:r w:rsidRPr="007B6AC1">
        <w:rPr>
          <w:rFonts w:ascii="Times New Roman" w:hAnsi="Times New Roman" w:cs="Times New Roman"/>
          <w:sz w:val="28"/>
          <w:szCs w:val="28"/>
        </w:rPr>
        <w:t xml:space="preserve"> году внешние</w:t>
      </w:r>
      <w:r w:rsidR="00F74929" w:rsidRPr="007B6AC1">
        <w:rPr>
          <w:rFonts w:ascii="Times New Roman" w:hAnsi="Times New Roman" w:cs="Times New Roman"/>
          <w:sz w:val="28"/>
          <w:szCs w:val="28"/>
        </w:rPr>
        <w:t xml:space="preserve"> заимствования</w:t>
      </w:r>
      <w:r w:rsidRPr="007B6AC1">
        <w:rPr>
          <w:rFonts w:ascii="Times New Roman" w:hAnsi="Times New Roman" w:cs="Times New Roman"/>
          <w:sz w:val="28"/>
          <w:szCs w:val="28"/>
        </w:rPr>
        <w:t xml:space="preserve"> не планировались и не </w:t>
      </w:r>
      <w:r w:rsidR="00E640F7">
        <w:rPr>
          <w:rFonts w:ascii="Times New Roman" w:hAnsi="Times New Roman" w:cs="Times New Roman"/>
          <w:sz w:val="28"/>
          <w:szCs w:val="28"/>
        </w:rPr>
        <w:t>осуществлялись</w:t>
      </w:r>
      <w:r w:rsidR="007B6AC1">
        <w:rPr>
          <w:rFonts w:ascii="Times New Roman" w:hAnsi="Times New Roman" w:cs="Times New Roman"/>
          <w:sz w:val="28"/>
          <w:szCs w:val="28"/>
        </w:rPr>
        <w:t xml:space="preserve">, </w:t>
      </w:r>
      <w:r w:rsidR="00F74929" w:rsidRPr="007B6AC1">
        <w:rPr>
          <w:rFonts w:ascii="Times New Roman" w:hAnsi="Times New Roman" w:cs="Times New Roman"/>
          <w:sz w:val="28"/>
          <w:szCs w:val="28"/>
        </w:rPr>
        <w:t xml:space="preserve">муниципальные гарантии </w:t>
      </w:r>
      <w:r w:rsidRPr="007B6AC1">
        <w:rPr>
          <w:rFonts w:ascii="Times New Roman" w:hAnsi="Times New Roman" w:cs="Times New Roman"/>
          <w:sz w:val="28"/>
          <w:szCs w:val="28"/>
        </w:rPr>
        <w:t>из бюджета района</w:t>
      </w:r>
      <w:r w:rsidR="00F74929" w:rsidRPr="007B6AC1">
        <w:rPr>
          <w:rFonts w:ascii="Times New Roman" w:hAnsi="Times New Roman" w:cs="Times New Roman"/>
          <w:sz w:val="28"/>
          <w:szCs w:val="28"/>
        </w:rPr>
        <w:t xml:space="preserve"> не предоставлялись.</w:t>
      </w:r>
    </w:p>
    <w:p w:rsidR="009C113F" w:rsidRDefault="00CD45BA" w:rsidP="00511606">
      <w:pPr>
        <w:spacing w:before="120" w:after="0" w:line="240" w:lineRule="auto"/>
        <w:rPr>
          <w:rFonts w:ascii="Times New Roman" w:hAnsi="Times New Roman"/>
          <w:b/>
          <w:sz w:val="28"/>
          <w:szCs w:val="28"/>
        </w:rPr>
      </w:pPr>
      <w:r w:rsidRPr="00722689">
        <w:rPr>
          <w:rFonts w:ascii="Times New Roman" w:hAnsi="Times New Roman"/>
          <w:b/>
          <w:sz w:val="28"/>
          <w:szCs w:val="28"/>
        </w:rPr>
        <w:t xml:space="preserve">Раздел </w:t>
      </w:r>
      <w:r w:rsidR="00B47363" w:rsidRPr="00722689">
        <w:rPr>
          <w:rFonts w:ascii="Times New Roman" w:hAnsi="Times New Roman"/>
          <w:b/>
          <w:sz w:val="28"/>
          <w:szCs w:val="28"/>
          <w:lang w:val="en-US"/>
        </w:rPr>
        <w:t>VII</w:t>
      </w:r>
      <w:r w:rsidR="00B47363" w:rsidRPr="00722689">
        <w:rPr>
          <w:rFonts w:ascii="Times New Roman" w:hAnsi="Times New Roman"/>
          <w:b/>
          <w:sz w:val="28"/>
          <w:szCs w:val="28"/>
        </w:rPr>
        <w:t>.</w:t>
      </w:r>
      <w:r w:rsidR="009C113F" w:rsidRPr="00722689">
        <w:rPr>
          <w:rFonts w:ascii="Times New Roman" w:hAnsi="Times New Roman"/>
          <w:b/>
          <w:sz w:val="28"/>
          <w:szCs w:val="28"/>
        </w:rPr>
        <w:t xml:space="preserve">Результаты внешней </w:t>
      </w:r>
      <w:proofErr w:type="gramStart"/>
      <w:r w:rsidR="009C113F" w:rsidRPr="00722689">
        <w:rPr>
          <w:rFonts w:ascii="Times New Roman" w:hAnsi="Times New Roman"/>
          <w:b/>
          <w:sz w:val="28"/>
          <w:szCs w:val="28"/>
        </w:rPr>
        <w:t>проверки бюджетной отчетности главных администраторов средств</w:t>
      </w:r>
      <w:r w:rsidR="006260EA" w:rsidRPr="00722689">
        <w:rPr>
          <w:rFonts w:ascii="Times New Roman" w:hAnsi="Times New Roman"/>
          <w:b/>
          <w:sz w:val="28"/>
          <w:szCs w:val="28"/>
        </w:rPr>
        <w:t xml:space="preserve"> бюджета района</w:t>
      </w:r>
      <w:proofErr w:type="gramEnd"/>
      <w:r w:rsidR="009C113F">
        <w:rPr>
          <w:rFonts w:ascii="Times New Roman" w:hAnsi="Times New Roman"/>
          <w:b/>
          <w:sz w:val="28"/>
          <w:szCs w:val="28"/>
        </w:rPr>
        <w:t xml:space="preserve"> </w:t>
      </w:r>
    </w:p>
    <w:p w:rsidR="009F7156" w:rsidRDefault="00B27218" w:rsidP="00B016F4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25BF0">
        <w:rPr>
          <w:rFonts w:ascii="Times New Roman" w:hAnsi="Times New Roman"/>
          <w:sz w:val="28"/>
          <w:szCs w:val="28"/>
        </w:rPr>
        <w:t xml:space="preserve"> соответствии со статьей 264.4 Бюджетного кодекса Р</w:t>
      </w:r>
      <w:r>
        <w:rPr>
          <w:rFonts w:ascii="Times New Roman" w:hAnsi="Times New Roman"/>
          <w:sz w:val="28"/>
          <w:szCs w:val="28"/>
        </w:rPr>
        <w:t>оссийской Федерации</w:t>
      </w:r>
      <w:r w:rsidR="00EB611A">
        <w:rPr>
          <w:rFonts w:ascii="Times New Roman" w:hAnsi="Times New Roman"/>
          <w:sz w:val="28"/>
          <w:szCs w:val="28"/>
        </w:rPr>
        <w:t xml:space="preserve"> и пункта 10.3. раздела 10.</w:t>
      </w:r>
      <w:r>
        <w:rPr>
          <w:rFonts w:ascii="Times New Roman" w:hAnsi="Times New Roman"/>
          <w:sz w:val="28"/>
          <w:szCs w:val="28"/>
        </w:rPr>
        <w:t xml:space="preserve"> Положения о бюджетном процессе в Шекснинском муниципальном районе, утвержденного решением Представительного Собрания Шекснинского муниципального района от 2</w:t>
      </w:r>
      <w:r w:rsidR="008E47B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.0</w:t>
      </w:r>
      <w:r w:rsidR="008E47B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.202</w:t>
      </w:r>
      <w:r w:rsidR="008E47B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8E47B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0, проведена в</w:t>
      </w:r>
      <w:r w:rsidR="009C113F" w:rsidRPr="00525BF0">
        <w:rPr>
          <w:rFonts w:ascii="Times New Roman" w:hAnsi="Times New Roman"/>
          <w:sz w:val="28"/>
          <w:szCs w:val="28"/>
        </w:rPr>
        <w:t>нешняя проверка бюджетной отчетности</w:t>
      </w:r>
      <w:r w:rsidR="008A1962">
        <w:rPr>
          <w:rFonts w:ascii="Times New Roman" w:hAnsi="Times New Roman"/>
          <w:sz w:val="28"/>
          <w:szCs w:val="28"/>
        </w:rPr>
        <w:t xml:space="preserve"> за 202</w:t>
      </w:r>
      <w:r w:rsidR="00985166">
        <w:rPr>
          <w:rFonts w:ascii="Times New Roman" w:hAnsi="Times New Roman"/>
          <w:sz w:val="28"/>
          <w:szCs w:val="28"/>
        </w:rPr>
        <w:t>4</w:t>
      </w:r>
      <w:r w:rsidR="008A1962">
        <w:rPr>
          <w:rFonts w:ascii="Times New Roman" w:hAnsi="Times New Roman"/>
          <w:sz w:val="28"/>
          <w:szCs w:val="28"/>
        </w:rPr>
        <w:t xml:space="preserve"> год семи</w:t>
      </w:r>
      <w:r w:rsidR="009C113F" w:rsidRPr="00525BF0">
        <w:rPr>
          <w:rFonts w:ascii="Times New Roman" w:hAnsi="Times New Roman"/>
          <w:sz w:val="28"/>
          <w:szCs w:val="28"/>
        </w:rPr>
        <w:t xml:space="preserve"> главных администраторов бюджет</w:t>
      </w:r>
      <w:r w:rsidR="00DE2EA7">
        <w:rPr>
          <w:rFonts w:ascii="Times New Roman" w:hAnsi="Times New Roman"/>
          <w:sz w:val="28"/>
          <w:szCs w:val="28"/>
        </w:rPr>
        <w:t>ных</w:t>
      </w:r>
      <w:r w:rsidR="00EB611A">
        <w:rPr>
          <w:rFonts w:ascii="Times New Roman" w:hAnsi="Times New Roman"/>
          <w:sz w:val="28"/>
          <w:szCs w:val="28"/>
        </w:rPr>
        <w:t xml:space="preserve"> </w:t>
      </w:r>
      <w:r w:rsidR="00DE2EA7" w:rsidRPr="00525BF0">
        <w:rPr>
          <w:rFonts w:ascii="Times New Roman" w:hAnsi="Times New Roman"/>
          <w:sz w:val="28"/>
          <w:szCs w:val="28"/>
        </w:rPr>
        <w:t>средств</w:t>
      </w:r>
      <w:r w:rsidR="00DE2EA7">
        <w:rPr>
          <w:rFonts w:ascii="Times New Roman" w:hAnsi="Times New Roman"/>
          <w:sz w:val="28"/>
          <w:szCs w:val="28"/>
        </w:rPr>
        <w:t xml:space="preserve"> </w:t>
      </w:r>
      <w:r w:rsidR="00EB611A">
        <w:rPr>
          <w:rFonts w:ascii="Times New Roman" w:hAnsi="Times New Roman"/>
          <w:sz w:val="28"/>
          <w:szCs w:val="28"/>
        </w:rPr>
        <w:t>(далее -  ГАБС)</w:t>
      </w:r>
      <w:r>
        <w:rPr>
          <w:rFonts w:ascii="Times New Roman" w:hAnsi="Times New Roman"/>
          <w:sz w:val="28"/>
          <w:szCs w:val="28"/>
        </w:rPr>
        <w:t>.</w:t>
      </w:r>
      <w:r w:rsidR="00EB611A">
        <w:rPr>
          <w:rFonts w:ascii="Times New Roman" w:hAnsi="Times New Roman"/>
          <w:sz w:val="28"/>
          <w:szCs w:val="28"/>
        </w:rPr>
        <w:t xml:space="preserve">          </w:t>
      </w:r>
    </w:p>
    <w:p w:rsidR="009C113F" w:rsidRPr="00EB611A" w:rsidRDefault="00EB611A" w:rsidP="009F71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пунктом 1 раздела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Плана работы КСП Шекснинского района на 202</w:t>
      </w:r>
      <w:r w:rsidR="0098516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год, утвержденного приказом председателя КСП </w:t>
      </w:r>
      <w:r w:rsidR="007C44A4">
        <w:rPr>
          <w:rFonts w:ascii="Times New Roman" w:hAnsi="Times New Roman"/>
          <w:sz w:val="28"/>
          <w:szCs w:val="28"/>
        </w:rPr>
        <w:t xml:space="preserve">Шекснинского района </w:t>
      </w:r>
      <w:r>
        <w:rPr>
          <w:rFonts w:ascii="Times New Roman" w:hAnsi="Times New Roman"/>
          <w:sz w:val="28"/>
          <w:szCs w:val="28"/>
        </w:rPr>
        <w:t>от 2</w:t>
      </w:r>
      <w:r w:rsidR="007E6BE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.12.202</w:t>
      </w:r>
      <w:r w:rsidR="0098516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985166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 xml:space="preserve">, внешняя проверка отчетности ГАБС осуществлялась в рамках контрольного мероприятия. </w:t>
      </w:r>
    </w:p>
    <w:p w:rsidR="00B27218" w:rsidRDefault="00B27218" w:rsidP="00B272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Вся отчетность представлена по запросу  К</w:t>
      </w:r>
      <w:r w:rsidR="00EB611A">
        <w:rPr>
          <w:rFonts w:ascii="Times New Roman" w:hAnsi="Times New Roman"/>
          <w:sz w:val="28"/>
          <w:szCs w:val="28"/>
        </w:rPr>
        <w:t>СП</w:t>
      </w:r>
      <w:r>
        <w:rPr>
          <w:rFonts w:ascii="Times New Roman" w:hAnsi="Times New Roman"/>
          <w:sz w:val="28"/>
          <w:szCs w:val="28"/>
        </w:rPr>
        <w:t xml:space="preserve"> Шекснинского района в установленный срок. Результаты проверок оформлены соответствующими актами и доведены до сведения руководителей субъектов бюджетной отчетности.</w:t>
      </w:r>
    </w:p>
    <w:p w:rsidR="00EB611A" w:rsidRDefault="00EB611A" w:rsidP="00B272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Данные, представленные в годовом отчете об исполнении бюджета района за 202</w:t>
      </w:r>
      <w:r w:rsidR="0098516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год, согласуются с данными, отраженными в годовой отчетности ГАБС, что свидетельствует о достоверности информации о финансовой деятельности органов местного самоуправления района.</w:t>
      </w:r>
    </w:p>
    <w:p w:rsidR="009C113F" w:rsidRDefault="009C113F" w:rsidP="00C62C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Годовая бюджетная отчетность главных </w:t>
      </w:r>
      <w:r w:rsidR="006260EA">
        <w:rPr>
          <w:rFonts w:ascii="Times New Roman" w:hAnsi="Times New Roman"/>
          <w:sz w:val="28"/>
          <w:szCs w:val="28"/>
        </w:rPr>
        <w:t>администраторов</w:t>
      </w:r>
      <w:r>
        <w:rPr>
          <w:rFonts w:ascii="Times New Roman" w:hAnsi="Times New Roman"/>
          <w:sz w:val="28"/>
          <w:szCs w:val="28"/>
        </w:rPr>
        <w:t xml:space="preserve"> средств бюджета </w:t>
      </w:r>
      <w:r w:rsidR="006260EA">
        <w:rPr>
          <w:rFonts w:ascii="Times New Roman" w:hAnsi="Times New Roman"/>
          <w:sz w:val="28"/>
          <w:szCs w:val="28"/>
        </w:rPr>
        <w:t xml:space="preserve">района </w:t>
      </w:r>
      <w:r w:rsidR="006179DC">
        <w:rPr>
          <w:rFonts w:ascii="Times New Roman" w:hAnsi="Times New Roman"/>
          <w:sz w:val="28"/>
          <w:szCs w:val="28"/>
        </w:rPr>
        <w:t xml:space="preserve">составлена </w:t>
      </w: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6179DC">
        <w:rPr>
          <w:rFonts w:ascii="Times New Roman" w:hAnsi="Times New Roman"/>
          <w:sz w:val="28"/>
          <w:szCs w:val="28"/>
        </w:rPr>
        <w:t>требованиями</w:t>
      </w:r>
      <w:r>
        <w:rPr>
          <w:rFonts w:ascii="Times New Roman" w:hAnsi="Times New Roman"/>
          <w:sz w:val="28"/>
          <w:szCs w:val="28"/>
        </w:rPr>
        <w:t xml:space="preserve"> Инструкции о порядке составления и предоставления годовой, квартальной и месячной отчетности об исполнении бюджетной системы Российской Федерации, утвержденной приказом Минфи</w:t>
      </w:r>
      <w:r w:rsidR="006179DC">
        <w:rPr>
          <w:rFonts w:ascii="Times New Roman" w:hAnsi="Times New Roman"/>
          <w:sz w:val="28"/>
          <w:szCs w:val="28"/>
        </w:rPr>
        <w:t>на РФ от 28.12.2010 года № 191н</w:t>
      </w:r>
      <w:r w:rsidR="00D80989">
        <w:rPr>
          <w:rFonts w:ascii="Times New Roman" w:hAnsi="Times New Roman"/>
          <w:sz w:val="28"/>
          <w:szCs w:val="28"/>
        </w:rPr>
        <w:t xml:space="preserve"> (с изменениями)</w:t>
      </w:r>
      <w:r w:rsidR="006179DC">
        <w:rPr>
          <w:rFonts w:ascii="Times New Roman" w:hAnsi="Times New Roman"/>
          <w:sz w:val="28"/>
          <w:szCs w:val="28"/>
        </w:rPr>
        <w:t>.</w:t>
      </w:r>
      <w:proofErr w:type="gramEnd"/>
    </w:p>
    <w:p w:rsidR="00DE2EA7" w:rsidRDefault="00DE2EA7" w:rsidP="00DE2EA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7C44A4" w:rsidRPr="007C44A4">
        <w:rPr>
          <w:rFonts w:ascii="Times New Roman" w:eastAsia="Calibri" w:hAnsi="Times New Roman" w:cs="Times New Roman"/>
          <w:sz w:val="28"/>
          <w:szCs w:val="28"/>
        </w:rPr>
        <w:t>В ходе выборочной проверки содержания, полноты показателей годовой отчётности, а также соответствия контрольных соотношений между показателями форм годовой отчётности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653C">
        <w:rPr>
          <w:rFonts w:ascii="Times New Roman" w:hAnsi="Times New Roman"/>
          <w:sz w:val="28"/>
          <w:szCs w:val="28"/>
        </w:rPr>
        <w:t>нарушений не выявлено.</w:t>
      </w:r>
    </w:p>
    <w:p w:rsidR="007C44A4" w:rsidRPr="007C44A4" w:rsidRDefault="007C44A4" w:rsidP="007C44A4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44A4">
        <w:rPr>
          <w:rFonts w:ascii="Times New Roman" w:hAnsi="Times New Roman" w:cs="Times New Roman"/>
          <w:sz w:val="28"/>
          <w:szCs w:val="28"/>
        </w:rPr>
        <w:tab/>
        <w:t xml:space="preserve">При выборочной проверке фактов </w:t>
      </w:r>
      <w:r w:rsidRPr="007C44A4">
        <w:rPr>
          <w:rFonts w:ascii="Times New Roman" w:eastAsia="Calibri" w:hAnsi="Times New Roman" w:cs="Times New Roman"/>
          <w:sz w:val="28"/>
          <w:szCs w:val="28"/>
        </w:rPr>
        <w:t xml:space="preserve">нарушения Указаний о порядке применения бюджетной классификации Российской Федерации </w:t>
      </w:r>
      <w:r w:rsidRPr="007C44A4">
        <w:rPr>
          <w:rFonts w:ascii="Times New Roman" w:eastAsia="Calibri" w:hAnsi="Times New Roman" w:cs="Times New Roman"/>
          <w:sz w:val="28"/>
          <w:szCs w:val="28"/>
        </w:rPr>
        <w:br/>
        <w:t>не установлено.</w:t>
      </w:r>
    </w:p>
    <w:p w:rsidR="00985166" w:rsidRPr="00985166" w:rsidRDefault="006179DC" w:rsidP="007C44A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985166" w:rsidRPr="00985166">
        <w:rPr>
          <w:rFonts w:ascii="Times New Roman" w:hAnsi="Times New Roman" w:cs="Times New Roman"/>
          <w:sz w:val="28"/>
          <w:szCs w:val="28"/>
        </w:rPr>
        <w:t xml:space="preserve">Согласно форм 0503175 «Сведения о принятых и неисполненных обязательствах получателя бюджетных средств» главных администраторов средств бюджета района, экономический эффект от проведения процедур закупок с применением конкурентных способов в соответствии с требованиями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 составил 99 478,3 тыс. рублей </w:t>
      </w:r>
      <w:r w:rsidR="00AD1E7C">
        <w:rPr>
          <w:rFonts w:ascii="Times New Roman" w:hAnsi="Times New Roman" w:cs="Times New Roman"/>
          <w:sz w:val="28"/>
          <w:szCs w:val="28"/>
        </w:rPr>
        <w:t xml:space="preserve">      </w:t>
      </w:r>
      <w:r w:rsidR="00985166" w:rsidRPr="00985166">
        <w:rPr>
          <w:rFonts w:ascii="Times New Roman" w:hAnsi="Times New Roman" w:cs="Times New Roman"/>
          <w:sz w:val="28"/>
          <w:szCs w:val="28"/>
        </w:rPr>
        <w:t>(в 2023 году</w:t>
      </w:r>
      <w:proofErr w:type="gramEnd"/>
      <w:r w:rsidR="00985166" w:rsidRPr="00985166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985166" w:rsidRPr="00985166">
        <w:rPr>
          <w:rFonts w:ascii="Times New Roman" w:hAnsi="Times New Roman" w:cs="Times New Roman"/>
          <w:sz w:val="28"/>
          <w:szCs w:val="28"/>
        </w:rPr>
        <w:t>13 529,0 тыс. рублей),</w:t>
      </w:r>
      <w:proofErr w:type="gramEnd"/>
    </w:p>
    <w:p w:rsidR="00EF6BD8" w:rsidRPr="00AB71FC" w:rsidRDefault="0020226A" w:rsidP="009F0E54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90A8A">
        <w:rPr>
          <w:rFonts w:ascii="Times New Roman" w:hAnsi="Times New Roman" w:cs="Times New Roman"/>
          <w:b/>
          <w:sz w:val="28"/>
          <w:szCs w:val="28"/>
        </w:rPr>
        <w:t>Выводы</w:t>
      </w:r>
      <w:r w:rsidR="00081B4C" w:rsidRPr="00390A8A">
        <w:rPr>
          <w:rFonts w:ascii="Times New Roman" w:hAnsi="Times New Roman" w:cs="Times New Roman"/>
          <w:b/>
          <w:sz w:val="28"/>
          <w:szCs w:val="28"/>
        </w:rPr>
        <w:t>:</w:t>
      </w:r>
    </w:p>
    <w:p w:rsidR="0020226A" w:rsidRDefault="002904B2" w:rsidP="00813088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1FC">
        <w:rPr>
          <w:rFonts w:ascii="Times New Roman" w:hAnsi="Times New Roman" w:cs="Times New Roman"/>
          <w:sz w:val="28"/>
          <w:szCs w:val="28"/>
        </w:rPr>
        <w:t>1</w:t>
      </w:r>
      <w:r w:rsidRPr="009154C4">
        <w:rPr>
          <w:rFonts w:ascii="Times New Roman" w:hAnsi="Times New Roman" w:cs="Times New Roman"/>
          <w:sz w:val="28"/>
          <w:szCs w:val="28"/>
        </w:rPr>
        <w:t>.</w:t>
      </w:r>
      <w:r w:rsidR="003269B7" w:rsidRPr="009154C4">
        <w:rPr>
          <w:rFonts w:ascii="Times New Roman" w:hAnsi="Times New Roman" w:cs="Times New Roman"/>
          <w:sz w:val="28"/>
          <w:szCs w:val="28"/>
        </w:rPr>
        <w:t xml:space="preserve"> </w:t>
      </w:r>
      <w:r w:rsidR="0020226A" w:rsidRPr="009154C4">
        <w:rPr>
          <w:rFonts w:ascii="Times New Roman" w:hAnsi="Times New Roman" w:cs="Times New Roman"/>
          <w:sz w:val="28"/>
          <w:szCs w:val="28"/>
        </w:rPr>
        <w:t>Годовой отчет об исполнении бюджета района за 20</w:t>
      </w:r>
      <w:r w:rsidR="008E47B0" w:rsidRPr="009154C4">
        <w:rPr>
          <w:rFonts w:ascii="Times New Roman" w:hAnsi="Times New Roman" w:cs="Times New Roman"/>
          <w:sz w:val="28"/>
          <w:szCs w:val="28"/>
        </w:rPr>
        <w:t>2</w:t>
      </w:r>
      <w:r w:rsidR="009154C4" w:rsidRPr="009154C4">
        <w:rPr>
          <w:rFonts w:ascii="Times New Roman" w:hAnsi="Times New Roman" w:cs="Times New Roman"/>
          <w:sz w:val="28"/>
          <w:szCs w:val="28"/>
        </w:rPr>
        <w:t>4</w:t>
      </w:r>
      <w:r w:rsidR="0020226A" w:rsidRPr="009154C4">
        <w:rPr>
          <w:rFonts w:ascii="Times New Roman" w:hAnsi="Times New Roman" w:cs="Times New Roman"/>
          <w:sz w:val="28"/>
          <w:szCs w:val="28"/>
        </w:rPr>
        <w:t xml:space="preserve"> год представлен в Контрольно-счетную палату Шекснинского муниципального района в установленный срок, в объеме, предусмотренном Положением о бюджетном процессе в Шекснинском муниципальном районе. </w:t>
      </w:r>
      <w:proofErr w:type="gramStart"/>
      <w:r w:rsidR="0020226A" w:rsidRPr="009154C4">
        <w:rPr>
          <w:rFonts w:ascii="Times New Roman" w:hAnsi="Times New Roman" w:cs="Times New Roman"/>
          <w:sz w:val="28"/>
          <w:szCs w:val="28"/>
        </w:rPr>
        <w:t>Показатели</w:t>
      </w:r>
      <w:r w:rsidR="0020226A" w:rsidRPr="00AB71FC">
        <w:rPr>
          <w:rFonts w:ascii="Times New Roman" w:hAnsi="Times New Roman" w:cs="Times New Roman"/>
          <w:sz w:val="28"/>
          <w:szCs w:val="28"/>
        </w:rPr>
        <w:t xml:space="preserve"> доходов, расходов и </w:t>
      </w:r>
      <w:r w:rsidR="00AB71FC" w:rsidRPr="00AB71FC">
        <w:rPr>
          <w:rFonts w:ascii="Times New Roman" w:hAnsi="Times New Roman" w:cs="Times New Roman"/>
          <w:sz w:val="28"/>
          <w:szCs w:val="28"/>
        </w:rPr>
        <w:t>про</w:t>
      </w:r>
      <w:r w:rsidR="0020226A" w:rsidRPr="00AB71FC">
        <w:rPr>
          <w:rFonts w:ascii="Times New Roman" w:hAnsi="Times New Roman" w:cs="Times New Roman"/>
          <w:sz w:val="28"/>
          <w:szCs w:val="28"/>
        </w:rPr>
        <w:t>фицита, отраженные в проекте решения Представительного Собрания Шекснинского муниципального района «Об утверждении отчета об исполнении бюджета Шекснинского муниципального района за 20</w:t>
      </w:r>
      <w:r w:rsidR="008E47B0">
        <w:rPr>
          <w:rFonts w:ascii="Times New Roman" w:hAnsi="Times New Roman" w:cs="Times New Roman"/>
          <w:sz w:val="28"/>
          <w:szCs w:val="28"/>
        </w:rPr>
        <w:t>2</w:t>
      </w:r>
      <w:r w:rsidR="009154C4" w:rsidRPr="009154C4">
        <w:rPr>
          <w:rFonts w:ascii="Times New Roman" w:hAnsi="Times New Roman" w:cs="Times New Roman"/>
          <w:sz w:val="28"/>
          <w:szCs w:val="28"/>
        </w:rPr>
        <w:t>4</w:t>
      </w:r>
      <w:r w:rsidR="0020226A" w:rsidRPr="00AB71FC">
        <w:rPr>
          <w:rFonts w:ascii="Times New Roman" w:hAnsi="Times New Roman" w:cs="Times New Roman"/>
          <w:sz w:val="28"/>
          <w:szCs w:val="28"/>
        </w:rPr>
        <w:t xml:space="preserve"> год», соответствуют показателям бюджетной отчетности об исполнении бюджета района.</w:t>
      </w:r>
      <w:proofErr w:type="gramEnd"/>
    </w:p>
    <w:p w:rsidR="00B23AED" w:rsidRDefault="00B23AED" w:rsidP="00202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C54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Внешняя проверка отчета об исполнении бюджета района, бюджетной отчетности главных администраторов бюджетных средств, проведенная КСП Шекснинского района, показала, что основные параметры бюджета района за 20</w:t>
      </w:r>
      <w:r w:rsidR="008E47B0">
        <w:rPr>
          <w:rFonts w:ascii="Times New Roman" w:hAnsi="Times New Roman" w:cs="Times New Roman"/>
          <w:sz w:val="28"/>
          <w:szCs w:val="28"/>
        </w:rPr>
        <w:t>2</w:t>
      </w:r>
      <w:r w:rsidR="009154C4" w:rsidRPr="009154C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выполнены в следующих значениях:</w:t>
      </w:r>
    </w:p>
    <w:p w:rsidR="00B23AED" w:rsidRDefault="00B23AED" w:rsidP="00202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поступили доходы в сумме </w:t>
      </w:r>
      <w:r w:rsidR="009154C4" w:rsidRPr="009154C4">
        <w:rPr>
          <w:rFonts w:ascii="Times New Roman" w:hAnsi="Times New Roman" w:cs="Times New Roman"/>
          <w:sz w:val="28"/>
          <w:szCs w:val="28"/>
        </w:rPr>
        <w:t>2</w:t>
      </w:r>
      <w:r w:rsidR="006E6F13">
        <w:rPr>
          <w:rFonts w:ascii="Times New Roman" w:hAnsi="Times New Roman" w:cs="Times New Roman"/>
          <w:sz w:val="28"/>
          <w:szCs w:val="28"/>
        </w:rPr>
        <w:t> </w:t>
      </w:r>
      <w:r w:rsidR="009154C4" w:rsidRPr="009154C4">
        <w:rPr>
          <w:rFonts w:ascii="Times New Roman" w:hAnsi="Times New Roman" w:cs="Times New Roman"/>
          <w:sz w:val="28"/>
          <w:szCs w:val="28"/>
        </w:rPr>
        <w:t>095</w:t>
      </w:r>
      <w:r w:rsidR="009154C4">
        <w:rPr>
          <w:rFonts w:ascii="Times New Roman" w:hAnsi="Times New Roman" w:cs="Times New Roman"/>
          <w:sz w:val="28"/>
          <w:szCs w:val="28"/>
        </w:rPr>
        <w:t> </w:t>
      </w:r>
      <w:r w:rsidR="009154C4" w:rsidRPr="009154C4">
        <w:rPr>
          <w:rFonts w:ascii="Times New Roman" w:hAnsi="Times New Roman" w:cs="Times New Roman"/>
          <w:sz w:val="28"/>
          <w:szCs w:val="28"/>
        </w:rPr>
        <w:t>256</w:t>
      </w:r>
      <w:r w:rsidR="009154C4">
        <w:rPr>
          <w:rFonts w:ascii="Times New Roman" w:hAnsi="Times New Roman" w:cs="Times New Roman"/>
          <w:sz w:val="28"/>
          <w:szCs w:val="28"/>
        </w:rPr>
        <w:t>,</w:t>
      </w:r>
      <w:r w:rsidR="009154C4" w:rsidRPr="009154C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A26FFD" w:rsidRPr="0031245F">
        <w:rPr>
          <w:rFonts w:ascii="Times New Roman" w:hAnsi="Times New Roman" w:cs="Times New Roman"/>
          <w:sz w:val="28"/>
          <w:szCs w:val="28"/>
        </w:rPr>
        <w:t xml:space="preserve">или </w:t>
      </w:r>
      <w:r w:rsidR="009154C4">
        <w:rPr>
          <w:rFonts w:ascii="Times New Roman" w:hAnsi="Times New Roman" w:cs="Times New Roman"/>
          <w:sz w:val="28"/>
          <w:szCs w:val="28"/>
        </w:rPr>
        <w:t>100,0</w:t>
      </w:r>
      <w:r w:rsidR="00A26FFD">
        <w:rPr>
          <w:rFonts w:ascii="Times New Roman" w:hAnsi="Times New Roman" w:cs="Times New Roman"/>
          <w:sz w:val="28"/>
          <w:szCs w:val="28"/>
        </w:rPr>
        <w:t xml:space="preserve"> </w:t>
      </w:r>
      <w:r w:rsidR="00A26FFD" w:rsidRPr="0031245F">
        <w:rPr>
          <w:rFonts w:ascii="Times New Roman" w:hAnsi="Times New Roman" w:cs="Times New Roman"/>
          <w:sz w:val="28"/>
          <w:szCs w:val="28"/>
        </w:rPr>
        <w:t xml:space="preserve">% к </w:t>
      </w:r>
      <w:r w:rsidR="00A26FFD"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="00A26FFD" w:rsidRPr="0031245F">
        <w:rPr>
          <w:rFonts w:ascii="Times New Roman" w:hAnsi="Times New Roman" w:cs="Times New Roman"/>
          <w:sz w:val="28"/>
          <w:szCs w:val="28"/>
        </w:rPr>
        <w:t>назначениям</w:t>
      </w:r>
      <w:r w:rsidR="00A26FFD">
        <w:rPr>
          <w:rFonts w:ascii="Times New Roman" w:hAnsi="Times New Roman" w:cs="Times New Roman"/>
          <w:sz w:val="28"/>
          <w:szCs w:val="28"/>
        </w:rPr>
        <w:t xml:space="preserve">, утвержденным в сумме </w:t>
      </w:r>
      <w:r w:rsidR="009154C4">
        <w:rPr>
          <w:rFonts w:ascii="Times New Roman" w:hAnsi="Times New Roman" w:cs="Times New Roman"/>
          <w:sz w:val="28"/>
          <w:szCs w:val="28"/>
        </w:rPr>
        <w:t>2</w:t>
      </w:r>
      <w:r w:rsidR="00D331E3">
        <w:rPr>
          <w:rFonts w:ascii="Times New Roman" w:hAnsi="Times New Roman" w:cs="Times New Roman"/>
          <w:sz w:val="28"/>
          <w:szCs w:val="28"/>
        </w:rPr>
        <w:t> </w:t>
      </w:r>
      <w:r w:rsidR="009154C4">
        <w:rPr>
          <w:rFonts w:ascii="Times New Roman" w:hAnsi="Times New Roman" w:cs="Times New Roman"/>
          <w:sz w:val="28"/>
          <w:szCs w:val="28"/>
        </w:rPr>
        <w:t>094 615,8</w:t>
      </w:r>
      <w:r w:rsidR="00A26FFD">
        <w:rPr>
          <w:rFonts w:ascii="Times New Roman" w:hAnsi="Times New Roman" w:cs="Times New Roman"/>
          <w:sz w:val="28"/>
          <w:szCs w:val="28"/>
        </w:rPr>
        <w:t xml:space="preserve"> тыс. </w:t>
      </w:r>
      <w:r w:rsidR="00D331E3">
        <w:rPr>
          <w:rFonts w:ascii="Times New Roman" w:hAnsi="Times New Roman" w:cs="Times New Roman"/>
          <w:sz w:val="28"/>
          <w:szCs w:val="28"/>
        </w:rPr>
        <w:t>р</w:t>
      </w:r>
      <w:r w:rsidR="00A26FFD">
        <w:rPr>
          <w:rFonts w:ascii="Times New Roman" w:hAnsi="Times New Roman" w:cs="Times New Roman"/>
          <w:sz w:val="28"/>
          <w:szCs w:val="28"/>
        </w:rPr>
        <w:t>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3AED" w:rsidRDefault="00B23AED" w:rsidP="00202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осуществлены расходы в </w:t>
      </w:r>
      <w:r w:rsidR="009154C4">
        <w:rPr>
          <w:rFonts w:ascii="Times New Roman" w:hAnsi="Times New Roman" w:cs="Times New Roman"/>
          <w:sz w:val="28"/>
          <w:szCs w:val="28"/>
        </w:rPr>
        <w:t>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54C4">
        <w:rPr>
          <w:rFonts w:ascii="Times New Roman" w:hAnsi="Times New Roman" w:cs="Times New Roman"/>
          <w:sz w:val="28"/>
          <w:szCs w:val="28"/>
        </w:rPr>
        <w:t>2</w:t>
      </w:r>
      <w:r w:rsidR="006E6F13">
        <w:rPr>
          <w:rFonts w:ascii="Times New Roman" w:hAnsi="Times New Roman" w:cs="Times New Roman"/>
          <w:sz w:val="28"/>
          <w:szCs w:val="28"/>
        </w:rPr>
        <w:t> </w:t>
      </w:r>
      <w:r w:rsidR="009154C4">
        <w:rPr>
          <w:rFonts w:ascii="Times New Roman" w:hAnsi="Times New Roman" w:cs="Times New Roman"/>
          <w:sz w:val="28"/>
          <w:szCs w:val="28"/>
        </w:rPr>
        <w:t>063 759,9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9</w:t>
      </w:r>
      <w:r w:rsidR="009154C4">
        <w:rPr>
          <w:rFonts w:ascii="Times New Roman" w:hAnsi="Times New Roman" w:cs="Times New Roman"/>
          <w:sz w:val="28"/>
          <w:szCs w:val="28"/>
        </w:rPr>
        <w:t>5</w:t>
      </w:r>
      <w:r w:rsidR="00D331E3">
        <w:rPr>
          <w:rFonts w:ascii="Times New Roman" w:hAnsi="Times New Roman" w:cs="Times New Roman"/>
          <w:sz w:val="28"/>
          <w:szCs w:val="28"/>
        </w:rPr>
        <w:t>,4</w:t>
      </w:r>
      <w:r w:rsidR="00D97C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 к </w:t>
      </w:r>
      <w:r w:rsidR="00A26FFD">
        <w:rPr>
          <w:rFonts w:ascii="Times New Roman" w:hAnsi="Times New Roman" w:cs="Times New Roman"/>
          <w:sz w:val="28"/>
          <w:szCs w:val="28"/>
        </w:rPr>
        <w:t xml:space="preserve">бюджетным назначениям, утвержденным в сумме </w:t>
      </w:r>
      <w:r w:rsidR="009154C4">
        <w:rPr>
          <w:rFonts w:ascii="Times New Roman" w:hAnsi="Times New Roman" w:cs="Times New Roman"/>
          <w:sz w:val="28"/>
          <w:szCs w:val="28"/>
        </w:rPr>
        <w:t>2</w:t>
      </w:r>
      <w:r w:rsidR="00A26FFD">
        <w:rPr>
          <w:rFonts w:ascii="Times New Roman" w:hAnsi="Times New Roman" w:cs="Times New Roman"/>
          <w:sz w:val="28"/>
          <w:szCs w:val="28"/>
        </w:rPr>
        <w:t> </w:t>
      </w:r>
      <w:r w:rsidR="009154C4">
        <w:rPr>
          <w:rFonts w:ascii="Times New Roman" w:hAnsi="Times New Roman" w:cs="Times New Roman"/>
          <w:sz w:val="28"/>
          <w:szCs w:val="28"/>
        </w:rPr>
        <w:t>162 519,0</w:t>
      </w:r>
      <w:r w:rsidR="00D331E3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3AED" w:rsidRDefault="00B23AED" w:rsidP="00202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профицит бюджета </w:t>
      </w:r>
      <w:r w:rsidRPr="00BE02D0">
        <w:rPr>
          <w:rFonts w:ascii="Times New Roman" w:hAnsi="Times New Roman" w:cs="Times New Roman"/>
          <w:sz w:val="28"/>
          <w:szCs w:val="28"/>
        </w:rPr>
        <w:t xml:space="preserve">района составил </w:t>
      </w:r>
      <w:r w:rsidR="009154C4">
        <w:rPr>
          <w:rFonts w:ascii="Times New Roman" w:hAnsi="Times New Roman" w:cs="Times New Roman"/>
          <w:sz w:val="28"/>
          <w:szCs w:val="28"/>
        </w:rPr>
        <w:t>31 496,2</w:t>
      </w:r>
      <w:r w:rsidRPr="00BE02D0">
        <w:rPr>
          <w:rFonts w:ascii="Times New Roman" w:hAnsi="Times New Roman" w:cs="Times New Roman"/>
          <w:sz w:val="28"/>
          <w:szCs w:val="28"/>
        </w:rPr>
        <w:t xml:space="preserve"> тыс. рублей при утвержденном </w:t>
      </w:r>
      <w:r w:rsidR="008E47B0" w:rsidRPr="00BE02D0">
        <w:rPr>
          <w:rFonts w:ascii="Times New Roman" w:hAnsi="Times New Roman" w:cs="Times New Roman"/>
          <w:sz w:val="28"/>
          <w:szCs w:val="28"/>
        </w:rPr>
        <w:t xml:space="preserve">дефиците </w:t>
      </w:r>
      <w:r w:rsidRPr="00BE02D0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154C4">
        <w:rPr>
          <w:rFonts w:ascii="Times New Roman" w:hAnsi="Times New Roman" w:cs="Times New Roman"/>
          <w:sz w:val="28"/>
          <w:szCs w:val="28"/>
        </w:rPr>
        <w:t>6</w:t>
      </w:r>
      <w:r w:rsidR="00D331E3">
        <w:rPr>
          <w:rFonts w:ascii="Times New Roman" w:hAnsi="Times New Roman" w:cs="Times New Roman"/>
          <w:sz w:val="28"/>
          <w:szCs w:val="28"/>
        </w:rPr>
        <w:t>7</w:t>
      </w:r>
      <w:r w:rsidR="009154C4">
        <w:rPr>
          <w:rFonts w:ascii="Times New Roman" w:hAnsi="Times New Roman" w:cs="Times New Roman"/>
          <w:sz w:val="28"/>
          <w:szCs w:val="28"/>
        </w:rPr>
        <w:t> 903,2</w:t>
      </w:r>
      <w:r w:rsidR="00D97C22" w:rsidRPr="00BE02D0">
        <w:rPr>
          <w:rFonts w:ascii="Times New Roman" w:hAnsi="Times New Roman" w:cs="Times New Roman"/>
          <w:sz w:val="28"/>
          <w:szCs w:val="28"/>
        </w:rPr>
        <w:t xml:space="preserve"> </w:t>
      </w:r>
      <w:r w:rsidRPr="00BE02D0">
        <w:rPr>
          <w:rFonts w:ascii="Times New Roman" w:hAnsi="Times New Roman" w:cs="Times New Roman"/>
          <w:sz w:val="28"/>
          <w:szCs w:val="28"/>
        </w:rPr>
        <w:t>тыс. рублей.</w:t>
      </w:r>
    </w:p>
    <w:p w:rsidR="00B23AED" w:rsidRPr="00AB71FC" w:rsidRDefault="00B23AED" w:rsidP="00202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C54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процессе исполнения бюджета района плановые доходы бюджета района увеличились </w:t>
      </w:r>
      <w:r w:rsidR="004D6AB2">
        <w:rPr>
          <w:rFonts w:ascii="Times New Roman" w:hAnsi="Times New Roman" w:cs="Times New Roman"/>
          <w:sz w:val="28"/>
          <w:szCs w:val="28"/>
        </w:rPr>
        <w:t xml:space="preserve">на </w:t>
      </w:r>
      <w:r w:rsidR="00D97C22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126F1F">
        <w:rPr>
          <w:rFonts w:ascii="Times New Roman" w:hAnsi="Times New Roman" w:cs="Times New Roman"/>
          <w:sz w:val="28"/>
          <w:szCs w:val="28"/>
        </w:rPr>
        <w:t>9 117,1</w:t>
      </w:r>
      <w:r w:rsidR="00390A8A">
        <w:rPr>
          <w:rFonts w:ascii="Times New Roman" w:hAnsi="Times New Roman" w:cs="Times New Roman"/>
          <w:sz w:val="28"/>
          <w:szCs w:val="28"/>
        </w:rPr>
        <w:t xml:space="preserve"> </w:t>
      </w:r>
      <w:r w:rsidR="004D6AB2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126F1F">
        <w:rPr>
          <w:rFonts w:ascii="Times New Roman" w:hAnsi="Times New Roman" w:cs="Times New Roman"/>
          <w:sz w:val="28"/>
          <w:szCs w:val="28"/>
        </w:rPr>
        <w:t>0,4</w:t>
      </w:r>
      <w:r w:rsidR="004D6AB2">
        <w:rPr>
          <w:rFonts w:ascii="Times New Roman" w:hAnsi="Times New Roman" w:cs="Times New Roman"/>
          <w:sz w:val="28"/>
          <w:szCs w:val="28"/>
        </w:rPr>
        <w:t xml:space="preserve"> %; плановые объемы расходов </w:t>
      </w:r>
      <w:r w:rsidR="003E38C7">
        <w:rPr>
          <w:rFonts w:ascii="Times New Roman" w:hAnsi="Times New Roman" w:cs="Times New Roman"/>
          <w:sz w:val="28"/>
          <w:szCs w:val="28"/>
        </w:rPr>
        <w:t>-</w:t>
      </w:r>
      <w:r w:rsidR="004D6AB2">
        <w:rPr>
          <w:rFonts w:ascii="Times New Roman" w:hAnsi="Times New Roman" w:cs="Times New Roman"/>
          <w:sz w:val="28"/>
          <w:szCs w:val="28"/>
        </w:rPr>
        <w:t xml:space="preserve"> на </w:t>
      </w:r>
      <w:r w:rsidR="00126F1F">
        <w:rPr>
          <w:rFonts w:ascii="Times New Roman" w:hAnsi="Times New Roman" w:cs="Times New Roman"/>
          <w:sz w:val="28"/>
          <w:szCs w:val="28"/>
        </w:rPr>
        <w:t>77 020,3</w:t>
      </w:r>
      <w:r w:rsidR="004D6AB2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126F1F">
        <w:rPr>
          <w:rFonts w:ascii="Times New Roman" w:hAnsi="Times New Roman" w:cs="Times New Roman"/>
          <w:sz w:val="28"/>
          <w:szCs w:val="28"/>
        </w:rPr>
        <w:t>3,7</w:t>
      </w:r>
      <w:r w:rsidR="004D6AB2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CC547B" w:rsidRDefault="007B1909" w:rsidP="00202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904B2" w:rsidRPr="00AB71FC">
        <w:rPr>
          <w:rFonts w:ascii="Times New Roman" w:hAnsi="Times New Roman" w:cs="Times New Roman"/>
          <w:sz w:val="28"/>
          <w:szCs w:val="28"/>
        </w:rPr>
        <w:t>.</w:t>
      </w:r>
      <w:r w:rsidR="00CC54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547B">
        <w:rPr>
          <w:rFonts w:ascii="Times New Roman" w:hAnsi="Times New Roman" w:cs="Times New Roman"/>
          <w:sz w:val="28"/>
          <w:szCs w:val="28"/>
        </w:rPr>
        <w:t xml:space="preserve">Доходы, поступившие в отчетном финансовом году в сумме </w:t>
      </w:r>
      <w:r w:rsidR="00026AD7">
        <w:rPr>
          <w:rFonts w:ascii="Times New Roman" w:hAnsi="Times New Roman" w:cs="Times New Roman"/>
          <w:sz w:val="28"/>
          <w:szCs w:val="28"/>
        </w:rPr>
        <w:t>2</w:t>
      </w:r>
      <w:r w:rsidR="00CC547B">
        <w:rPr>
          <w:rFonts w:ascii="Times New Roman" w:hAnsi="Times New Roman" w:cs="Times New Roman"/>
          <w:sz w:val="28"/>
          <w:szCs w:val="28"/>
        </w:rPr>
        <w:t> </w:t>
      </w:r>
      <w:r w:rsidR="00026AD7">
        <w:rPr>
          <w:rFonts w:ascii="Times New Roman" w:hAnsi="Times New Roman" w:cs="Times New Roman"/>
          <w:sz w:val="28"/>
          <w:szCs w:val="28"/>
        </w:rPr>
        <w:t>095 256,1</w:t>
      </w:r>
      <w:r w:rsidR="00CC547B">
        <w:rPr>
          <w:rFonts w:ascii="Times New Roman" w:hAnsi="Times New Roman" w:cs="Times New Roman"/>
          <w:sz w:val="28"/>
          <w:szCs w:val="28"/>
        </w:rPr>
        <w:t xml:space="preserve"> тыс. рублей, в сравнении с 202</w:t>
      </w:r>
      <w:r w:rsidR="00026AD7">
        <w:rPr>
          <w:rFonts w:ascii="Times New Roman" w:hAnsi="Times New Roman" w:cs="Times New Roman"/>
          <w:sz w:val="28"/>
          <w:szCs w:val="28"/>
        </w:rPr>
        <w:t>3</w:t>
      </w:r>
      <w:r w:rsidR="00CC547B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BE02D0">
        <w:rPr>
          <w:rFonts w:ascii="Times New Roman" w:hAnsi="Times New Roman" w:cs="Times New Roman"/>
          <w:sz w:val="28"/>
          <w:szCs w:val="28"/>
        </w:rPr>
        <w:t>увеличились</w:t>
      </w:r>
      <w:r w:rsidR="00CC547B">
        <w:rPr>
          <w:rFonts w:ascii="Times New Roman" w:hAnsi="Times New Roman" w:cs="Times New Roman"/>
          <w:sz w:val="28"/>
          <w:szCs w:val="28"/>
        </w:rPr>
        <w:t xml:space="preserve"> на</w:t>
      </w:r>
      <w:r w:rsidR="00CC547B" w:rsidRPr="00CC547B">
        <w:rPr>
          <w:rFonts w:ascii="Times New Roman" w:hAnsi="Times New Roman" w:cs="Times New Roman"/>
          <w:sz w:val="28"/>
          <w:szCs w:val="28"/>
        </w:rPr>
        <w:t xml:space="preserve"> </w:t>
      </w:r>
      <w:r w:rsidR="00B46DA7">
        <w:rPr>
          <w:rFonts w:ascii="Times New Roman" w:hAnsi="Times New Roman" w:cs="Times New Roman"/>
          <w:sz w:val="28"/>
          <w:szCs w:val="28"/>
        </w:rPr>
        <w:t xml:space="preserve">     </w:t>
      </w:r>
      <w:r w:rsidR="00026AD7">
        <w:rPr>
          <w:rFonts w:ascii="Times New Roman" w:hAnsi="Times New Roman" w:cs="Times New Roman"/>
          <w:sz w:val="28"/>
          <w:szCs w:val="28"/>
        </w:rPr>
        <w:t>520 187,1</w:t>
      </w:r>
      <w:r w:rsidR="00CC547B" w:rsidRPr="00AB71F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C547B">
        <w:rPr>
          <w:rFonts w:ascii="Times New Roman" w:hAnsi="Times New Roman" w:cs="Times New Roman"/>
          <w:sz w:val="28"/>
          <w:szCs w:val="28"/>
        </w:rPr>
        <w:t xml:space="preserve"> (</w:t>
      </w:r>
      <w:r w:rsidR="00026AD7">
        <w:rPr>
          <w:rFonts w:ascii="Times New Roman" w:hAnsi="Times New Roman" w:cs="Times New Roman"/>
          <w:sz w:val="28"/>
          <w:szCs w:val="28"/>
        </w:rPr>
        <w:t>33,0</w:t>
      </w:r>
      <w:r w:rsidR="00CC547B">
        <w:rPr>
          <w:rFonts w:ascii="Times New Roman" w:hAnsi="Times New Roman" w:cs="Times New Roman"/>
          <w:sz w:val="28"/>
          <w:szCs w:val="28"/>
        </w:rPr>
        <w:t xml:space="preserve"> %)</w:t>
      </w:r>
      <w:r w:rsidR="00CC547B" w:rsidRPr="00AB71FC">
        <w:rPr>
          <w:rFonts w:ascii="Times New Roman" w:hAnsi="Times New Roman" w:cs="Times New Roman"/>
          <w:sz w:val="28"/>
          <w:szCs w:val="28"/>
        </w:rPr>
        <w:t xml:space="preserve">, в том числе за счет </w:t>
      </w:r>
      <w:r w:rsidR="00BE02D0">
        <w:rPr>
          <w:rFonts w:ascii="Times New Roman" w:hAnsi="Times New Roman" w:cs="Times New Roman"/>
          <w:sz w:val="28"/>
          <w:szCs w:val="28"/>
        </w:rPr>
        <w:t>роста</w:t>
      </w:r>
      <w:r w:rsidR="00CC547B" w:rsidRPr="00AB71FC">
        <w:rPr>
          <w:rFonts w:ascii="Times New Roman" w:hAnsi="Times New Roman" w:cs="Times New Roman"/>
          <w:sz w:val="28"/>
          <w:szCs w:val="28"/>
        </w:rPr>
        <w:t xml:space="preserve"> безвозмездных поступлений на </w:t>
      </w:r>
      <w:r w:rsidR="00026AD7">
        <w:rPr>
          <w:rFonts w:ascii="Times New Roman" w:hAnsi="Times New Roman" w:cs="Times New Roman"/>
          <w:sz w:val="28"/>
          <w:szCs w:val="28"/>
        </w:rPr>
        <w:t>424 431,4</w:t>
      </w:r>
      <w:r w:rsidR="00CC547B" w:rsidRPr="00AB71F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C547B">
        <w:rPr>
          <w:rFonts w:ascii="Times New Roman" w:hAnsi="Times New Roman" w:cs="Times New Roman"/>
          <w:sz w:val="28"/>
          <w:szCs w:val="28"/>
        </w:rPr>
        <w:t xml:space="preserve"> (</w:t>
      </w:r>
      <w:r w:rsidR="00390A8A">
        <w:rPr>
          <w:rFonts w:ascii="Times New Roman" w:hAnsi="Times New Roman" w:cs="Times New Roman"/>
          <w:sz w:val="28"/>
          <w:szCs w:val="28"/>
        </w:rPr>
        <w:t>3</w:t>
      </w:r>
      <w:r w:rsidR="00026AD7">
        <w:rPr>
          <w:rFonts w:ascii="Times New Roman" w:hAnsi="Times New Roman" w:cs="Times New Roman"/>
          <w:sz w:val="28"/>
          <w:szCs w:val="28"/>
        </w:rPr>
        <w:t>9,2</w:t>
      </w:r>
      <w:r w:rsidR="00CC547B">
        <w:rPr>
          <w:rFonts w:ascii="Times New Roman" w:hAnsi="Times New Roman" w:cs="Times New Roman"/>
          <w:sz w:val="28"/>
          <w:szCs w:val="28"/>
        </w:rPr>
        <w:t xml:space="preserve"> %)</w:t>
      </w:r>
      <w:r w:rsidR="00BE02D0">
        <w:rPr>
          <w:rFonts w:ascii="Times New Roman" w:hAnsi="Times New Roman" w:cs="Times New Roman"/>
          <w:sz w:val="28"/>
          <w:szCs w:val="28"/>
        </w:rPr>
        <w:t>,</w:t>
      </w:r>
      <w:r w:rsidR="00CC547B">
        <w:rPr>
          <w:rFonts w:ascii="Times New Roman" w:hAnsi="Times New Roman" w:cs="Times New Roman"/>
          <w:sz w:val="28"/>
          <w:szCs w:val="28"/>
        </w:rPr>
        <w:t xml:space="preserve"> </w:t>
      </w:r>
      <w:r w:rsidR="00BE02D0" w:rsidRPr="006E3B9A">
        <w:rPr>
          <w:rFonts w:ascii="Times New Roman" w:hAnsi="Times New Roman" w:cs="Times New Roman"/>
          <w:sz w:val="28"/>
          <w:szCs w:val="28"/>
        </w:rPr>
        <w:t>налоговы</w:t>
      </w:r>
      <w:r w:rsidR="00BE02D0">
        <w:rPr>
          <w:rFonts w:ascii="Times New Roman" w:hAnsi="Times New Roman" w:cs="Times New Roman"/>
          <w:sz w:val="28"/>
          <w:szCs w:val="28"/>
        </w:rPr>
        <w:t>х</w:t>
      </w:r>
      <w:r w:rsidR="00BE02D0" w:rsidRPr="006E3B9A">
        <w:rPr>
          <w:rFonts w:ascii="Times New Roman" w:hAnsi="Times New Roman" w:cs="Times New Roman"/>
          <w:sz w:val="28"/>
          <w:szCs w:val="28"/>
        </w:rPr>
        <w:t xml:space="preserve"> доход</w:t>
      </w:r>
      <w:r w:rsidR="00BE02D0">
        <w:rPr>
          <w:rFonts w:ascii="Times New Roman" w:hAnsi="Times New Roman" w:cs="Times New Roman"/>
          <w:sz w:val="28"/>
          <w:szCs w:val="28"/>
        </w:rPr>
        <w:t xml:space="preserve">ов </w:t>
      </w:r>
      <w:r w:rsidR="00026AD7">
        <w:rPr>
          <w:rFonts w:ascii="Times New Roman" w:hAnsi="Times New Roman" w:cs="Times New Roman"/>
          <w:sz w:val="28"/>
          <w:szCs w:val="28"/>
        </w:rPr>
        <w:t>-</w:t>
      </w:r>
      <w:r w:rsidR="00BE02D0">
        <w:rPr>
          <w:rFonts w:ascii="Times New Roman" w:hAnsi="Times New Roman" w:cs="Times New Roman"/>
          <w:sz w:val="28"/>
          <w:szCs w:val="28"/>
        </w:rPr>
        <w:t xml:space="preserve"> на </w:t>
      </w:r>
      <w:r w:rsidR="00026AD7">
        <w:rPr>
          <w:rFonts w:ascii="Times New Roman" w:hAnsi="Times New Roman" w:cs="Times New Roman"/>
          <w:sz w:val="28"/>
          <w:szCs w:val="28"/>
        </w:rPr>
        <w:t>91 628,2</w:t>
      </w:r>
      <w:r w:rsidR="00BE02D0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026AD7">
        <w:rPr>
          <w:rFonts w:ascii="Times New Roman" w:hAnsi="Times New Roman" w:cs="Times New Roman"/>
          <w:sz w:val="28"/>
          <w:szCs w:val="28"/>
        </w:rPr>
        <w:t>20,7</w:t>
      </w:r>
      <w:r w:rsidR="006A0558">
        <w:rPr>
          <w:rFonts w:ascii="Times New Roman" w:hAnsi="Times New Roman" w:cs="Times New Roman"/>
          <w:sz w:val="28"/>
          <w:szCs w:val="28"/>
        </w:rPr>
        <w:t xml:space="preserve"> %</w:t>
      </w:r>
      <w:r w:rsidR="00BE02D0">
        <w:rPr>
          <w:rFonts w:ascii="Times New Roman" w:hAnsi="Times New Roman" w:cs="Times New Roman"/>
          <w:sz w:val="28"/>
          <w:szCs w:val="28"/>
        </w:rPr>
        <w:t>)</w:t>
      </w:r>
      <w:r w:rsidR="006A0558">
        <w:rPr>
          <w:rFonts w:ascii="Times New Roman" w:hAnsi="Times New Roman" w:cs="Times New Roman"/>
          <w:sz w:val="28"/>
          <w:szCs w:val="28"/>
        </w:rPr>
        <w:t>,</w:t>
      </w:r>
      <w:r w:rsidR="00BE02D0" w:rsidRPr="006E3B9A">
        <w:rPr>
          <w:rFonts w:ascii="Times New Roman" w:hAnsi="Times New Roman" w:cs="Times New Roman"/>
          <w:sz w:val="28"/>
          <w:szCs w:val="28"/>
        </w:rPr>
        <w:t xml:space="preserve"> </w:t>
      </w:r>
      <w:r w:rsidR="00CC547B" w:rsidRPr="00AB71FC">
        <w:rPr>
          <w:rFonts w:ascii="Times New Roman" w:hAnsi="Times New Roman" w:cs="Times New Roman"/>
          <w:sz w:val="28"/>
          <w:szCs w:val="28"/>
        </w:rPr>
        <w:t xml:space="preserve">неналоговых доходов </w:t>
      </w:r>
      <w:r w:rsidR="006A0558">
        <w:rPr>
          <w:rFonts w:ascii="Times New Roman" w:hAnsi="Times New Roman" w:cs="Times New Roman"/>
          <w:sz w:val="28"/>
          <w:szCs w:val="28"/>
        </w:rPr>
        <w:t xml:space="preserve">- </w:t>
      </w:r>
      <w:r w:rsidR="00CC547B" w:rsidRPr="00AB71FC">
        <w:rPr>
          <w:rFonts w:ascii="Times New Roman" w:hAnsi="Times New Roman" w:cs="Times New Roman"/>
          <w:sz w:val="28"/>
          <w:szCs w:val="28"/>
        </w:rPr>
        <w:t xml:space="preserve">на </w:t>
      </w:r>
      <w:r w:rsidR="00026AD7">
        <w:rPr>
          <w:rFonts w:ascii="Times New Roman" w:hAnsi="Times New Roman" w:cs="Times New Roman"/>
          <w:sz w:val="28"/>
          <w:szCs w:val="28"/>
        </w:rPr>
        <w:t>4 127,5</w:t>
      </w:r>
      <w:r w:rsidR="00CC547B" w:rsidRPr="00AB71F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C547B">
        <w:rPr>
          <w:rFonts w:ascii="Times New Roman" w:hAnsi="Times New Roman" w:cs="Times New Roman"/>
          <w:sz w:val="28"/>
          <w:szCs w:val="28"/>
        </w:rPr>
        <w:t xml:space="preserve"> (</w:t>
      </w:r>
      <w:r w:rsidR="00026AD7">
        <w:rPr>
          <w:rFonts w:ascii="Times New Roman" w:hAnsi="Times New Roman" w:cs="Times New Roman"/>
          <w:sz w:val="28"/>
          <w:szCs w:val="28"/>
        </w:rPr>
        <w:t>8,3</w:t>
      </w:r>
      <w:r w:rsidR="00CC547B">
        <w:rPr>
          <w:rFonts w:ascii="Times New Roman" w:hAnsi="Times New Roman" w:cs="Times New Roman"/>
          <w:sz w:val="28"/>
          <w:szCs w:val="28"/>
        </w:rPr>
        <w:t xml:space="preserve"> %)</w:t>
      </w:r>
      <w:r w:rsidR="00CC547B" w:rsidRPr="006E3B9A">
        <w:rPr>
          <w:rFonts w:ascii="Times New Roman" w:hAnsi="Times New Roman" w:cs="Times New Roman"/>
          <w:sz w:val="28"/>
          <w:szCs w:val="28"/>
        </w:rPr>
        <w:t>.</w:t>
      </w:r>
      <w:r w:rsidR="00CC54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A2ED2" w:rsidRPr="00AB71FC" w:rsidRDefault="007B1909" w:rsidP="00FA2ED2">
      <w:pPr>
        <w:spacing w:after="0" w:line="240" w:lineRule="auto"/>
        <w:ind w:firstLine="70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904B2" w:rsidRPr="00AB71FC">
        <w:rPr>
          <w:rFonts w:ascii="Times New Roman" w:hAnsi="Times New Roman" w:cs="Times New Roman"/>
          <w:sz w:val="28"/>
          <w:szCs w:val="28"/>
        </w:rPr>
        <w:t>.</w:t>
      </w:r>
      <w:r w:rsidR="003269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Налоговые доходы за 20</w:t>
      </w:r>
      <w:r w:rsidR="00705D24">
        <w:rPr>
          <w:rFonts w:ascii="Times New Roman" w:hAnsi="Times New Roman" w:cs="Times New Roman"/>
          <w:sz w:val="28"/>
          <w:szCs w:val="28"/>
        </w:rPr>
        <w:t>2</w:t>
      </w:r>
      <w:r w:rsidR="00026AD7">
        <w:rPr>
          <w:rFonts w:ascii="Times New Roman" w:hAnsi="Times New Roman" w:cs="Times New Roman"/>
          <w:sz w:val="28"/>
          <w:szCs w:val="28"/>
        </w:rPr>
        <w:t>4</w:t>
      </w:r>
      <w:r w:rsidR="00FA2ED2" w:rsidRPr="00AB71FC">
        <w:rPr>
          <w:rFonts w:ascii="Times New Roman" w:hAnsi="Times New Roman" w:cs="Times New Roman"/>
          <w:sz w:val="28"/>
          <w:szCs w:val="28"/>
        </w:rPr>
        <w:t xml:space="preserve"> год исполнены в сумме </w:t>
      </w:r>
      <w:r w:rsidR="007D430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26AD7">
        <w:rPr>
          <w:rFonts w:ascii="Times New Roman" w:hAnsi="Times New Roman" w:cs="Times New Roman"/>
          <w:sz w:val="28"/>
          <w:szCs w:val="28"/>
        </w:rPr>
        <w:t>533 374,5</w:t>
      </w:r>
      <w:r w:rsidR="00FA2ED2" w:rsidRPr="00AB71FC">
        <w:rPr>
          <w:rFonts w:ascii="Times New Roman" w:hAnsi="Times New Roman" w:cs="Times New Roman"/>
          <w:sz w:val="28"/>
          <w:szCs w:val="28"/>
        </w:rPr>
        <w:t xml:space="preserve"> тыс. рублей, или 10</w:t>
      </w:r>
      <w:r w:rsidR="00026AD7">
        <w:rPr>
          <w:rFonts w:ascii="Times New Roman" w:hAnsi="Times New Roman" w:cs="Times New Roman"/>
          <w:sz w:val="28"/>
          <w:szCs w:val="28"/>
        </w:rPr>
        <w:t>4,1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2ED2" w:rsidRPr="00AB71FC">
        <w:rPr>
          <w:rFonts w:ascii="Times New Roman" w:hAnsi="Times New Roman" w:cs="Times New Roman"/>
          <w:sz w:val="28"/>
          <w:szCs w:val="28"/>
        </w:rPr>
        <w:t xml:space="preserve">% к утвержденным назначениям в сумме </w:t>
      </w:r>
      <w:r w:rsidR="00026AD7">
        <w:rPr>
          <w:rFonts w:ascii="Times New Roman" w:hAnsi="Times New Roman" w:cs="Times New Roman"/>
          <w:sz w:val="28"/>
          <w:szCs w:val="28"/>
        </w:rPr>
        <w:t>512 180,0</w:t>
      </w:r>
      <w:r w:rsidR="00FA2ED2" w:rsidRPr="00AB71FC">
        <w:rPr>
          <w:rFonts w:ascii="Times New Roman" w:hAnsi="Times New Roman" w:cs="Times New Roman"/>
          <w:sz w:val="28"/>
          <w:szCs w:val="28"/>
        </w:rPr>
        <w:t xml:space="preserve"> тыс. рублей. Основным источником налоговых доходов бюджета района является НДФЛ, доля которого в налоговых доходах в отчетном периоде составила </w:t>
      </w:r>
      <w:r w:rsidR="00964E0E">
        <w:rPr>
          <w:rFonts w:ascii="Times New Roman" w:hAnsi="Times New Roman" w:cs="Times New Roman"/>
          <w:sz w:val="28"/>
          <w:szCs w:val="28"/>
        </w:rPr>
        <w:t>8</w:t>
      </w:r>
      <w:r w:rsidR="00026AD7">
        <w:rPr>
          <w:rFonts w:ascii="Times New Roman" w:hAnsi="Times New Roman" w:cs="Times New Roman"/>
          <w:sz w:val="28"/>
          <w:szCs w:val="28"/>
        </w:rPr>
        <w:t>4,4</w:t>
      </w:r>
      <w:r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DA52A4" w:rsidRPr="00DF3815" w:rsidRDefault="00FA2ED2" w:rsidP="002904B2">
      <w:pPr>
        <w:spacing w:after="0" w:line="240" w:lineRule="auto"/>
        <w:ind w:firstLine="703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71FC">
        <w:rPr>
          <w:rFonts w:ascii="Times New Roman" w:hAnsi="Times New Roman" w:cs="Times New Roman"/>
          <w:sz w:val="28"/>
          <w:szCs w:val="28"/>
        </w:rPr>
        <w:t xml:space="preserve">Неналоговые доходы исполнены в сумме </w:t>
      </w:r>
      <w:r w:rsidR="00026AD7">
        <w:rPr>
          <w:rFonts w:ascii="Times New Roman" w:hAnsi="Times New Roman" w:cs="Times New Roman"/>
          <w:sz w:val="28"/>
          <w:szCs w:val="28"/>
        </w:rPr>
        <w:t>53 988,2</w:t>
      </w:r>
      <w:r w:rsidRPr="00AB71FC">
        <w:rPr>
          <w:rFonts w:ascii="Times New Roman" w:hAnsi="Times New Roman" w:cs="Times New Roman"/>
          <w:sz w:val="28"/>
          <w:szCs w:val="28"/>
        </w:rPr>
        <w:t xml:space="preserve"> тыс. рублей, или на  </w:t>
      </w:r>
      <w:r w:rsidR="002904B2" w:rsidRPr="00AB71FC">
        <w:rPr>
          <w:rFonts w:ascii="Times New Roman" w:hAnsi="Times New Roman" w:cs="Times New Roman"/>
          <w:sz w:val="28"/>
          <w:szCs w:val="28"/>
        </w:rPr>
        <w:t>1</w:t>
      </w:r>
      <w:r w:rsidR="006A0558">
        <w:rPr>
          <w:rFonts w:ascii="Times New Roman" w:hAnsi="Times New Roman" w:cs="Times New Roman"/>
          <w:sz w:val="28"/>
          <w:szCs w:val="28"/>
        </w:rPr>
        <w:t>0</w:t>
      </w:r>
      <w:r w:rsidR="00026AD7">
        <w:rPr>
          <w:rFonts w:ascii="Times New Roman" w:hAnsi="Times New Roman" w:cs="Times New Roman"/>
          <w:sz w:val="28"/>
          <w:szCs w:val="28"/>
        </w:rPr>
        <w:t>4</w:t>
      </w:r>
      <w:r w:rsidR="006A0558">
        <w:rPr>
          <w:rFonts w:ascii="Times New Roman" w:hAnsi="Times New Roman" w:cs="Times New Roman"/>
          <w:sz w:val="28"/>
          <w:szCs w:val="28"/>
        </w:rPr>
        <w:t>,6</w:t>
      </w:r>
      <w:r w:rsidR="009E49DC">
        <w:rPr>
          <w:rFonts w:ascii="Times New Roman" w:hAnsi="Times New Roman" w:cs="Times New Roman"/>
          <w:sz w:val="28"/>
          <w:szCs w:val="28"/>
        </w:rPr>
        <w:t xml:space="preserve"> </w:t>
      </w:r>
      <w:r w:rsidR="002904B2" w:rsidRPr="00AB71FC">
        <w:rPr>
          <w:rFonts w:ascii="Times New Roman" w:hAnsi="Times New Roman" w:cs="Times New Roman"/>
          <w:sz w:val="28"/>
          <w:szCs w:val="28"/>
        </w:rPr>
        <w:t>%</w:t>
      </w:r>
      <w:r w:rsidRPr="00AB71FC">
        <w:rPr>
          <w:rFonts w:ascii="Times New Roman" w:hAnsi="Times New Roman" w:cs="Times New Roman"/>
          <w:sz w:val="28"/>
          <w:szCs w:val="28"/>
        </w:rPr>
        <w:t xml:space="preserve">. </w:t>
      </w:r>
      <w:r w:rsidR="00DA52A4" w:rsidRPr="00DF3815">
        <w:rPr>
          <w:rFonts w:ascii="Times New Roman" w:hAnsi="Times New Roman" w:cs="Times New Roman"/>
          <w:sz w:val="28"/>
          <w:szCs w:val="28"/>
        </w:rPr>
        <w:t>Отдельными главными администраторами доходов бюджета формирование прогнозных показателей бюджета района по неналоговым доходам осуществляется со значительными резервами, что не соответствует принципу достоверности бюджета в части реалистичности расчета доходов бюджета (статья 37 Бюджетного кодекса Российской Федерации).</w:t>
      </w:r>
      <w:proofErr w:type="gramEnd"/>
    </w:p>
    <w:p w:rsidR="00FA2ED2" w:rsidRPr="00AB71FC" w:rsidRDefault="00FA2ED2" w:rsidP="002904B2">
      <w:pPr>
        <w:spacing w:after="0" w:line="240" w:lineRule="auto"/>
        <w:ind w:firstLine="70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3815">
        <w:rPr>
          <w:rFonts w:ascii="Times New Roman" w:hAnsi="Times New Roman" w:cs="Times New Roman"/>
          <w:sz w:val="28"/>
          <w:szCs w:val="28"/>
        </w:rPr>
        <w:t>В структуре неналоговых доходов наибольший удельный вес (</w:t>
      </w:r>
      <w:r w:rsidR="00026AD7" w:rsidRPr="00DF3815">
        <w:rPr>
          <w:rFonts w:ascii="Times New Roman" w:hAnsi="Times New Roman" w:cs="Times New Roman"/>
          <w:sz w:val="28"/>
          <w:szCs w:val="28"/>
        </w:rPr>
        <w:t>36</w:t>
      </w:r>
      <w:r w:rsidR="00026AD7">
        <w:rPr>
          <w:rFonts w:ascii="Times New Roman" w:hAnsi="Times New Roman" w:cs="Times New Roman"/>
          <w:sz w:val="28"/>
          <w:szCs w:val="28"/>
        </w:rPr>
        <w:t>,0</w:t>
      </w:r>
      <w:r w:rsidR="007D4307">
        <w:rPr>
          <w:rFonts w:ascii="Times New Roman" w:hAnsi="Times New Roman" w:cs="Times New Roman"/>
          <w:sz w:val="28"/>
          <w:szCs w:val="28"/>
        </w:rPr>
        <w:t xml:space="preserve"> </w:t>
      </w:r>
      <w:r w:rsidRPr="00AB71FC">
        <w:rPr>
          <w:rFonts w:ascii="Times New Roman" w:hAnsi="Times New Roman" w:cs="Times New Roman"/>
          <w:sz w:val="28"/>
          <w:szCs w:val="28"/>
        </w:rPr>
        <w:t xml:space="preserve">%) занимают доходы </w:t>
      </w:r>
      <w:r w:rsidR="009E49DC">
        <w:rPr>
          <w:rFonts w:ascii="Times New Roman" w:hAnsi="Times New Roman" w:cs="Times New Roman"/>
          <w:sz w:val="28"/>
          <w:szCs w:val="28"/>
        </w:rPr>
        <w:t xml:space="preserve">от </w:t>
      </w:r>
      <w:r w:rsidR="00026AD7">
        <w:rPr>
          <w:rFonts w:ascii="Times New Roman" w:hAnsi="Times New Roman" w:cs="Times New Roman"/>
          <w:sz w:val="28"/>
          <w:szCs w:val="28"/>
        </w:rPr>
        <w:t>продажи материальных и нематериальных активов</w:t>
      </w:r>
      <w:r w:rsidRPr="00AB71FC">
        <w:rPr>
          <w:rFonts w:ascii="Times New Roman" w:hAnsi="Times New Roman" w:cs="Times New Roman"/>
          <w:sz w:val="28"/>
          <w:szCs w:val="28"/>
        </w:rPr>
        <w:t>.</w:t>
      </w:r>
    </w:p>
    <w:p w:rsidR="00BC5492" w:rsidRDefault="00FD4EC3" w:rsidP="00BC54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1FC">
        <w:rPr>
          <w:rFonts w:ascii="Times New Roman" w:hAnsi="Times New Roman" w:cs="Times New Roman"/>
          <w:sz w:val="28"/>
          <w:szCs w:val="28"/>
        </w:rPr>
        <w:tab/>
      </w:r>
      <w:r w:rsidR="00FF0DF4" w:rsidRPr="00210465">
        <w:rPr>
          <w:rFonts w:ascii="Times New Roman" w:hAnsi="Times New Roman" w:cs="Times New Roman"/>
          <w:sz w:val="28"/>
          <w:szCs w:val="28"/>
        </w:rPr>
        <w:t>В разрезе доходных источников в 20</w:t>
      </w:r>
      <w:r w:rsidR="00783DA4" w:rsidRPr="00210465">
        <w:rPr>
          <w:rFonts w:ascii="Times New Roman" w:hAnsi="Times New Roman" w:cs="Times New Roman"/>
          <w:sz w:val="28"/>
          <w:szCs w:val="28"/>
        </w:rPr>
        <w:t>2</w:t>
      </w:r>
      <w:r w:rsidR="00026AD7">
        <w:rPr>
          <w:rFonts w:ascii="Times New Roman" w:hAnsi="Times New Roman" w:cs="Times New Roman"/>
          <w:sz w:val="28"/>
          <w:szCs w:val="28"/>
        </w:rPr>
        <w:t>4</w:t>
      </w:r>
      <w:r w:rsidR="00FF0DF4" w:rsidRPr="00210465">
        <w:rPr>
          <w:rFonts w:ascii="Times New Roman" w:hAnsi="Times New Roman" w:cs="Times New Roman"/>
          <w:sz w:val="28"/>
          <w:szCs w:val="28"/>
        </w:rPr>
        <w:t xml:space="preserve"> году наблюдается уменьшение поступлений</w:t>
      </w:r>
      <w:r w:rsidR="00E03999" w:rsidRPr="00210465">
        <w:rPr>
          <w:rFonts w:ascii="Times New Roman" w:hAnsi="Times New Roman" w:cs="Times New Roman"/>
          <w:sz w:val="28"/>
          <w:szCs w:val="28"/>
        </w:rPr>
        <w:t xml:space="preserve"> по сравнению с 20</w:t>
      </w:r>
      <w:r w:rsidR="009E49DC">
        <w:rPr>
          <w:rFonts w:ascii="Times New Roman" w:hAnsi="Times New Roman" w:cs="Times New Roman"/>
          <w:sz w:val="28"/>
          <w:szCs w:val="28"/>
        </w:rPr>
        <w:t>2</w:t>
      </w:r>
      <w:r w:rsidR="00026AD7">
        <w:rPr>
          <w:rFonts w:ascii="Times New Roman" w:hAnsi="Times New Roman" w:cs="Times New Roman"/>
          <w:sz w:val="28"/>
          <w:szCs w:val="28"/>
        </w:rPr>
        <w:t>3</w:t>
      </w:r>
      <w:r w:rsidR="00E03999" w:rsidRPr="00210465">
        <w:rPr>
          <w:rFonts w:ascii="Times New Roman" w:hAnsi="Times New Roman" w:cs="Times New Roman"/>
          <w:sz w:val="28"/>
          <w:szCs w:val="28"/>
        </w:rPr>
        <w:t xml:space="preserve"> годом</w:t>
      </w:r>
      <w:r w:rsidR="00BC5492">
        <w:rPr>
          <w:rFonts w:ascii="Times New Roman" w:hAnsi="Times New Roman" w:cs="Times New Roman"/>
          <w:sz w:val="28"/>
          <w:szCs w:val="28"/>
        </w:rPr>
        <w:t>:</w:t>
      </w:r>
    </w:p>
    <w:p w:rsidR="00BC5492" w:rsidRDefault="00BC5492" w:rsidP="00BC54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162">
        <w:rPr>
          <w:rFonts w:ascii="Times New Roman" w:hAnsi="Times New Roman" w:cs="Times New Roman"/>
          <w:sz w:val="28"/>
          <w:szCs w:val="28"/>
        </w:rPr>
        <w:t>- доходов от использования имущества, находящегося в государственной и муниципальной собственности</w:t>
      </w:r>
      <w:r w:rsidR="0080792B">
        <w:rPr>
          <w:rFonts w:ascii="Times New Roman" w:hAnsi="Times New Roman" w:cs="Times New Roman"/>
          <w:sz w:val="28"/>
          <w:szCs w:val="28"/>
        </w:rPr>
        <w:t>,</w:t>
      </w:r>
      <w:r w:rsidRPr="00255162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026AD7">
        <w:rPr>
          <w:rFonts w:ascii="Times New Roman" w:hAnsi="Times New Roman" w:cs="Times New Roman"/>
          <w:sz w:val="28"/>
          <w:szCs w:val="28"/>
        </w:rPr>
        <w:t>3 404,4</w:t>
      </w:r>
      <w:r w:rsidRPr="00255162">
        <w:rPr>
          <w:rFonts w:ascii="Times New Roman" w:hAnsi="Times New Roman" w:cs="Times New Roman"/>
          <w:sz w:val="28"/>
          <w:szCs w:val="28"/>
        </w:rPr>
        <w:t xml:space="preserve"> тыс. рублей (1</w:t>
      </w:r>
      <w:r w:rsidR="00026AD7">
        <w:rPr>
          <w:rFonts w:ascii="Times New Roman" w:hAnsi="Times New Roman" w:cs="Times New Roman"/>
          <w:sz w:val="28"/>
          <w:szCs w:val="28"/>
        </w:rPr>
        <w:t>6,5</w:t>
      </w:r>
      <w:r w:rsidRPr="00255162"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026AD7" w:rsidRDefault="00026AD7" w:rsidP="00BC54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платежей при пользовании природными ресурсами </w:t>
      </w:r>
      <w:r w:rsidRPr="00255162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 xml:space="preserve">               1 012,3</w:t>
      </w:r>
      <w:r w:rsidRPr="00255162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>
        <w:rPr>
          <w:rFonts w:ascii="Times New Roman" w:hAnsi="Times New Roman" w:cs="Times New Roman"/>
          <w:sz w:val="28"/>
          <w:szCs w:val="28"/>
        </w:rPr>
        <w:t>12,8</w:t>
      </w:r>
      <w:r w:rsidRPr="00255162"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BC5492" w:rsidRDefault="00BC5492" w:rsidP="00BC54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доходов от оказания платных услуг и компенсации затрат государства на сумму 56</w:t>
      </w:r>
      <w:r w:rsidR="00026AD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</w:t>
      </w:r>
      <w:r w:rsidR="00026AD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026AD7">
        <w:rPr>
          <w:rFonts w:ascii="Times New Roman" w:hAnsi="Times New Roman" w:cs="Times New Roman"/>
          <w:sz w:val="28"/>
          <w:szCs w:val="28"/>
        </w:rPr>
        <w:t>8,5</w:t>
      </w:r>
      <w:r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BC5492" w:rsidRDefault="00BC5492" w:rsidP="00BC54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449E">
        <w:rPr>
          <w:rFonts w:ascii="Times New Roman" w:hAnsi="Times New Roman" w:cs="Times New Roman"/>
          <w:sz w:val="28"/>
          <w:szCs w:val="28"/>
        </w:rPr>
        <w:t xml:space="preserve">- </w:t>
      </w:r>
      <w:r w:rsidR="00026AD7">
        <w:rPr>
          <w:rFonts w:ascii="Times New Roman" w:hAnsi="Times New Roman" w:cs="Times New Roman"/>
          <w:sz w:val="28"/>
          <w:szCs w:val="28"/>
        </w:rPr>
        <w:t xml:space="preserve">прочих неналоговых доходов </w:t>
      </w:r>
      <w:r w:rsidRPr="00BB449E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026AD7">
        <w:rPr>
          <w:rFonts w:ascii="Times New Roman" w:hAnsi="Times New Roman" w:cs="Times New Roman"/>
          <w:sz w:val="28"/>
          <w:szCs w:val="28"/>
        </w:rPr>
        <w:t>64,6</w:t>
      </w:r>
      <w:r w:rsidRPr="00BB449E">
        <w:rPr>
          <w:rFonts w:ascii="Times New Roman" w:hAnsi="Times New Roman" w:cs="Times New Roman"/>
          <w:sz w:val="28"/>
          <w:szCs w:val="28"/>
        </w:rPr>
        <w:t xml:space="preserve"> тыс. рублей (1</w:t>
      </w:r>
      <w:r w:rsidR="00026AD7">
        <w:rPr>
          <w:rFonts w:ascii="Times New Roman" w:hAnsi="Times New Roman" w:cs="Times New Roman"/>
          <w:sz w:val="28"/>
          <w:szCs w:val="28"/>
        </w:rPr>
        <w:t>0,5</w:t>
      </w:r>
      <w:r>
        <w:rPr>
          <w:rFonts w:ascii="Times New Roman" w:hAnsi="Times New Roman" w:cs="Times New Roman"/>
          <w:sz w:val="28"/>
          <w:szCs w:val="28"/>
        </w:rPr>
        <w:t xml:space="preserve"> %).</w:t>
      </w:r>
    </w:p>
    <w:p w:rsidR="006A0558" w:rsidRDefault="006D1D05" w:rsidP="00CB34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EBD">
        <w:rPr>
          <w:rFonts w:ascii="Times New Roman" w:hAnsi="Times New Roman" w:cs="Times New Roman"/>
          <w:sz w:val="28"/>
          <w:szCs w:val="28"/>
        </w:rPr>
        <w:t>По остальным</w:t>
      </w:r>
      <w:r w:rsidRPr="00AB71FC">
        <w:rPr>
          <w:rFonts w:ascii="Times New Roman" w:hAnsi="Times New Roman" w:cs="Times New Roman"/>
          <w:sz w:val="28"/>
          <w:szCs w:val="28"/>
        </w:rPr>
        <w:t xml:space="preserve"> </w:t>
      </w:r>
      <w:r w:rsidR="006A0558">
        <w:rPr>
          <w:rFonts w:ascii="Times New Roman" w:hAnsi="Times New Roman" w:cs="Times New Roman"/>
          <w:sz w:val="28"/>
          <w:szCs w:val="28"/>
        </w:rPr>
        <w:t>группам доходных</w:t>
      </w:r>
      <w:r w:rsidRPr="00AB71FC"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6A0558">
        <w:rPr>
          <w:rFonts w:ascii="Times New Roman" w:hAnsi="Times New Roman" w:cs="Times New Roman"/>
          <w:sz w:val="28"/>
          <w:szCs w:val="28"/>
        </w:rPr>
        <w:t>ов</w:t>
      </w:r>
      <w:r w:rsidRPr="00AB71FC">
        <w:rPr>
          <w:rFonts w:ascii="Times New Roman" w:hAnsi="Times New Roman" w:cs="Times New Roman"/>
          <w:sz w:val="28"/>
          <w:szCs w:val="28"/>
        </w:rPr>
        <w:t xml:space="preserve"> наблюдается рост платежей</w:t>
      </w:r>
      <w:r w:rsidR="00590C8F" w:rsidRPr="00AB71FC">
        <w:rPr>
          <w:rFonts w:ascii="Times New Roman" w:hAnsi="Times New Roman" w:cs="Times New Roman"/>
          <w:sz w:val="28"/>
          <w:szCs w:val="28"/>
        </w:rPr>
        <w:t>,</w:t>
      </w:r>
      <w:r w:rsidRPr="00AB71FC">
        <w:rPr>
          <w:rFonts w:ascii="Times New Roman" w:hAnsi="Times New Roman" w:cs="Times New Roman"/>
          <w:sz w:val="28"/>
          <w:szCs w:val="28"/>
        </w:rPr>
        <w:t xml:space="preserve"> </w:t>
      </w:r>
      <w:r w:rsidR="001979A2">
        <w:rPr>
          <w:rFonts w:ascii="Times New Roman" w:hAnsi="Times New Roman" w:cs="Times New Roman"/>
          <w:sz w:val="28"/>
          <w:szCs w:val="28"/>
        </w:rPr>
        <w:t xml:space="preserve">особенно по налогу на доходы физических лиц </w:t>
      </w:r>
      <w:r w:rsidR="00881946">
        <w:rPr>
          <w:rFonts w:ascii="Times New Roman" w:hAnsi="Times New Roman" w:cs="Times New Roman"/>
          <w:sz w:val="28"/>
          <w:szCs w:val="28"/>
        </w:rPr>
        <w:t xml:space="preserve">(увеличение на </w:t>
      </w:r>
      <w:r w:rsidR="00026AD7">
        <w:rPr>
          <w:rFonts w:ascii="Times New Roman" w:hAnsi="Times New Roman" w:cs="Times New Roman"/>
          <w:sz w:val="28"/>
          <w:szCs w:val="28"/>
        </w:rPr>
        <w:t>70 370,0</w:t>
      </w:r>
      <w:r w:rsidR="00881946">
        <w:rPr>
          <w:rFonts w:ascii="Times New Roman" w:hAnsi="Times New Roman" w:cs="Times New Roman"/>
          <w:sz w:val="28"/>
          <w:szCs w:val="28"/>
        </w:rPr>
        <w:t xml:space="preserve"> тыс. рублей).</w:t>
      </w:r>
    </w:p>
    <w:p w:rsidR="001A6EBD" w:rsidRPr="00AF7EEB" w:rsidRDefault="002904B2" w:rsidP="001A6E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7EEB">
        <w:rPr>
          <w:rFonts w:ascii="Times New Roman" w:hAnsi="Times New Roman" w:cs="Times New Roman"/>
          <w:sz w:val="28"/>
          <w:szCs w:val="28"/>
        </w:rPr>
        <w:t>6.</w:t>
      </w:r>
      <w:r w:rsidR="00CC547B" w:rsidRPr="00AF7EEB">
        <w:rPr>
          <w:rFonts w:ascii="Times New Roman" w:hAnsi="Times New Roman" w:cs="Times New Roman"/>
          <w:sz w:val="28"/>
          <w:szCs w:val="28"/>
        </w:rPr>
        <w:t xml:space="preserve"> </w:t>
      </w:r>
      <w:r w:rsidR="00B172F1" w:rsidRPr="00AF7EEB">
        <w:rPr>
          <w:rFonts w:ascii="Times New Roman" w:hAnsi="Times New Roman" w:cs="Times New Roman"/>
          <w:sz w:val="28"/>
          <w:szCs w:val="28"/>
        </w:rPr>
        <w:t>Приватизация муниципальной собственности осуществляется на основании прогнозного плана приватизации. Количество объектов, включенных в прогнозный план приватизации имущества с учетом внесенных изменений</w:t>
      </w:r>
      <w:r w:rsidR="00E957FF">
        <w:rPr>
          <w:rFonts w:ascii="Times New Roman" w:hAnsi="Times New Roman" w:cs="Times New Roman"/>
          <w:sz w:val="28"/>
          <w:szCs w:val="28"/>
        </w:rPr>
        <w:t>,</w:t>
      </w:r>
      <w:r w:rsidR="00B172F1" w:rsidRPr="00AF7EEB">
        <w:rPr>
          <w:rFonts w:ascii="Times New Roman" w:hAnsi="Times New Roman" w:cs="Times New Roman"/>
          <w:sz w:val="28"/>
          <w:szCs w:val="28"/>
        </w:rPr>
        <w:t xml:space="preserve"> </w:t>
      </w:r>
      <w:r w:rsidR="001A6EBD" w:rsidRPr="00AF7EEB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1979A2">
        <w:rPr>
          <w:rFonts w:ascii="Times New Roman" w:hAnsi="Times New Roman" w:cs="Times New Roman"/>
          <w:sz w:val="28"/>
          <w:szCs w:val="28"/>
        </w:rPr>
        <w:t>2</w:t>
      </w:r>
      <w:r w:rsidR="001A6EBD" w:rsidRPr="00AF7EEB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1979A2">
        <w:rPr>
          <w:rFonts w:ascii="Times New Roman" w:hAnsi="Times New Roman" w:cs="Times New Roman"/>
          <w:sz w:val="28"/>
          <w:szCs w:val="28"/>
        </w:rPr>
        <w:t>а</w:t>
      </w:r>
      <w:r w:rsidR="001A6EBD" w:rsidRPr="00AF7EEB">
        <w:rPr>
          <w:rFonts w:ascii="Times New Roman" w:hAnsi="Times New Roman" w:cs="Times New Roman"/>
          <w:sz w:val="28"/>
          <w:szCs w:val="28"/>
        </w:rPr>
        <w:t xml:space="preserve"> недвижимого имущества</w:t>
      </w:r>
      <w:r w:rsidR="00AF7EEB" w:rsidRPr="00AF7EEB">
        <w:rPr>
          <w:rFonts w:ascii="Times New Roman" w:hAnsi="Times New Roman" w:cs="Times New Roman"/>
          <w:sz w:val="28"/>
          <w:szCs w:val="28"/>
        </w:rPr>
        <w:t>.</w:t>
      </w:r>
      <w:r w:rsidR="00AF7EEB">
        <w:rPr>
          <w:rFonts w:ascii="Times New Roman" w:hAnsi="Times New Roman" w:cs="Times New Roman"/>
          <w:sz w:val="28"/>
          <w:szCs w:val="28"/>
        </w:rPr>
        <w:t xml:space="preserve"> </w:t>
      </w:r>
      <w:r w:rsidR="001A6EBD" w:rsidRPr="00AF7EEB">
        <w:rPr>
          <w:rFonts w:ascii="Times New Roman" w:hAnsi="Times New Roman" w:cs="Times New Roman"/>
          <w:sz w:val="28"/>
          <w:szCs w:val="28"/>
        </w:rPr>
        <w:t xml:space="preserve">В целях организации продажи объектов недвижимого имущества, Управлением </w:t>
      </w:r>
      <w:r w:rsidR="001A6EBD" w:rsidRPr="00AF7EEB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собственности </w:t>
      </w:r>
      <w:r w:rsidR="001979A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A6EBD" w:rsidRPr="00AF7EEB">
        <w:rPr>
          <w:rFonts w:ascii="Times New Roman" w:hAnsi="Times New Roman" w:cs="Times New Roman"/>
          <w:sz w:val="28"/>
          <w:szCs w:val="28"/>
        </w:rPr>
        <w:t>Шекснинского муниципального района в отчетный период было объявлено 2 аукциона.</w:t>
      </w:r>
      <w:r w:rsidR="001A6EBD" w:rsidRPr="008E0D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701F" w:rsidRDefault="00AF7EEB" w:rsidP="004C5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04B8">
        <w:rPr>
          <w:rFonts w:ascii="Times New Roman" w:hAnsi="Times New Roman" w:cs="Times New Roman"/>
          <w:sz w:val="28"/>
          <w:szCs w:val="28"/>
        </w:rPr>
        <w:t>Фактически по итогам торгов продан 1 объект</w:t>
      </w:r>
      <w:r w:rsidR="001979A2">
        <w:rPr>
          <w:rFonts w:ascii="Times New Roman" w:hAnsi="Times New Roman" w:cs="Times New Roman"/>
          <w:sz w:val="28"/>
          <w:szCs w:val="28"/>
        </w:rPr>
        <w:t xml:space="preserve"> </w:t>
      </w:r>
      <w:r w:rsidR="001979A2" w:rsidRPr="00AF7EEB">
        <w:rPr>
          <w:rFonts w:ascii="Times New Roman" w:hAnsi="Times New Roman" w:cs="Times New Roman"/>
          <w:sz w:val="28"/>
          <w:szCs w:val="28"/>
        </w:rPr>
        <w:t>недвижимого имущества</w:t>
      </w:r>
      <w:r w:rsidR="009A701F">
        <w:rPr>
          <w:rFonts w:ascii="Times New Roman" w:hAnsi="Times New Roman" w:cs="Times New Roman"/>
          <w:sz w:val="28"/>
          <w:szCs w:val="28"/>
        </w:rPr>
        <w:t xml:space="preserve"> (склад ГСМ с земельным участком</w:t>
      </w:r>
      <w:r w:rsidR="00E30A96">
        <w:rPr>
          <w:rFonts w:ascii="Times New Roman" w:hAnsi="Times New Roman" w:cs="Times New Roman"/>
          <w:sz w:val="28"/>
          <w:szCs w:val="28"/>
        </w:rPr>
        <w:t xml:space="preserve"> под ним</w:t>
      </w:r>
      <w:r w:rsidR="009A701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C5E8F" w:rsidRDefault="009A701F" w:rsidP="004C5E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4C5E8F" w:rsidRPr="009404B8">
        <w:rPr>
          <w:rFonts w:ascii="Times New Roman" w:hAnsi="Times New Roman" w:cs="Times New Roman"/>
          <w:sz w:val="28"/>
          <w:szCs w:val="28"/>
        </w:rPr>
        <w:t>умма полученного дохода в бюджет района от пр</w:t>
      </w:r>
      <w:r w:rsidR="004C5E8F">
        <w:rPr>
          <w:rFonts w:ascii="Times New Roman" w:hAnsi="Times New Roman" w:cs="Times New Roman"/>
          <w:sz w:val="28"/>
          <w:szCs w:val="28"/>
        </w:rPr>
        <w:t>иватизации</w:t>
      </w:r>
      <w:r w:rsidR="004C5E8F" w:rsidRPr="009404B8">
        <w:rPr>
          <w:rFonts w:ascii="Times New Roman" w:hAnsi="Times New Roman" w:cs="Times New Roman"/>
          <w:sz w:val="28"/>
          <w:szCs w:val="28"/>
        </w:rPr>
        <w:t xml:space="preserve"> муниципального имущества </w:t>
      </w:r>
      <w:r w:rsidR="004C5E8F">
        <w:rPr>
          <w:rFonts w:ascii="Times New Roman" w:hAnsi="Times New Roman" w:cs="Times New Roman"/>
          <w:sz w:val="28"/>
          <w:szCs w:val="28"/>
        </w:rPr>
        <w:t xml:space="preserve">с учетом рассрочек по договорам купли-продажи, заключенным с начала действия </w:t>
      </w:r>
      <w:r w:rsidR="004C5E8F" w:rsidRPr="00D56A12">
        <w:rPr>
          <w:rFonts w:ascii="Times New Roman" w:hAnsi="Times New Roman" w:cs="Times New Roman"/>
          <w:sz w:val="28"/>
          <w:szCs w:val="28"/>
        </w:rPr>
        <w:t>Федеральн</w:t>
      </w:r>
      <w:r w:rsidR="004C5E8F">
        <w:rPr>
          <w:rFonts w:ascii="Times New Roman" w:hAnsi="Times New Roman" w:cs="Times New Roman"/>
          <w:sz w:val="28"/>
          <w:szCs w:val="28"/>
        </w:rPr>
        <w:t>ого</w:t>
      </w:r>
      <w:r w:rsidR="004C5E8F" w:rsidRPr="00D56A1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C5E8F">
        <w:rPr>
          <w:rFonts w:ascii="Times New Roman" w:hAnsi="Times New Roman" w:cs="Times New Roman"/>
          <w:sz w:val="28"/>
          <w:szCs w:val="28"/>
        </w:rPr>
        <w:t>а</w:t>
      </w:r>
      <w:r w:rsidR="004C5E8F" w:rsidRPr="00D56A12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C5E8F" w:rsidRPr="00D56A12">
        <w:rPr>
          <w:rFonts w:ascii="Times New Roman" w:hAnsi="Times New Roman" w:cs="Times New Roman"/>
          <w:sz w:val="28"/>
          <w:szCs w:val="28"/>
        </w:rPr>
        <w:t>22.07.2008 года № 159-ФЗ</w:t>
      </w:r>
      <w:r w:rsidR="004C5E8F">
        <w:rPr>
          <w:rFonts w:ascii="Times New Roman" w:hAnsi="Times New Roman" w:cs="Times New Roman"/>
          <w:sz w:val="28"/>
          <w:szCs w:val="28"/>
        </w:rPr>
        <w:t xml:space="preserve">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составила 3</w:t>
      </w:r>
      <w:r>
        <w:rPr>
          <w:rFonts w:ascii="Times New Roman" w:hAnsi="Times New Roman" w:cs="Times New Roman"/>
          <w:sz w:val="28"/>
          <w:szCs w:val="28"/>
        </w:rPr>
        <w:t> 182,4</w:t>
      </w:r>
      <w:r w:rsidR="004C5E8F"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End"/>
      <w:r w:rsidR="004C5E8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4C5E8F">
        <w:rPr>
          <w:rFonts w:ascii="Times New Roman" w:hAnsi="Times New Roman" w:cs="Times New Roman"/>
          <w:sz w:val="28"/>
          <w:szCs w:val="28"/>
        </w:rPr>
        <w:t>из них от реализации преимущественного права выкупа с рассрочкой платежа в сумме</w:t>
      </w:r>
      <w:proofErr w:type="gramEnd"/>
      <w:r w:rsidR="004C5E8F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 </w:t>
      </w:r>
      <w:r w:rsidR="004C5E8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90,5</w:t>
      </w:r>
      <w:r w:rsidR="004C5E8F">
        <w:rPr>
          <w:rFonts w:ascii="Times New Roman" w:hAnsi="Times New Roman" w:cs="Times New Roman"/>
          <w:sz w:val="28"/>
          <w:szCs w:val="28"/>
        </w:rPr>
        <w:t xml:space="preserve"> тыс. рублей, от продажи земельных участков под объектами недвижимости, находящимися в муниципальной собственности и включенными в план приватизации</w:t>
      </w:r>
      <w:r w:rsidR="0080792B">
        <w:rPr>
          <w:rFonts w:ascii="Times New Roman" w:hAnsi="Times New Roman" w:cs="Times New Roman"/>
          <w:sz w:val="28"/>
          <w:szCs w:val="28"/>
        </w:rPr>
        <w:t>,</w:t>
      </w:r>
      <w:r w:rsidR="004C5E8F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1 </w:t>
      </w:r>
      <w:r w:rsidR="004C5E8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82,9</w:t>
      </w:r>
      <w:r w:rsidR="004C5E8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B17B7" w:rsidRPr="00292FF2" w:rsidRDefault="002904B2" w:rsidP="00EB17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17B7">
        <w:rPr>
          <w:rFonts w:ascii="Times New Roman" w:hAnsi="Times New Roman" w:cs="Times New Roman"/>
          <w:sz w:val="28"/>
          <w:szCs w:val="28"/>
        </w:rPr>
        <w:t>7.</w:t>
      </w:r>
      <w:r w:rsidR="00A1303A" w:rsidRPr="00EB17B7">
        <w:rPr>
          <w:rFonts w:ascii="Times New Roman" w:hAnsi="Times New Roman" w:cs="Times New Roman"/>
          <w:sz w:val="28"/>
          <w:szCs w:val="28"/>
        </w:rPr>
        <w:t xml:space="preserve"> </w:t>
      </w:r>
      <w:r w:rsidR="004C5E8F" w:rsidRPr="00292FF2">
        <w:rPr>
          <w:rFonts w:ascii="Times New Roman" w:hAnsi="Times New Roman" w:cs="Times New Roman"/>
          <w:sz w:val="28"/>
          <w:szCs w:val="28"/>
        </w:rPr>
        <w:t>Недоимка по состоянию на 01.01.20</w:t>
      </w:r>
      <w:r w:rsidR="004C5E8F">
        <w:rPr>
          <w:rFonts w:ascii="Times New Roman" w:hAnsi="Times New Roman" w:cs="Times New Roman"/>
          <w:sz w:val="28"/>
          <w:szCs w:val="28"/>
        </w:rPr>
        <w:t>2</w:t>
      </w:r>
      <w:r w:rsidR="004E050C">
        <w:rPr>
          <w:rFonts w:ascii="Times New Roman" w:hAnsi="Times New Roman" w:cs="Times New Roman"/>
          <w:sz w:val="28"/>
          <w:szCs w:val="28"/>
        </w:rPr>
        <w:t>5</w:t>
      </w:r>
      <w:r w:rsidR="004C5E8F" w:rsidRPr="00292FF2">
        <w:rPr>
          <w:rFonts w:ascii="Times New Roman" w:hAnsi="Times New Roman" w:cs="Times New Roman"/>
          <w:sz w:val="28"/>
          <w:szCs w:val="28"/>
        </w:rPr>
        <w:t xml:space="preserve"> года по налоговым платежам, включая пени и штрафные санкции, в бюджет района составила </w:t>
      </w:r>
      <w:r w:rsidR="004C5E8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16548">
        <w:rPr>
          <w:rFonts w:ascii="Times New Roman" w:hAnsi="Times New Roman" w:cs="Times New Roman"/>
          <w:sz w:val="28"/>
          <w:szCs w:val="28"/>
        </w:rPr>
        <w:t>7</w:t>
      </w:r>
      <w:r w:rsidR="004E050C">
        <w:rPr>
          <w:rFonts w:ascii="Times New Roman" w:hAnsi="Times New Roman" w:cs="Times New Roman"/>
          <w:sz w:val="28"/>
          <w:szCs w:val="28"/>
        </w:rPr>
        <w:t> 032,2</w:t>
      </w:r>
      <w:r w:rsidR="004C5E8F" w:rsidRPr="00292FF2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4C5E8F" w:rsidRPr="000368EA">
        <w:rPr>
          <w:rFonts w:ascii="Times New Roman" w:hAnsi="Times New Roman" w:cs="Times New Roman"/>
          <w:sz w:val="28"/>
          <w:szCs w:val="28"/>
        </w:rPr>
        <w:t xml:space="preserve"> </w:t>
      </w:r>
      <w:r w:rsidR="004C5E8F" w:rsidRPr="00292FF2">
        <w:rPr>
          <w:rFonts w:ascii="Times New Roman" w:hAnsi="Times New Roman" w:cs="Times New Roman"/>
          <w:sz w:val="28"/>
          <w:szCs w:val="28"/>
        </w:rPr>
        <w:t>По сравнению с 20</w:t>
      </w:r>
      <w:r w:rsidR="004C5E8F">
        <w:rPr>
          <w:rFonts w:ascii="Times New Roman" w:hAnsi="Times New Roman" w:cs="Times New Roman"/>
          <w:sz w:val="28"/>
          <w:szCs w:val="28"/>
        </w:rPr>
        <w:t>2</w:t>
      </w:r>
      <w:r w:rsidR="004E050C">
        <w:rPr>
          <w:rFonts w:ascii="Times New Roman" w:hAnsi="Times New Roman" w:cs="Times New Roman"/>
          <w:sz w:val="28"/>
          <w:szCs w:val="28"/>
        </w:rPr>
        <w:t>3</w:t>
      </w:r>
      <w:r w:rsidR="004C5E8F" w:rsidRPr="00292FF2">
        <w:rPr>
          <w:rFonts w:ascii="Times New Roman" w:hAnsi="Times New Roman" w:cs="Times New Roman"/>
          <w:sz w:val="28"/>
          <w:szCs w:val="28"/>
        </w:rPr>
        <w:t xml:space="preserve"> годом недоимка по налоговым платежам</w:t>
      </w:r>
      <w:r w:rsidR="004C5E8F" w:rsidRPr="000368EA">
        <w:rPr>
          <w:rFonts w:ascii="Times New Roman" w:hAnsi="Times New Roman" w:cs="Times New Roman"/>
          <w:sz w:val="28"/>
          <w:szCs w:val="28"/>
        </w:rPr>
        <w:t xml:space="preserve"> </w:t>
      </w:r>
      <w:r w:rsidR="004C5E8F" w:rsidRPr="00292FF2">
        <w:rPr>
          <w:rFonts w:ascii="Times New Roman" w:hAnsi="Times New Roman" w:cs="Times New Roman"/>
          <w:sz w:val="28"/>
          <w:szCs w:val="28"/>
        </w:rPr>
        <w:t>у</w:t>
      </w:r>
      <w:r w:rsidR="00216548">
        <w:rPr>
          <w:rFonts w:ascii="Times New Roman" w:hAnsi="Times New Roman" w:cs="Times New Roman"/>
          <w:sz w:val="28"/>
          <w:szCs w:val="28"/>
        </w:rPr>
        <w:t>меньшилась</w:t>
      </w:r>
      <w:r w:rsidR="004C5E8F" w:rsidRPr="00292FF2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4E050C">
        <w:rPr>
          <w:rFonts w:ascii="Times New Roman" w:hAnsi="Times New Roman" w:cs="Times New Roman"/>
          <w:sz w:val="28"/>
          <w:szCs w:val="28"/>
        </w:rPr>
        <w:t>646,3</w:t>
      </w:r>
      <w:r w:rsidR="004C5E8F" w:rsidRPr="00292FF2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4C5E8F">
        <w:rPr>
          <w:rFonts w:ascii="Times New Roman" w:hAnsi="Times New Roman" w:cs="Times New Roman"/>
          <w:sz w:val="28"/>
          <w:szCs w:val="28"/>
        </w:rPr>
        <w:t>(</w:t>
      </w:r>
      <w:r w:rsidR="004E050C">
        <w:rPr>
          <w:rFonts w:ascii="Times New Roman" w:hAnsi="Times New Roman" w:cs="Times New Roman"/>
          <w:sz w:val="28"/>
          <w:szCs w:val="28"/>
        </w:rPr>
        <w:t>8,4</w:t>
      </w:r>
      <w:r w:rsidR="004C5E8F">
        <w:rPr>
          <w:rFonts w:ascii="Times New Roman" w:hAnsi="Times New Roman" w:cs="Times New Roman"/>
          <w:sz w:val="28"/>
          <w:szCs w:val="28"/>
        </w:rPr>
        <w:t xml:space="preserve"> </w:t>
      </w:r>
      <w:r w:rsidR="004C5E8F" w:rsidRPr="00292FF2">
        <w:rPr>
          <w:rFonts w:ascii="Times New Roman" w:hAnsi="Times New Roman" w:cs="Times New Roman"/>
          <w:sz w:val="28"/>
          <w:szCs w:val="28"/>
        </w:rPr>
        <w:t>%</w:t>
      </w:r>
      <w:r w:rsidR="004C5E8F">
        <w:rPr>
          <w:rFonts w:ascii="Times New Roman" w:hAnsi="Times New Roman" w:cs="Times New Roman"/>
          <w:sz w:val="28"/>
          <w:szCs w:val="28"/>
        </w:rPr>
        <w:t>)</w:t>
      </w:r>
      <w:r w:rsidR="004C5E8F" w:rsidRPr="00292FF2">
        <w:rPr>
          <w:rFonts w:ascii="Times New Roman" w:hAnsi="Times New Roman" w:cs="Times New Roman"/>
          <w:sz w:val="28"/>
          <w:szCs w:val="28"/>
        </w:rPr>
        <w:t>.</w:t>
      </w:r>
    </w:p>
    <w:p w:rsidR="00EB17B7" w:rsidRDefault="00EB17B7" w:rsidP="00EB17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4E050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недоимка по неналоговым платежам, включая пени и штрафные санкции, в бюджет района составила                 </w:t>
      </w:r>
      <w:r w:rsidR="004E050C">
        <w:rPr>
          <w:rFonts w:ascii="Times New Roman" w:hAnsi="Times New Roman" w:cs="Times New Roman"/>
          <w:sz w:val="28"/>
          <w:szCs w:val="28"/>
        </w:rPr>
        <w:t>4 474,9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Pr="00EA0080">
        <w:rPr>
          <w:rFonts w:ascii="Times New Roman" w:hAnsi="Times New Roman" w:cs="Times New Roman"/>
          <w:sz w:val="28"/>
          <w:szCs w:val="28"/>
        </w:rPr>
        <w:t>По сравнению с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E050C">
        <w:rPr>
          <w:rFonts w:ascii="Times New Roman" w:hAnsi="Times New Roman" w:cs="Times New Roman"/>
          <w:sz w:val="28"/>
          <w:szCs w:val="28"/>
        </w:rPr>
        <w:t>3</w:t>
      </w:r>
      <w:r w:rsidRPr="00EA0080">
        <w:rPr>
          <w:rFonts w:ascii="Times New Roman" w:hAnsi="Times New Roman" w:cs="Times New Roman"/>
          <w:sz w:val="28"/>
          <w:szCs w:val="28"/>
        </w:rPr>
        <w:t xml:space="preserve"> годом недоимка по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EA0080">
        <w:rPr>
          <w:rFonts w:ascii="Times New Roman" w:hAnsi="Times New Roman" w:cs="Times New Roman"/>
          <w:sz w:val="28"/>
          <w:szCs w:val="28"/>
        </w:rPr>
        <w:t>налоговым платежам</w:t>
      </w:r>
      <w:r>
        <w:rPr>
          <w:rFonts w:ascii="Times New Roman" w:hAnsi="Times New Roman" w:cs="Times New Roman"/>
          <w:sz w:val="28"/>
          <w:szCs w:val="28"/>
        </w:rPr>
        <w:t xml:space="preserve"> сократилась</w:t>
      </w:r>
      <w:r w:rsidRPr="003C7FCA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4E050C">
        <w:rPr>
          <w:rFonts w:ascii="Times New Roman" w:hAnsi="Times New Roman" w:cs="Times New Roman"/>
          <w:sz w:val="28"/>
          <w:szCs w:val="28"/>
        </w:rPr>
        <w:t>552,0</w:t>
      </w:r>
      <w:r w:rsidRPr="003C7FCA">
        <w:rPr>
          <w:rFonts w:ascii="Times New Roman" w:hAnsi="Times New Roman" w:cs="Times New Roman"/>
          <w:sz w:val="28"/>
          <w:szCs w:val="28"/>
        </w:rPr>
        <w:t xml:space="preserve"> тыс. рублей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E050C">
        <w:rPr>
          <w:rFonts w:ascii="Times New Roman" w:hAnsi="Times New Roman" w:cs="Times New Roman"/>
          <w:sz w:val="28"/>
          <w:szCs w:val="28"/>
        </w:rPr>
        <w:t>11,0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FCA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C7FCA">
        <w:rPr>
          <w:rFonts w:ascii="Times New Roman" w:hAnsi="Times New Roman" w:cs="Times New Roman"/>
          <w:sz w:val="28"/>
          <w:szCs w:val="28"/>
        </w:rPr>
        <w:t>.</w:t>
      </w:r>
    </w:p>
    <w:p w:rsidR="00D121EF" w:rsidRDefault="002904B2" w:rsidP="009875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71FC">
        <w:rPr>
          <w:rFonts w:ascii="Times New Roman" w:hAnsi="Times New Roman" w:cs="Times New Roman"/>
          <w:sz w:val="28"/>
          <w:szCs w:val="28"/>
        </w:rPr>
        <w:t>8.</w:t>
      </w:r>
      <w:r w:rsidR="00BD28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43CF" w:rsidRPr="00AB71FC">
        <w:rPr>
          <w:rFonts w:ascii="Times New Roman" w:hAnsi="Times New Roman" w:cs="Times New Roman"/>
          <w:sz w:val="28"/>
          <w:szCs w:val="28"/>
        </w:rPr>
        <w:t xml:space="preserve">Безвозмездные поступления в бюджете района составили </w:t>
      </w:r>
      <w:r w:rsidR="00AC2B09">
        <w:rPr>
          <w:rFonts w:ascii="Times New Roman" w:hAnsi="Times New Roman" w:cs="Times New Roman"/>
          <w:sz w:val="28"/>
          <w:szCs w:val="28"/>
        </w:rPr>
        <w:t xml:space="preserve">        </w:t>
      </w:r>
      <w:r w:rsidR="001E599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101C5">
        <w:rPr>
          <w:rFonts w:ascii="Times New Roman" w:hAnsi="Times New Roman" w:cs="Times New Roman"/>
          <w:sz w:val="28"/>
          <w:szCs w:val="28"/>
        </w:rPr>
        <w:t>1</w:t>
      </w:r>
      <w:r w:rsidR="001E599D">
        <w:rPr>
          <w:rFonts w:ascii="Times New Roman" w:hAnsi="Times New Roman" w:cs="Times New Roman"/>
          <w:sz w:val="28"/>
          <w:szCs w:val="28"/>
        </w:rPr>
        <w:t xml:space="preserve"> 507 893,4</w:t>
      </w:r>
      <w:r w:rsidR="003243CF" w:rsidRPr="00AB71FC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C2B09">
        <w:rPr>
          <w:rFonts w:ascii="Times New Roman" w:hAnsi="Times New Roman" w:cs="Times New Roman"/>
          <w:sz w:val="28"/>
          <w:szCs w:val="28"/>
        </w:rPr>
        <w:t>9</w:t>
      </w:r>
      <w:r w:rsidR="001E599D">
        <w:rPr>
          <w:rFonts w:ascii="Times New Roman" w:hAnsi="Times New Roman" w:cs="Times New Roman"/>
          <w:sz w:val="28"/>
          <w:szCs w:val="28"/>
        </w:rPr>
        <w:t>8,5</w:t>
      </w:r>
      <w:r w:rsidR="00EB17B7">
        <w:rPr>
          <w:rFonts w:ascii="Times New Roman" w:hAnsi="Times New Roman" w:cs="Times New Roman"/>
          <w:sz w:val="28"/>
          <w:szCs w:val="28"/>
        </w:rPr>
        <w:t xml:space="preserve"> </w:t>
      </w:r>
      <w:r w:rsidR="003243CF" w:rsidRPr="00AB71FC">
        <w:rPr>
          <w:rFonts w:ascii="Times New Roman" w:hAnsi="Times New Roman" w:cs="Times New Roman"/>
          <w:sz w:val="28"/>
          <w:szCs w:val="28"/>
        </w:rPr>
        <w:t xml:space="preserve">% </w:t>
      </w:r>
      <w:r w:rsidR="00D121EF">
        <w:rPr>
          <w:rFonts w:ascii="Times New Roman" w:hAnsi="Times New Roman" w:cs="Times New Roman"/>
          <w:sz w:val="28"/>
          <w:szCs w:val="28"/>
        </w:rPr>
        <w:t xml:space="preserve">от утвержденных показателей, в том числе: дотации </w:t>
      </w:r>
      <w:r w:rsidR="001E599D">
        <w:rPr>
          <w:rFonts w:ascii="Times New Roman" w:hAnsi="Times New Roman" w:cs="Times New Roman"/>
          <w:sz w:val="28"/>
          <w:szCs w:val="28"/>
        </w:rPr>
        <w:t>-</w:t>
      </w:r>
      <w:r w:rsidR="00D121EF">
        <w:rPr>
          <w:rFonts w:ascii="Times New Roman" w:hAnsi="Times New Roman" w:cs="Times New Roman"/>
          <w:sz w:val="28"/>
          <w:szCs w:val="28"/>
        </w:rPr>
        <w:t xml:space="preserve"> </w:t>
      </w:r>
      <w:r w:rsidR="001E599D">
        <w:rPr>
          <w:rFonts w:ascii="Times New Roman" w:hAnsi="Times New Roman" w:cs="Times New Roman"/>
          <w:sz w:val="28"/>
          <w:szCs w:val="28"/>
        </w:rPr>
        <w:t>231 569,5</w:t>
      </w:r>
      <w:r w:rsidR="00D121E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049CF">
        <w:rPr>
          <w:rFonts w:ascii="Times New Roman" w:hAnsi="Times New Roman" w:cs="Times New Roman"/>
          <w:sz w:val="28"/>
          <w:szCs w:val="28"/>
        </w:rPr>
        <w:t xml:space="preserve"> (100,0 %)</w:t>
      </w:r>
      <w:r w:rsidR="00D121EF">
        <w:rPr>
          <w:rFonts w:ascii="Times New Roman" w:hAnsi="Times New Roman" w:cs="Times New Roman"/>
          <w:sz w:val="28"/>
          <w:szCs w:val="28"/>
        </w:rPr>
        <w:t xml:space="preserve">, субсидии </w:t>
      </w:r>
      <w:r w:rsidR="008D5537">
        <w:rPr>
          <w:rFonts w:ascii="Times New Roman" w:hAnsi="Times New Roman" w:cs="Times New Roman"/>
          <w:sz w:val="28"/>
          <w:szCs w:val="28"/>
        </w:rPr>
        <w:t>-</w:t>
      </w:r>
      <w:r w:rsidR="00D121EF">
        <w:rPr>
          <w:rFonts w:ascii="Times New Roman" w:hAnsi="Times New Roman" w:cs="Times New Roman"/>
          <w:sz w:val="28"/>
          <w:szCs w:val="28"/>
        </w:rPr>
        <w:t xml:space="preserve"> </w:t>
      </w:r>
      <w:r w:rsidR="006049C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E599D">
        <w:rPr>
          <w:rFonts w:ascii="Times New Roman" w:hAnsi="Times New Roman" w:cs="Times New Roman"/>
          <w:sz w:val="28"/>
          <w:szCs w:val="28"/>
        </w:rPr>
        <w:t>802 283,7</w:t>
      </w:r>
      <w:r w:rsidR="00D121E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049CF">
        <w:rPr>
          <w:rFonts w:ascii="Times New Roman" w:hAnsi="Times New Roman" w:cs="Times New Roman"/>
          <w:sz w:val="28"/>
          <w:szCs w:val="28"/>
        </w:rPr>
        <w:t xml:space="preserve"> (9</w:t>
      </w:r>
      <w:r w:rsidR="001E599D">
        <w:rPr>
          <w:rFonts w:ascii="Times New Roman" w:hAnsi="Times New Roman" w:cs="Times New Roman"/>
          <w:sz w:val="28"/>
          <w:szCs w:val="28"/>
        </w:rPr>
        <w:t>9,5</w:t>
      </w:r>
      <w:r w:rsidR="006049CF">
        <w:rPr>
          <w:rFonts w:ascii="Times New Roman" w:hAnsi="Times New Roman" w:cs="Times New Roman"/>
          <w:sz w:val="28"/>
          <w:szCs w:val="28"/>
        </w:rPr>
        <w:t xml:space="preserve"> %)</w:t>
      </w:r>
      <w:r w:rsidR="00D121EF">
        <w:rPr>
          <w:rFonts w:ascii="Times New Roman" w:hAnsi="Times New Roman" w:cs="Times New Roman"/>
          <w:sz w:val="28"/>
          <w:szCs w:val="28"/>
        </w:rPr>
        <w:t xml:space="preserve">, субвенции </w:t>
      </w:r>
      <w:r w:rsidR="008D5537">
        <w:rPr>
          <w:rFonts w:ascii="Times New Roman" w:hAnsi="Times New Roman" w:cs="Times New Roman"/>
          <w:sz w:val="28"/>
          <w:szCs w:val="28"/>
        </w:rPr>
        <w:t>-</w:t>
      </w:r>
      <w:r w:rsidR="00D121EF">
        <w:rPr>
          <w:rFonts w:ascii="Times New Roman" w:hAnsi="Times New Roman" w:cs="Times New Roman"/>
          <w:sz w:val="28"/>
          <w:szCs w:val="28"/>
        </w:rPr>
        <w:t xml:space="preserve"> </w:t>
      </w:r>
      <w:r w:rsidR="00F101C5">
        <w:rPr>
          <w:rFonts w:ascii="Times New Roman" w:hAnsi="Times New Roman" w:cs="Times New Roman"/>
          <w:sz w:val="28"/>
          <w:szCs w:val="28"/>
        </w:rPr>
        <w:t>4</w:t>
      </w:r>
      <w:r w:rsidR="001E599D">
        <w:rPr>
          <w:rFonts w:ascii="Times New Roman" w:hAnsi="Times New Roman" w:cs="Times New Roman"/>
          <w:sz w:val="28"/>
          <w:szCs w:val="28"/>
        </w:rPr>
        <w:t>19 501,2</w:t>
      </w:r>
      <w:r w:rsidR="00D121E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049CF">
        <w:rPr>
          <w:rFonts w:ascii="Times New Roman" w:hAnsi="Times New Roman" w:cs="Times New Roman"/>
          <w:sz w:val="28"/>
          <w:szCs w:val="28"/>
        </w:rPr>
        <w:t xml:space="preserve"> (</w:t>
      </w:r>
      <w:r w:rsidR="001E599D">
        <w:rPr>
          <w:rFonts w:ascii="Times New Roman" w:hAnsi="Times New Roman" w:cs="Times New Roman"/>
          <w:sz w:val="28"/>
          <w:szCs w:val="28"/>
        </w:rPr>
        <w:t>99,7</w:t>
      </w:r>
      <w:r w:rsidR="006049CF">
        <w:rPr>
          <w:rFonts w:ascii="Times New Roman" w:hAnsi="Times New Roman" w:cs="Times New Roman"/>
          <w:sz w:val="28"/>
          <w:szCs w:val="28"/>
        </w:rPr>
        <w:t xml:space="preserve"> %)</w:t>
      </w:r>
      <w:r w:rsidR="00D121EF">
        <w:rPr>
          <w:rFonts w:ascii="Times New Roman" w:hAnsi="Times New Roman" w:cs="Times New Roman"/>
          <w:sz w:val="28"/>
          <w:szCs w:val="28"/>
        </w:rPr>
        <w:t xml:space="preserve">, иные межбюджетные трансферты </w:t>
      </w:r>
      <w:r w:rsidR="008D5537">
        <w:rPr>
          <w:rFonts w:ascii="Times New Roman" w:hAnsi="Times New Roman" w:cs="Times New Roman"/>
          <w:sz w:val="28"/>
          <w:szCs w:val="28"/>
        </w:rPr>
        <w:t>-</w:t>
      </w:r>
      <w:r w:rsidR="00D121EF">
        <w:rPr>
          <w:rFonts w:ascii="Times New Roman" w:hAnsi="Times New Roman" w:cs="Times New Roman"/>
          <w:sz w:val="28"/>
          <w:szCs w:val="28"/>
        </w:rPr>
        <w:t xml:space="preserve"> </w:t>
      </w:r>
      <w:r w:rsidR="001E599D">
        <w:rPr>
          <w:rFonts w:ascii="Times New Roman" w:hAnsi="Times New Roman" w:cs="Times New Roman"/>
          <w:sz w:val="28"/>
          <w:szCs w:val="28"/>
        </w:rPr>
        <w:t>71 064,2</w:t>
      </w:r>
      <w:r w:rsidR="00D121E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049CF">
        <w:rPr>
          <w:rFonts w:ascii="Times New Roman" w:hAnsi="Times New Roman" w:cs="Times New Roman"/>
          <w:sz w:val="28"/>
          <w:szCs w:val="28"/>
        </w:rPr>
        <w:t xml:space="preserve"> (9</w:t>
      </w:r>
      <w:r w:rsidR="001E599D">
        <w:rPr>
          <w:rFonts w:ascii="Times New Roman" w:hAnsi="Times New Roman" w:cs="Times New Roman"/>
          <w:sz w:val="28"/>
          <w:szCs w:val="28"/>
        </w:rPr>
        <w:t>9,2</w:t>
      </w:r>
      <w:r w:rsidR="006049CF">
        <w:rPr>
          <w:rFonts w:ascii="Times New Roman" w:hAnsi="Times New Roman" w:cs="Times New Roman"/>
          <w:sz w:val="28"/>
          <w:szCs w:val="28"/>
        </w:rPr>
        <w:t xml:space="preserve"> %)</w:t>
      </w:r>
      <w:r w:rsidR="00D121EF">
        <w:rPr>
          <w:rFonts w:ascii="Times New Roman" w:hAnsi="Times New Roman" w:cs="Times New Roman"/>
          <w:sz w:val="28"/>
          <w:szCs w:val="28"/>
        </w:rPr>
        <w:t>,</w:t>
      </w:r>
      <w:r w:rsidR="00ED408C">
        <w:rPr>
          <w:rFonts w:ascii="Times New Roman" w:hAnsi="Times New Roman" w:cs="Times New Roman"/>
          <w:sz w:val="28"/>
          <w:szCs w:val="28"/>
        </w:rPr>
        <w:t xml:space="preserve"> </w:t>
      </w:r>
      <w:r w:rsidR="001E599D">
        <w:rPr>
          <w:rFonts w:ascii="Times New Roman" w:hAnsi="Times New Roman" w:cs="Times New Roman"/>
          <w:sz w:val="28"/>
          <w:szCs w:val="28"/>
        </w:rPr>
        <w:t xml:space="preserve">прочие безвозмездные поступления - 25,0 тыс. рублей (100,0 %), </w:t>
      </w:r>
      <w:r w:rsidR="00A3281A">
        <w:rPr>
          <w:rFonts w:ascii="Times New Roman" w:hAnsi="Times New Roman" w:cs="Times New Roman"/>
          <w:sz w:val="28"/>
          <w:szCs w:val="28"/>
        </w:rPr>
        <w:t>доходы бюджетов муниципальных районов от возврата остатков субсидий</w:t>
      </w:r>
      <w:proofErr w:type="gramEnd"/>
      <w:r w:rsidR="00472F64">
        <w:rPr>
          <w:rFonts w:ascii="Times New Roman" w:hAnsi="Times New Roman" w:cs="Times New Roman"/>
          <w:sz w:val="28"/>
          <w:szCs w:val="28"/>
        </w:rPr>
        <w:t xml:space="preserve">, субвенций и иных межбюджетных трансфертов, имеющих целевое значение, </w:t>
      </w:r>
      <w:r w:rsidR="00A3281A">
        <w:rPr>
          <w:rFonts w:ascii="Times New Roman" w:hAnsi="Times New Roman" w:cs="Times New Roman"/>
          <w:sz w:val="28"/>
          <w:szCs w:val="28"/>
        </w:rPr>
        <w:t xml:space="preserve">прошлых лет </w:t>
      </w:r>
      <w:r w:rsidR="00AF5C42">
        <w:rPr>
          <w:rFonts w:ascii="Times New Roman" w:hAnsi="Times New Roman" w:cs="Times New Roman"/>
          <w:sz w:val="28"/>
          <w:szCs w:val="28"/>
        </w:rPr>
        <w:t>-</w:t>
      </w:r>
      <w:r w:rsidR="00A3281A">
        <w:rPr>
          <w:rFonts w:ascii="Times New Roman" w:hAnsi="Times New Roman" w:cs="Times New Roman"/>
          <w:sz w:val="28"/>
          <w:szCs w:val="28"/>
        </w:rPr>
        <w:t xml:space="preserve"> </w:t>
      </w:r>
      <w:r w:rsidR="00E83D05">
        <w:rPr>
          <w:rFonts w:ascii="Times New Roman" w:hAnsi="Times New Roman" w:cs="Times New Roman"/>
          <w:sz w:val="28"/>
          <w:szCs w:val="28"/>
        </w:rPr>
        <w:t>2</w:t>
      </w:r>
      <w:r w:rsidR="001E599D">
        <w:rPr>
          <w:rFonts w:ascii="Times New Roman" w:hAnsi="Times New Roman" w:cs="Times New Roman"/>
          <w:sz w:val="28"/>
          <w:szCs w:val="28"/>
        </w:rPr>
        <w:t>87,8</w:t>
      </w:r>
      <w:r w:rsidR="00A3281A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D121EF">
        <w:rPr>
          <w:rFonts w:ascii="Times New Roman" w:hAnsi="Times New Roman" w:cs="Times New Roman"/>
          <w:sz w:val="28"/>
          <w:szCs w:val="28"/>
        </w:rPr>
        <w:t xml:space="preserve">возврат остатков субсидий, субвенций и иных межбюджетных трансфертов, имеющих целевое </w:t>
      </w:r>
      <w:r w:rsidR="001E599D">
        <w:rPr>
          <w:rFonts w:ascii="Times New Roman" w:hAnsi="Times New Roman" w:cs="Times New Roman"/>
          <w:sz w:val="28"/>
          <w:szCs w:val="28"/>
        </w:rPr>
        <w:t>на</w:t>
      </w:r>
      <w:r w:rsidR="00D121EF">
        <w:rPr>
          <w:rFonts w:ascii="Times New Roman" w:hAnsi="Times New Roman" w:cs="Times New Roman"/>
          <w:sz w:val="28"/>
          <w:szCs w:val="28"/>
        </w:rPr>
        <w:t xml:space="preserve">значение, прошлых лет из бюджетов муниципальных районов в сумме </w:t>
      </w:r>
      <w:r w:rsidR="008D5537">
        <w:rPr>
          <w:rFonts w:ascii="Times New Roman" w:hAnsi="Times New Roman" w:cs="Times New Roman"/>
          <w:sz w:val="28"/>
          <w:szCs w:val="28"/>
        </w:rPr>
        <w:t>-</w:t>
      </w:r>
      <w:r w:rsidR="00D121EF">
        <w:rPr>
          <w:rFonts w:ascii="Times New Roman" w:hAnsi="Times New Roman" w:cs="Times New Roman"/>
          <w:sz w:val="28"/>
          <w:szCs w:val="28"/>
        </w:rPr>
        <w:t xml:space="preserve"> (-</w:t>
      </w:r>
      <w:r w:rsidR="00E83D05">
        <w:rPr>
          <w:rFonts w:ascii="Times New Roman" w:hAnsi="Times New Roman" w:cs="Times New Roman"/>
          <w:sz w:val="28"/>
          <w:szCs w:val="28"/>
        </w:rPr>
        <w:t>1</w:t>
      </w:r>
      <w:r w:rsidR="001E599D">
        <w:rPr>
          <w:rFonts w:ascii="Times New Roman" w:hAnsi="Times New Roman" w:cs="Times New Roman"/>
          <w:sz w:val="28"/>
          <w:szCs w:val="28"/>
        </w:rPr>
        <w:t>6 838,0</w:t>
      </w:r>
      <w:r w:rsidR="00965639">
        <w:rPr>
          <w:rFonts w:ascii="Times New Roman" w:hAnsi="Times New Roman" w:cs="Times New Roman"/>
          <w:sz w:val="28"/>
          <w:szCs w:val="28"/>
        </w:rPr>
        <w:t>)</w:t>
      </w:r>
      <w:r w:rsidR="00D121EF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3243CF" w:rsidRPr="00AB71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3CF" w:rsidRDefault="003243CF" w:rsidP="009875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71FC">
        <w:rPr>
          <w:rFonts w:ascii="Times New Roman" w:hAnsi="Times New Roman" w:cs="Times New Roman"/>
          <w:sz w:val="28"/>
          <w:szCs w:val="28"/>
        </w:rPr>
        <w:t xml:space="preserve">По сравнению с аналогичным периодом прошлого года безвозмездные поступления </w:t>
      </w:r>
      <w:r w:rsidR="00965639">
        <w:rPr>
          <w:rFonts w:ascii="Times New Roman" w:hAnsi="Times New Roman" w:cs="Times New Roman"/>
          <w:sz w:val="28"/>
          <w:szCs w:val="28"/>
        </w:rPr>
        <w:t>возросли</w:t>
      </w:r>
      <w:r w:rsidRPr="00AB71FC">
        <w:rPr>
          <w:rFonts w:ascii="Times New Roman" w:hAnsi="Times New Roman" w:cs="Times New Roman"/>
          <w:sz w:val="28"/>
          <w:szCs w:val="28"/>
        </w:rPr>
        <w:t xml:space="preserve"> на</w:t>
      </w:r>
      <w:r w:rsidR="00A3281A">
        <w:rPr>
          <w:rFonts w:ascii="Times New Roman" w:hAnsi="Times New Roman" w:cs="Times New Roman"/>
          <w:sz w:val="28"/>
          <w:szCs w:val="28"/>
        </w:rPr>
        <w:t xml:space="preserve"> </w:t>
      </w:r>
      <w:r w:rsidR="001E599D">
        <w:rPr>
          <w:rFonts w:ascii="Times New Roman" w:hAnsi="Times New Roman" w:cs="Times New Roman"/>
          <w:sz w:val="28"/>
          <w:szCs w:val="28"/>
        </w:rPr>
        <w:t>424 431,4</w:t>
      </w:r>
      <w:r w:rsidRPr="00AB71FC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6049CF">
        <w:rPr>
          <w:rFonts w:ascii="Times New Roman" w:hAnsi="Times New Roman" w:cs="Times New Roman"/>
          <w:sz w:val="28"/>
          <w:szCs w:val="28"/>
        </w:rPr>
        <w:t>3</w:t>
      </w:r>
      <w:r w:rsidR="001E599D">
        <w:rPr>
          <w:rFonts w:ascii="Times New Roman" w:hAnsi="Times New Roman" w:cs="Times New Roman"/>
          <w:sz w:val="28"/>
          <w:szCs w:val="28"/>
        </w:rPr>
        <w:t>9,2</w:t>
      </w:r>
      <w:r w:rsidR="00AC2B09">
        <w:rPr>
          <w:rFonts w:ascii="Times New Roman" w:hAnsi="Times New Roman" w:cs="Times New Roman"/>
          <w:sz w:val="28"/>
          <w:szCs w:val="28"/>
        </w:rPr>
        <w:t xml:space="preserve"> </w:t>
      </w:r>
      <w:r w:rsidRPr="00AB71FC">
        <w:rPr>
          <w:rFonts w:ascii="Times New Roman" w:hAnsi="Times New Roman" w:cs="Times New Roman"/>
          <w:sz w:val="28"/>
          <w:szCs w:val="28"/>
        </w:rPr>
        <w:t>%</w:t>
      </w:r>
      <w:r w:rsidR="00FA2ED2" w:rsidRPr="00AB71FC">
        <w:rPr>
          <w:rFonts w:ascii="Times New Roman" w:hAnsi="Times New Roman" w:cs="Times New Roman"/>
          <w:sz w:val="28"/>
          <w:szCs w:val="28"/>
        </w:rPr>
        <w:t>, главным образом, за счет у</w:t>
      </w:r>
      <w:r w:rsidR="00965639">
        <w:rPr>
          <w:rFonts w:ascii="Times New Roman" w:hAnsi="Times New Roman" w:cs="Times New Roman"/>
          <w:sz w:val="28"/>
          <w:szCs w:val="28"/>
        </w:rPr>
        <w:t>величения</w:t>
      </w:r>
      <w:r w:rsidR="00FA2ED2" w:rsidRPr="00AB71FC">
        <w:rPr>
          <w:rFonts w:ascii="Times New Roman" w:hAnsi="Times New Roman" w:cs="Times New Roman"/>
          <w:sz w:val="28"/>
          <w:szCs w:val="28"/>
        </w:rPr>
        <w:t xml:space="preserve"> </w:t>
      </w:r>
      <w:r w:rsidR="009875E7">
        <w:rPr>
          <w:rFonts w:ascii="Times New Roman" w:hAnsi="Times New Roman" w:cs="Times New Roman"/>
          <w:sz w:val="28"/>
          <w:szCs w:val="28"/>
        </w:rPr>
        <w:t>субсидий</w:t>
      </w:r>
      <w:r w:rsidR="00FA2ED2" w:rsidRPr="00AB71FC">
        <w:rPr>
          <w:rFonts w:ascii="Times New Roman" w:hAnsi="Times New Roman" w:cs="Times New Roman"/>
          <w:sz w:val="28"/>
          <w:szCs w:val="28"/>
        </w:rPr>
        <w:t xml:space="preserve"> (</w:t>
      </w:r>
      <w:r w:rsidR="009875E7">
        <w:rPr>
          <w:rFonts w:ascii="Times New Roman" w:hAnsi="Times New Roman" w:cs="Times New Roman"/>
          <w:sz w:val="28"/>
          <w:szCs w:val="28"/>
        </w:rPr>
        <w:t xml:space="preserve">на </w:t>
      </w:r>
      <w:r w:rsidR="001E599D">
        <w:rPr>
          <w:rFonts w:ascii="Times New Roman" w:hAnsi="Times New Roman" w:cs="Times New Roman"/>
          <w:sz w:val="28"/>
          <w:szCs w:val="28"/>
        </w:rPr>
        <w:t>340 438,1</w:t>
      </w:r>
      <w:r w:rsidR="009875E7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E599D">
        <w:rPr>
          <w:rFonts w:ascii="Times New Roman" w:hAnsi="Times New Roman" w:cs="Times New Roman"/>
          <w:sz w:val="28"/>
          <w:szCs w:val="28"/>
        </w:rPr>
        <w:t>73,7</w:t>
      </w:r>
      <w:r w:rsidR="00AA7A22">
        <w:rPr>
          <w:rFonts w:ascii="Times New Roman" w:hAnsi="Times New Roman" w:cs="Times New Roman"/>
          <w:sz w:val="28"/>
          <w:szCs w:val="28"/>
        </w:rPr>
        <w:t xml:space="preserve"> %</w:t>
      </w:r>
      <w:r w:rsidR="00FA2ED2" w:rsidRPr="00AB71FC">
        <w:rPr>
          <w:rFonts w:ascii="Times New Roman" w:hAnsi="Times New Roman" w:cs="Times New Roman"/>
          <w:sz w:val="28"/>
          <w:szCs w:val="28"/>
        </w:rPr>
        <w:t>)</w:t>
      </w:r>
      <w:r w:rsidR="00965639">
        <w:rPr>
          <w:rFonts w:ascii="Times New Roman" w:hAnsi="Times New Roman" w:cs="Times New Roman"/>
          <w:sz w:val="28"/>
          <w:szCs w:val="28"/>
        </w:rPr>
        <w:t xml:space="preserve"> и </w:t>
      </w:r>
      <w:r w:rsidR="006049CF">
        <w:rPr>
          <w:rFonts w:ascii="Times New Roman" w:hAnsi="Times New Roman" w:cs="Times New Roman"/>
          <w:sz w:val="28"/>
          <w:szCs w:val="28"/>
        </w:rPr>
        <w:t>дотаций</w:t>
      </w:r>
      <w:r w:rsidR="00965639">
        <w:rPr>
          <w:rFonts w:ascii="Times New Roman" w:hAnsi="Times New Roman" w:cs="Times New Roman"/>
          <w:sz w:val="28"/>
          <w:szCs w:val="28"/>
        </w:rPr>
        <w:t xml:space="preserve"> </w:t>
      </w:r>
      <w:r w:rsidR="00965639" w:rsidRPr="00AB71FC">
        <w:rPr>
          <w:rFonts w:ascii="Times New Roman" w:hAnsi="Times New Roman" w:cs="Times New Roman"/>
          <w:sz w:val="28"/>
          <w:szCs w:val="28"/>
        </w:rPr>
        <w:t>(</w:t>
      </w:r>
      <w:r w:rsidR="00965639">
        <w:rPr>
          <w:rFonts w:ascii="Times New Roman" w:hAnsi="Times New Roman" w:cs="Times New Roman"/>
          <w:sz w:val="28"/>
          <w:szCs w:val="28"/>
        </w:rPr>
        <w:t xml:space="preserve">на </w:t>
      </w:r>
      <w:r w:rsidR="001E599D">
        <w:rPr>
          <w:rFonts w:ascii="Times New Roman" w:hAnsi="Times New Roman" w:cs="Times New Roman"/>
          <w:sz w:val="28"/>
          <w:szCs w:val="28"/>
        </w:rPr>
        <w:t>59 317,8</w:t>
      </w:r>
      <w:r w:rsidR="00965639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E599D">
        <w:rPr>
          <w:rFonts w:ascii="Times New Roman" w:hAnsi="Times New Roman" w:cs="Times New Roman"/>
          <w:sz w:val="28"/>
          <w:szCs w:val="28"/>
        </w:rPr>
        <w:t>34,4</w:t>
      </w:r>
      <w:r w:rsidR="00965639">
        <w:rPr>
          <w:rFonts w:ascii="Times New Roman" w:hAnsi="Times New Roman" w:cs="Times New Roman"/>
          <w:sz w:val="28"/>
          <w:szCs w:val="28"/>
        </w:rPr>
        <w:t xml:space="preserve"> %</w:t>
      </w:r>
      <w:r w:rsidR="00965639" w:rsidRPr="00AB71FC">
        <w:rPr>
          <w:rFonts w:ascii="Times New Roman" w:hAnsi="Times New Roman" w:cs="Times New Roman"/>
          <w:sz w:val="28"/>
          <w:szCs w:val="28"/>
        </w:rPr>
        <w:t>)</w:t>
      </w:r>
      <w:r w:rsidR="00965639">
        <w:rPr>
          <w:rFonts w:ascii="Times New Roman" w:hAnsi="Times New Roman" w:cs="Times New Roman"/>
          <w:sz w:val="28"/>
          <w:szCs w:val="28"/>
        </w:rPr>
        <w:t xml:space="preserve"> </w:t>
      </w:r>
      <w:r w:rsidR="00FA2ED2" w:rsidRPr="00AB71FC">
        <w:rPr>
          <w:rFonts w:ascii="Times New Roman" w:hAnsi="Times New Roman" w:cs="Times New Roman"/>
          <w:sz w:val="28"/>
          <w:szCs w:val="28"/>
        </w:rPr>
        <w:t>.</w:t>
      </w:r>
    </w:p>
    <w:p w:rsidR="00ED408C" w:rsidRDefault="00ED408C" w:rsidP="009875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Причинами поступления субсидий</w:t>
      </w:r>
      <w:r w:rsidR="00CD1D4F">
        <w:rPr>
          <w:rFonts w:ascii="Times New Roman" w:hAnsi="Times New Roman" w:cs="Times New Roman"/>
          <w:sz w:val="28"/>
          <w:szCs w:val="28"/>
        </w:rPr>
        <w:t>, субвенций</w:t>
      </w:r>
      <w:r>
        <w:rPr>
          <w:rFonts w:ascii="Times New Roman" w:hAnsi="Times New Roman" w:cs="Times New Roman"/>
          <w:sz w:val="28"/>
          <w:szCs w:val="28"/>
        </w:rPr>
        <w:t xml:space="preserve"> и иных межбюджетных трансфертов в меньшей, чем запланировано сумме (9</w:t>
      </w:r>
      <w:r w:rsidR="00CD1D4F">
        <w:rPr>
          <w:rFonts w:ascii="Times New Roman" w:hAnsi="Times New Roman" w:cs="Times New Roman"/>
          <w:sz w:val="28"/>
          <w:szCs w:val="28"/>
        </w:rPr>
        <w:t>9,5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="00CD1D4F">
        <w:rPr>
          <w:rFonts w:ascii="Times New Roman" w:hAnsi="Times New Roman" w:cs="Times New Roman"/>
          <w:sz w:val="28"/>
          <w:szCs w:val="28"/>
        </w:rPr>
        <w:t>, 99,7 %</w:t>
      </w:r>
      <w:r>
        <w:rPr>
          <w:rFonts w:ascii="Times New Roman" w:hAnsi="Times New Roman" w:cs="Times New Roman"/>
          <w:sz w:val="28"/>
          <w:szCs w:val="28"/>
        </w:rPr>
        <w:t xml:space="preserve"> и 9</w:t>
      </w:r>
      <w:r w:rsidR="00CD1D4F">
        <w:rPr>
          <w:rFonts w:ascii="Times New Roman" w:hAnsi="Times New Roman" w:cs="Times New Roman"/>
          <w:sz w:val="28"/>
          <w:szCs w:val="28"/>
        </w:rPr>
        <w:t>9</w:t>
      </w:r>
      <w:r w:rsidR="006049CF">
        <w:rPr>
          <w:rFonts w:ascii="Times New Roman" w:hAnsi="Times New Roman" w:cs="Times New Roman"/>
          <w:sz w:val="28"/>
          <w:szCs w:val="28"/>
        </w:rPr>
        <w:t>,2</w:t>
      </w:r>
      <w:r>
        <w:rPr>
          <w:rFonts w:ascii="Times New Roman" w:hAnsi="Times New Roman" w:cs="Times New Roman"/>
          <w:sz w:val="28"/>
          <w:szCs w:val="28"/>
        </w:rPr>
        <w:t xml:space="preserve"> % соответственно от утвержденных назначений), являлось их предоставление</w:t>
      </w:r>
      <w:r w:rsidR="004D22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исходя из</w:t>
      </w:r>
      <w:r w:rsidR="006049CF">
        <w:rPr>
          <w:rFonts w:ascii="Times New Roman" w:hAnsi="Times New Roman" w:cs="Times New Roman"/>
          <w:sz w:val="28"/>
          <w:szCs w:val="28"/>
        </w:rPr>
        <w:t xml:space="preserve"> фактических</w:t>
      </w:r>
      <w:r>
        <w:rPr>
          <w:rFonts w:ascii="Times New Roman" w:hAnsi="Times New Roman" w:cs="Times New Roman"/>
          <w:sz w:val="28"/>
          <w:szCs w:val="28"/>
        </w:rPr>
        <w:t xml:space="preserve"> потребностей.</w:t>
      </w:r>
    </w:p>
    <w:p w:rsidR="00F25200" w:rsidRDefault="009E33D5" w:rsidP="00E04B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71FC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2904B2" w:rsidRPr="00827568">
        <w:rPr>
          <w:rFonts w:ascii="Times New Roman" w:hAnsi="Times New Roman" w:cs="Times New Roman"/>
          <w:sz w:val="28"/>
          <w:szCs w:val="28"/>
        </w:rPr>
        <w:t>9.</w:t>
      </w:r>
      <w:r w:rsidR="0054514F">
        <w:rPr>
          <w:rFonts w:ascii="Times New Roman" w:hAnsi="Times New Roman" w:cs="Times New Roman"/>
          <w:sz w:val="28"/>
          <w:szCs w:val="28"/>
        </w:rPr>
        <w:t xml:space="preserve"> </w:t>
      </w:r>
      <w:r w:rsidRPr="00827568">
        <w:rPr>
          <w:rFonts w:ascii="Times New Roman" w:hAnsi="Times New Roman" w:cs="Times New Roman"/>
          <w:sz w:val="28"/>
          <w:szCs w:val="28"/>
        </w:rPr>
        <w:t>Расходы бюджета</w:t>
      </w:r>
      <w:r w:rsidRPr="0061698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25200">
        <w:rPr>
          <w:rFonts w:ascii="Times New Roman" w:hAnsi="Times New Roman" w:cs="Times New Roman"/>
          <w:sz w:val="28"/>
          <w:szCs w:val="28"/>
        </w:rPr>
        <w:t xml:space="preserve"> в окончательной редакции </w:t>
      </w:r>
      <w:r w:rsidR="00D52AB3">
        <w:rPr>
          <w:rFonts w:ascii="Times New Roman" w:hAnsi="Times New Roman" w:cs="Times New Roman"/>
          <w:sz w:val="28"/>
          <w:szCs w:val="28"/>
        </w:rPr>
        <w:t>р</w:t>
      </w:r>
      <w:r w:rsidR="00F25200">
        <w:rPr>
          <w:rFonts w:ascii="Times New Roman" w:hAnsi="Times New Roman" w:cs="Times New Roman"/>
          <w:sz w:val="28"/>
          <w:szCs w:val="28"/>
        </w:rPr>
        <w:t>ешения о бюджете района на 202</w:t>
      </w:r>
      <w:r w:rsidR="00CD1D4F">
        <w:rPr>
          <w:rFonts w:ascii="Times New Roman" w:hAnsi="Times New Roman" w:cs="Times New Roman"/>
          <w:sz w:val="28"/>
          <w:szCs w:val="28"/>
        </w:rPr>
        <w:t>4</w:t>
      </w:r>
      <w:r w:rsidR="00F25200">
        <w:rPr>
          <w:rFonts w:ascii="Times New Roman" w:hAnsi="Times New Roman" w:cs="Times New Roman"/>
          <w:sz w:val="28"/>
          <w:szCs w:val="28"/>
        </w:rPr>
        <w:t xml:space="preserve"> год утверждены в сумме </w:t>
      </w:r>
      <w:r w:rsidR="00CD1D4F">
        <w:rPr>
          <w:rFonts w:ascii="Times New Roman" w:hAnsi="Times New Roman" w:cs="Times New Roman"/>
          <w:sz w:val="28"/>
          <w:szCs w:val="28"/>
        </w:rPr>
        <w:t>2</w:t>
      </w:r>
      <w:r w:rsidR="00F25200">
        <w:rPr>
          <w:rFonts w:ascii="Times New Roman" w:hAnsi="Times New Roman" w:cs="Times New Roman"/>
          <w:sz w:val="28"/>
          <w:szCs w:val="28"/>
        </w:rPr>
        <w:t> </w:t>
      </w:r>
      <w:r w:rsidR="00CD1D4F">
        <w:rPr>
          <w:rFonts w:ascii="Times New Roman" w:hAnsi="Times New Roman" w:cs="Times New Roman"/>
          <w:sz w:val="28"/>
          <w:szCs w:val="28"/>
        </w:rPr>
        <w:t>162 519,0</w:t>
      </w:r>
      <w:r w:rsidR="00F25200">
        <w:rPr>
          <w:rFonts w:ascii="Times New Roman" w:hAnsi="Times New Roman" w:cs="Times New Roman"/>
          <w:sz w:val="28"/>
          <w:szCs w:val="28"/>
        </w:rPr>
        <w:t xml:space="preserve"> тыс. рублей, что </w:t>
      </w:r>
      <w:r w:rsidR="00E16A60">
        <w:rPr>
          <w:rFonts w:ascii="Times New Roman" w:hAnsi="Times New Roman" w:cs="Times New Roman"/>
          <w:sz w:val="28"/>
          <w:szCs w:val="28"/>
        </w:rPr>
        <w:t xml:space="preserve">выше первоначально утвержденных назначений </w:t>
      </w:r>
      <w:r w:rsidR="00F25200">
        <w:rPr>
          <w:rFonts w:ascii="Times New Roman" w:hAnsi="Times New Roman" w:cs="Times New Roman"/>
          <w:sz w:val="28"/>
          <w:szCs w:val="28"/>
        </w:rPr>
        <w:t xml:space="preserve">на </w:t>
      </w:r>
      <w:r w:rsidR="00CD1D4F">
        <w:rPr>
          <w:rFonts w:ascii="Times New Roman" w:hAnsi="Times New Roman" w:cs="Times New Roman"/>
          <w:sz w:val="28"/>
          <w:szCs w:val="28"/>
        </w:rPr>
        <w:t>77</w:t>
      </w:r>
      <w:r w:rsidR="00AF5C42">
        <w:rPr>
          <w:rFonts w:ascii="Times New Roman" w:hAnsi="Times New Roman" w:cs="Times New Roman"/>
          <w:sz w:val="28"/>
          <w:szCs w:val="28"/>
        </w:rPr>
        <w:t xml:space="preserve"> </w:t>
      </w:r>
      <w:r w:rsidR="00CD1D4F">
        <w:rPr>
          <w:rFonts w:ascii="Times New Roman" w:hAnsi="Times New Roman" w:cs="Times New Roman"/>
          <w:sz w:val="28"/>
          <w:szCs w:val="28"/>
        </w:rPr>
        <w:t>020,3</w:t>
      </w:r>
      <w:r w:rsidR="00F25200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CD1D4F">
        <w:rPr>
          <w:rFonts w:ascii="Times New Roman" w:hAnsi="Times New Roman" w:cs="Times New Roman"/>
          <w:sz w:val="28"/>
          <w:szCs w:val="28"/>
        </w:rPr>
        <w:t>3,7</w:t>
      </w:r>
      <w:r w:rsidR="00E16A60">
        <w:rPr>
          <w:rFonts w:ascii="Times New Roman" w:hAnsi="Times New Roman" w:cs="Times New Roman"/>
          <w:sz w:val="28"/>
          <w:szCs w:val="28"/>
        </w:rPr>
        <w:t xml:space="preserve"> %)</w:t>
      </w:r>
      <w:r w:rsidR="00F25200">
        <w:rPr>
          <w:rFonts w:ascii="Times New Roman" w:hAnsi="Times New Roman" w:cs="Times New Roman"/>
          <w:sz w:val="28"/>
          <w:szCs w:val="28"/>
        </w:rPr>
        <w:t>.</w:t>
      </w:r>
    </w:p>
    <w:p w:rsidR="00CD1D4F" w:rsidRPr="001E1317" w:rsidRDefault="00CD1D4F" w:rsidP="00CD1D4F">
      <w:pPr>
        <w:tabs>
          <w:tab w:val="left" w:pos="72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E1317">
        <w:rPr>
          <w:rFonts w:ascii="Times New Roman" w:hAnsi="Times New Roman" w:cs="Times New Roman"/>
          <w:sz w:val="28"/>
          <w:szCs w:val="28"/>
        </w:rPr>
        <w:t xml:space="preserve">В наибольшей степени </w:t>
      </w:r>
      <w:r>
        <w:rPr>
          <w:rFonts w:ascii="Times New Roman" w:hAnsi="Times New Roman" w:cs="Times New Roman"/>
          <w:sz w:val="28"/>
          <w:szCs w:val="28"/>
        </w:rPr>
        <w:t>(в процентном отношении) увеличились</w:t>
      </w:r>
      <w:r w:rsidRPr="001E1317">
        <w:rPr>
          <w:rFonts w:ascii="Times New Roman" w:hAnsi="Times New Roman" w:cs="Times New Roman"/>
          <w:sz w:val="28"/>
          <w:szCs w:val="28"/>
        </w:rPr>
        <w:t xml:space="preserve"> бюджетные назначения по трем разделам классификации расходов: </w:t>
      </w:r>
      <w:r>
        <w:rPr>
          <w:rFonts w:ascii="Times New Roman" w:hAnsi="Times New Roman" w:cs="Times New Roman"/>
          <w:sz w:val="28"/>
          <w:szCs w:val="28"/>
        </w:rPr>
        <w:t xml:space="preserve">«Охрана окружающей среды» (в 35,7 раза), </w:t>
      </w:r>
      <w:r w:rsidRPr="001E131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Социальная политика</w:t>
      </w:r>
      <w:r w:rsidRPr="001E1317"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" w:hAnsi="Times New Roman" w:cs="Times New Roman"/>
          <w:sz w:val="28"/>
          <w:szCs w:val="28"/>
        </w:rPr>
        <w:t>в 3 раза</w:t>
      </w:r>
      <w:r w:rsidRPr="001E1317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«Национальная </w:t>
      </w:r>
      <w:r w:rsidRPr="00256C92">
        <w:rPr>
          <w:rFonts w:ascii="Times New Roman" w:hAnsi="Times New Roman" w:cs="Times New Roman"/>
          <w:sz w:val="28"/>
          <w:szCs w:val="28"/>
        </w:rPr>
        <w:t>безопасность и правоохранительная деятельность</w:t>
      </w:r>
      <w:r>
        <w:rPr>
          <w:rFonts w:ascii="Times New Roman" w:hAnsi="Times New Roman" w:cs="Times New Roman"/>
          <w:sz w:val="28"/>
          <w:szCs w:val="28"/>
        </w:rPr>
        <w:t>»               (на 64,3 %)</w:t>
      </w:r>
      <w:r w:rsidRPr="001E1317">
        <w:rPr>
          <w:rFonts w:ascii="Times New Roman" w:hAnsi="Times New Roman" w:cs="Times New Roman"/>
          <w:sz w:val="28"/>
          <w:szCs w:val="28"/>
        </w:rPr>
        <w:t>.</w:t>
      </w:r>
    </w:p>
    <w:p w:rsidR="00E16A60" w:rsidRDefault="00E16A60" w:rsidP="00E16A60">
      <w:pPr>
        <w:tabs>
          <w:tab w:val="left" w:pos="72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Фактическое исполнение бюджета района по расходам </w:t>
      </w:r>
      <w:r w:rsidR="00EF20CE">
        <w:rPr>
          <w:rFonts w:ascii="Times New Roman" w:hAnsi="Times New Roman" w:cs="Times New Roman"/>
          <w:sz w:val="28"/>
          <w:szCs w:val="28"/>
        </w:rPr>
        <w:t>в 202</w:t>
      </w:r>
      <w:r w:rsidR="00CD1D4F">
        <w:rPr>
          <w:rFonts w:ascii="Times New Roman" w:hAnsi="Times New Roman" w:cs="Times New Roman"/>
          <w:sz w:val="28"/>
          <w:szCs w:val="28"/>
        </w:rPr>
        <w:t>4</w:t>
      </w:r>
      <w:r w:rsidR="00EF20CE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CD1D4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D1D4F">
        <w:rPr>
          <w:rFonts w:ascii="Times New Roman" w:hAnsi="Times New Roman" w:cs="Times New Roman"/>
          <w:sz w:val="28"/>
          <w:szCs w:val="28"/>
        </w:rPr>
        <w:t>063 759,9</w:t>
      </w:r>
      <w:r w:rsidRPr="008F3AE1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3AE1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F3AE1">
        <w:rPr>
          <w:rFonts w:ascii="Times New Roman" w:hAnsi="Times New Roman" w:cs="Times New Roman"/>
          <w:sz w:val="28"/>
          <w:szCs w:val="28"/>
        </w:rPr>
        <w:t xml:space="preserve"> или 9</w:t>
      </w:r>
      <w:r w:rsidR="00CD1D4F">
        <w:rPr>
          <w:rFonts w:ascii="Times New Roman" w:hAnsi="Times New Roman" w:cs="Times New Roman"/>
          <w:sz w:val="28"/>
          <w:szCs w:val="28"/>
        </w:rPr>
        <w:t>5</w:t>
      </w:r>
      <w:r w:rsidR="00E1257F">
        <w:rPr>
          <w:rFonts w:ascii="Times New Roman" w:hAnsi="Times New Roman" w:cs="Times New Roman"/>
          <w:sz w:val="28"/>
          <w:szCs w:val="28"/>
        </w:rPr>
        <w:t>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3AE1">
        <w:rPr>
          <w:rFonts w:ascii="Times New Roman" w:hAnsi="Times New Roman" w:cs="Times New Roman"/>
          <w:sz w:val="28"/>
          <w:szCs w:val="28"/>
        </w:rPr>
        <w:t xml:space="preserve">% к </w:t>
      </w:r>
      <w:r w:rsidR="00E1257F">
        <w:rPr>
          <w:rFonts w:ascii="Times New Roman" w:hAnsi="Times New Roman" w:cs="Times New Roman"/>
          <w:sz w:val="28"/>
          <w:szCs w:val="28"/>
        </w:rPr>
        <w:t xml:space="preserve">утвержденным </w:t>
      </w:r>
      <w:r>
        <w:rPr>
          <w:rFonts w:ascii="Times New Roman" w:hAnsi="Times New Roman" w:cs="Times New Roman"/>
          <w:sz w:val="28"/>
          <w:szCs w:val="28"/>
        </w:rPr>
        <w:t xml:space="preserve">бюджетным назначениям в сумме </w:t>
      </w:r>
      <w:r w:rsidR="00CD1D4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D1D4F">
        <w:rPr>
          <w:rFonts w:ascii="Times New Roman" w:hAnsi="Times New Roman" w:cs="Times New Roman"/>
          <w:sz w:val="28"/>
          <w:szCs w:val="28"/>
        </w:rPr>
        <w:t>162 519,0</w:t>
      </w:r>
      <w:r w:rsidR="00E1257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8F3AE1">
        <w:rPr>
          <w:rFonts w:ascii="Times New Roman" w:hAnsi="Times New Roman" w:cs="Times New Roman"/>
          <w:sz w:val="28"/>
          <w:szCs w:val="28"/>
        </w:rPr>
        <w:t>.</w:t>
      </w:r>
    </w:p>
    <w:p w:rsidR="00D16730" w:rsidRDefault="00F25200" w:rsidP="00F252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16730" w:rsidRPr="00AB71FC">
        <w:rPr>
          <w:rFonts w:ascii="Times New Roman" w:hAnsi="Times New Roman" w:cs="Times New Roman"/>
          <w:sz w:val="28"/>
          <w:szCs w:val="28"/>
        </w:rPr>
        <w:t>В структуре расходов бюджета района за 20</w:t>
      </w:r>
      <w:r w:rsidR="00D16730">
        <w:rPr>
          <w:rFonts w:ascii="Times New Roman" w:hAnsi="Times New Roman" w:cs="Times New Roman"/>
          <w:sz w:val="28"/>
          <w:szCs w:val="28"/>
        </w:rPr>
        <w:t>2</w:t>
      </w:r>
      <w:r w:rsidR="00CD1D4F">
        <w:rPr>
          <w:rFonts w:ascii="Times New Roman" w:hAnsi="Times New Roman" w:cs="Times New Roman"/>
          <w:sz w:val="28"/>
          <w:szCs w:val="28"/>
        </w:rPr>
        <w:t>4</w:t>
      </w:r>
      <w:r w:rsidR="00D16730" w:rsidRPr="00AB71FC">
        <w:rPr>
          <w:rFonts w:ascii="Times New Roman" w:hAnsi="Times New Roman" w:cs="Times New Roman"/>
          <w:sz w:val="28"/>
          <w:szCs w:val="28"/>
        </w:rPr>
        <w:t xml:space="preserve"> год наибольший удельный вес составляют ассигнования по разделу «Образование» (</w:t>
      </w:r>
      <w:r w:rsidR="00CD1D4F">
        <w:rPr>
          <w:rFonts w:ascii="Times New Roman" w:hAnsi="Times New Roman" w:cs="Times New Roman"/>
          <w:sz w:val="28"/>
          <w:szCs w:val="28"/>
        </w:rPr>
        <w:t>39,3</w:t>
      </w:r>
      <w:r w:rsidR="00D16730">
        <w:rPr>
          <w:rFonts w:ascii="Times New Roman" w:hAnsi="Times New Roman" w:cs="Times New Roman"/>
          <w:sz w:val="28"/>
          <w:szCs w:val="28"/>
        </w:rPr>
        <w:t xml:space="preserve"> </w:t>
      </w:r>
      <w:r w:rsidR="00D16730" w:rsidRPr="00AB71FC">
        <w:rPr>
          <w:rFonts w:ascii="Times New Roman" w:hAnsi="Times New Roman" w:cs="Times New Roman"/>
          <w:sz w:val="28"/>
          <w:szCs w:val="28"/>
        </w:rPr>
        <w:t>%)</w:t>
      </w:r>
      <w:r w:rsidR="00D16730">
        <w:rPr>
          <w:rFonts w:ascii="Times New Roman" w:hAnsi="Times New Roman" w:cs="Times New Roman"/>
          <w:sz w:val="28"/>
          <w:szCs w:val="28"/>
        </w:rPr>
        <w:t>,</w:t>
      </w:r>
      <w:r w:rsidR="00D16730" w:rsidRPr="00AB71FC">
        <w:rPr>
          <w:rFonts w:ascii="Times New Roman" w:hAnsi="Times New Roman" w:cs="Times New Roman"/>
          <w:sz w:val="28"/>
          <w:szCs w:val="28"/>
        </w:rPr>
        <w:t xml:space="preserve"> </w:t>
      </w:r>
      <w:r w:rsidR="00CD1D4F">
        <w:rPr>
          <w:rFonts w:ascii="Times New Roman" w:hAnsi="Times New Roman" w:cs="Times New Roman"/>
          <w:sz w:val="28"/>
          <w:szCs w:val="28"/>
        </w:rPr>
        <w:t>31,0</w:t>
      </w:r>
      <w:r w:rsidR="00D16730">
        <w:rPr>
          <w:rFonts w:ascii="Times New Roman" w:hAnsi="Times New Roman" w:cs="Times New Roman"/>
          <w:sz w:val="28"/>
          <w:szCs w:val="28"/>
        </w:rPr>
        <w:t xml:space="preserve"> </w:t>
      </w:r>
      <w:r w:rsidR="00D16730" w:rsidRPr="00AB71FC">
        <w:rPr>
          <w:rFonts w:ascii="Times New Roman" w:hAnsi="Times New Roman" w:cs="Times New Roman"/>
          <w:sz w:val="28"/>
          <w:szCs w:val="28"/>
        </w:rPr>
        <w:t xml:space="preserve">% направлено на </w:t>
      </w:r>
      <w:r w:rsidR="00EF20CE">
        <w:rPr>
          <w:rFonts w:ascii="Times New Roman" w:hAnsi="Times New Roman" w:cs="Times New Roman"/>
          <w:sz w:val="28"/>
          <w:szCs w:val="28"/>
        </w:rPr>
        <w:t>жилищно-коммунальное хозяйство</w:t>
      </w:r>
      <w:r w:rsidR="00D16730" w:rsidRPr="00AB71FC">
        <w:rPr>
          <w:rFonts w:ascii="Times New Roman" w:hAnsi="Times New Roman" w:cs="Times New Roman"/>
          <w:sz w:val="28"/>
          <w:szCs w:val="28"/>
        </w:rPr>
        <w:t>.</w:t>
      </w:r>
    </w:p>
    <w:p w:rsidR="00CD1D4F" w:rsidRDefault="00EA1F99" w:rsidP="00CD1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F99">
        <w:rPr>
          <w:rFonts w:ascii="Times New Roman" w:hAnsi="Times New Roman" w:cs="Times New Roman"/>
          <w:sz w:val="28"/>
          <w:szCs w:val="28"/>
        </w:rPr>
        <w:t>В 202</w:t>
      </w:r>
      <w:r w:rsidR="00CD1D4F">
        <w:rPr>
          <w:rFonts w:ascii="Times New Roman" w:hAnsi="Times New Roman" w:cs="Times New Roman"/>
          <w:sz w:val="28"/>
          <w:szCs w:val="28"/>
        </w:rPr>
        <w:t>4</w:t>
      </w:r>
      <w:r w:rsidRPr="00EA1F99">
        <w:rPr>
          <w:rFonts w:ascii="Times New Roman" w:hAnsi="Times New Roman" w:cs="Times New Roman"/>
          <w:sz w:val="28"/>
          <w:szCs w:val="28"/>
        </w:rPr>
        <w:t xml:space="preserve"> году бюджет Шекснинского муниципального района сохранил социальную направленность. Расходы на мероприятия в области социальной сферы в 202</w:t>
      </w:r>
      <w:r w:rsidR="00CD1D4F">
        <w:rPr>
          <w:rFonts w:ascii="Times New Roman" w:hAnsi="Times New Roman" w:cs="Times New Roman"/>
          <w:sz w:val="28"/>
          <w:szCs w:val="28"/>
        </w:rPr>
        <w:t>4</w:t>
      </w:r>
      <w:r w:rsidRPr="00EA1F99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CD1D4F">
        <w:rPr>
          <w:rFonts w:ascii="Times New Roman" w:hAnsi="Times New Roman" w:cs="Times New Roman"/>
          <w:sz w:val="28"/>
          <w:szCs w:val="28"/>
        </w:rPr>
        <w:t>1 098 675,3</w:t>
      </w:r>
      <w:r w:rsidR="00CD1D4F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CD1D4F">
        <w:rPr>
          <w:rFonts w:ascii="Times New Roman" w:hAnsi="Times New Roman" w:cs="Times New Roman"/>
          <w:sz w:val="28"/>
          <w:szCs w:val="28"/>
        </w:rPr>
        <w:t xml:space="preserve"> </w:t>
      </w:r>
      <w:r w:rsidR="00CD1D4F" w:rsidRPr="00FA0092">
        <w:rPr>
          <w:rFonts w:ascii="Times New Roman" w:hAnsi="Times New Roman" w:cs="Times New Roman"/>
          <w:sz w:val="28"/>
          <w:szCs w:val="28"/>
        </w:rPr>
        <w:t>руб</w:t>
      </w:r>
      <w:r w:rsidR="00CD1D4F">
        <w:rPr>
          <w:rFonts w:ascii="Times New Roman" w:hAnsi="Times New Roman" w:cs="Times New Roman"/>
          <w:sz w:val="28"/>
          <w:szCs w:val="28"/>
        </w:rPr>
        <w:t>лей,</w:t>
      </w:r>
      <w:r w:rsidR="00CD1D4F" w:rsidRPr="00FA0092">
        <w:rPr>
          <w:rFonts w:ascii="Times New Roman" w:hAnsi="Times New Roman" w:cs="Times New Roman"/>
          <w:sz w:val="28"/>
          <w:szCs w:val="28"/>
        </w:rPr>
        <w:t xml:space="preserve"> или </w:t>
      </w:r>
      <w:r w:rsidR="00CD1D4F">
        <w:rPr>
          <w:rFonts w:ascii="Times New Roman" w:hAnsi="Times New Roman" w:cs="Times New Roman"/>
          <w:sz w:val="28"/>
          <w:szCs w:val="28"/>
        </w:rPr>
        <w:t xml:space="preserve">53,2 </w:t>
      </w:r>
      <w:r w:rsidR="00CD1D4F" w:rsidRPr="00FA0092">
        <w:rPr>
          <w:rFonts w:ascii="Times New Roman" w:hAnsi="Times New Roman" w:cs="Times New Roman"/>
          <w:sz w:val="28"/>
          <w:szCs w:val="28"/>
        </w:rPr>
        <w:t>% от общего объема расходов бюджета района</w:t>
      </w:r>
      <w:r w:rsidR="00CD1D4F">
        <w:rPr>
          <w:rFonts w:ascii="Times New Roman" w:hAnsi="Times New Roman" w:cs="Times New Roman"/>
          <w:sz w:val="28"/>
          <w:szCs w:val="28"/>
        </w:rPr>
        <w:t xml:space="preserve"> (2023 год – 60,3 %)</w:t>
      </w:r>
      <w:r w:rsidR="00CD1D4F" w:rsidRPr="00FA0092">
        <w:rPr>
          <w:rFonts w:ascii="Times New Roman" w:hAnsi="Times New Roman" w:cs="Times New Roman"/>
          <w:sz w:val="28"/>
          <w:szCs w:val="28"/>
        </w:rPr>
        <w:t>.</w:t>
      </w:r>
      <w:r w:rsidR="00CD1D4F">
        <w:rPr>
          <w:rFonts w:ascii="Times New Roman" w:hAnsi="Times New Roman" w:cs="Times New Roman"/>
          <w:sz w:val="28"/>
          <w:szCs w:val="28"/>
        </w:rPr>
        <w:t xml:space="preserve"> По сравнению с      2023 годом расходы на социальную сферу увеличились на сумму       182 628,8 тыс. рублей, или на 19,9 %.</w:t>
      </w:r>
    </w:p>
    <w:p w:rsidR="002C42F2" w:rsidRPr="00D16730" w:rsidRDefault="002C42F2" w:rsidP="002C4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730">
        <w:rPr>
          <w:rFonts w:ascii="Times New Roman" w:hAnsi="Times New Roman" w:cs="Times New Roman"/>
          <w:sz w:val="28"/>
          <w:szCs w:val="28"/>
        </w:rPr>
        <w:t>Расходы на выплату заработной платы работникам органов местного самоуправления и бюджетной сферы  с начислениями за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16730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>
        <w:rPr>
          <w:rFonts w:ascii="Times New Roman" w:hAnsi="Times New Roman" w:cs="Times New Roman"/>
          <w:sz w:val="28"/>
          <w:szCs w:val="28"/>
        </w:rPr>
        <w:t xml:space="preserve">737 636,5 </w:t>
      </w:r>
      <w:r w:rsidRPr="00D16730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>
        <w:rPr>
          <w:rFonts w:ascii="Times New Roman" w:hAnsi="Times New Roman" w:cs="Times New Roman"/>
          <w:sz w:val="28"/>
          <w:szCs w:val="28"/>
        </w:rPr>
        <w:t xml:space="preserve">35,7 </w:t>
      </w:r>
      <w:r w:rsidRPr="00D16730">
        <w:rPr>
          <w:rFonts w:ascii="Times New Roman" w:hAnsi="Times New Roman" w:cs="Times New Roman"/>
          <w:sz w:val="28"/>
          <w:szCs w:val="28"/>
        </w:rPr>
        <w:t xml:space="preserve">% от общего объема расходов бюджета района, что на </w:t>
      </w:r>
      <w:r>
        <w:rPr>
          <w:rFonts w:ascii="Times New Roman" w:hAnsi="Times New Roman" w:cs="Times New Roman"/>
          <w:sz w:val="28"/>
          <w:szCs w:val="28"/>
        </w:rPr>
        <w:t>53 562,1</w:t>
      </w:r>
      <w:r w:rsidRPr="00D16730">
        <w:rPr>
          <w:rFonts w:ascii="Times New Roman" w:hAnsi="Times New Roman" w:cs="Times New Roman"/>
          <w:sz w:val="28"/>
          <w:szCs w:val="28"/>
        </w:rPr>
        <w:t xml:space="preserve"> тыс. рублей </w:t>
      </w:r>
      <w:r>
        <w:rPr>
          <w:rFonts w:ascii="Times New Roman" w:hAnsi="Times New Roman" w:cs="Times New Roman"/>
          <w:sz w:val="28"/>
          <w:szCs w:val="28"/>
        </w:rPr>
        <w:t xml:space="preserve">(7,8 %) </w:t>
      </w:r>
      <w:r w:rsidRPr="00D16730">
        <w:rPr>
          <w:rFonts w:ascii="Times New Roman" w:hAnsi="Times New Roman" w:cs="Times New Roman"/>
          <w:sz w:val="28"/>
          <w:szCs w:val="28"/>
        </w:rPr>
        <w:t>выше уровня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D1673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C42F2" w:rsidRDefault="002C42F2" w:rsidP="002C4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730">
        <w:rPr>
          <w:rFonts w:ascii="Times New Roman" w:hAnsi="Times New Roman" w:cs="Times New Roman"/>
          <w:sz w:val="28"/>
          <w:szCs w:val="28"/>
        </w:rPr>
        <w:t xml:space="preserve">С 1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D16730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16730">
        <w:rPr>
          <w:rFonts w:ascii="Times New Roman" w:hAnsi="Times New Roman" w:cs="Times New Roman"/>
          <w:sz w:val="28"/>
          <w:szCs w:val="28"/>
        </w:rPr>
        <w:t xml:space="preserve"> года увеличен минимальный </w:t>
      </w:r>
      <w:proofErr w:type="gramStart"/>
      <w:r w:rsidRPr="00D16730">
        <w:rPr>
          <w:rFonts w:ascii="Times New Roman" w:hAnsi="Times New Roman" w:cs="Times New Roman"/>
          <w:sz w:val="28"/>
          <w:szCs w:val="28"/>
        </w:rPr>
        <w:t>размер оплаты</w:t>
      </w:r>
      <w:r w:rsidRPr="00675FEB">
        <w:rPr>
          <w:rFonts w:ascii="Times New Roman" w:hAnsi="Times New Roman" w:cs="Times New Roman"/>
          <w:sz w:val="28"/>
          <w:szCs w:val="28"/>
        </w:rPr>
        <w:t xml:space="preserve"> 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>; в</w:t>
      </w:r>
      <w:r w:rsidRPr="00675FEB">
        <w:rPr>
          <w:rFonts w:ascii="Times New Roman" w:hAnsi="Times New Roman" w:cs="Times New Roman"/>
          <w:sz w:val="28"/>
          <w:szCs w:val="28"/>
        </w:rPr>
        <w:t xml:space="preserve"> течение года направлены средства на исполнение Указов Президента РФ от 07.05.2012 года №№ 597, 601 по увеличению заработной платы работникам отрасли «Образование», «Культура»</w:t>
      </w:r>
      <w:r>
        <w:rPr>
          <w:rFonts w:ascii="Times New Roman" w:hAnsi="Times New Roman" w:cs="Times New Roman"/>
          <w:sz w:val="28"/>
          <w:szCs w:val="28"/>
        </w:rPr>
        <w:t>; прочим категориям работников с 01.07.2024 года оплата труда увеличена на 10,0 %.</w:t>
      </w:r>
    </w:p>
    <w:p w:rsidR="002C42F2" w:rsidRDefault="002C42F2" w:rsidP="002C4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7F9">
        <w:rPr>
          <w:rFonts w:ascii="Times New Roman" w:hAnsi="Times New Roman" w:cs="Times New Roman"/>
          <w:sz w:val="28"/>
          <w:szCs w:val="28"/>
        </w:rPr>
        <w:t xml:space="preserve">Расходы на оплату коммунальных услуг исполнены в сумме         </w:t>
      </w:r>
      <w:r>
        <w:rPr>
          <w:rFonts w:ascii="Times New Roman" w:hAnsi="Times New Roman" w:cs="Times New Roman"/>
          <w:sz w:val="28"/>
          <w:szCs w:val="28"/>
        </w:rPr>
        <w:t xml:space="preserve">78 677,2 </w:t>
      </w:r>
      <w:r w:rsidRPr="006327F9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>
        <w:rPr>
          <w:rFonts w:ascii="Times New Roman" w:hAnsi="Times New Roman" w:cs="Times New Roman"/>
          <w:sz w:val="28"/>
          <w:szCs w:val="28"/>
        </w:rPr>
        <w:t>3,8 %</w:t>
      </w:r>
      <w:r w:rsidRPr="006327F9">
        <w:rPr>
          <w:rFonts w:ascii="Times New Roman" w:hAnsi="Times New Roman" w:cs="Times New Roman"/>
          <w:sz w:val="28"/>
          <w:szCs w:val="28"/>
        </w:rPr>
        <w:t xml:space="preserve"> от объема расходов бюджета района и </w:t>
      </w:r>
      <w:r>
        <w:rPr>
          <w:rFonts w:ascii="Times New Roman" w:hAnsi="Times New Roman" w:cs="Times New Roman"/>
          <w:sz w:val="28"/>
          <w:szCs w:val="28"/>
        </w:rPr>
        <w:t>выше</w:t>
      </w:r>
      <w:r w:rsidRPr="006327F9">
        <w:rPr>
          <w:rFonts w:ascii="Times New Roman" w:hAnsi="Times New Roman" w:cs="Times New Roman"/>
          <w:sz w:val="28"/>
          <w:szCs w:val="28"/>
        </w:rPr>
        <w:t xml:space="preserve"> уровня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327F9">
        <w:rPr>
          <w:rFonts w:ascii="Times New Roman" w:hAnsi="Times New Roman" w:cs="Times New Roman"/>
          <w:sz w:val="28"/>
          <w:szCs w:val="28"/>
        </w:rPr>
        <w:t xml:space="preserve"> года на </w:t>
      </w:r>
      <w:r>
        <w:rPr>
          <w:rFonts w:ascii="Times New Roman" w:hAnsi="Times New Roman" w:cs="Times New Roman"/>
          <w:sz w:val="28"/>
          <w:szCs w:val="28"/>
        </w:rPr>
        <w:t>8 765,8</w:t>
      </w:r>
      <w:r w:rsidRPr="006327F9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>
        <w:rPr>
          <w:rFonts w:ascii="Times New Roman" w:hAnsi="Times New Roman" w:cs="Times New Roman"/>
          <w:sz w:val="28"/>
          <w:szCs w:val="28"/>
        </w:rPr>
        <w:t>12,5</w:t>
      </w:r>
      <w:r w:rsidRPr="006327F9">
        <w:rPr>
          <w:rFonts w:ascii="Times New Roman" w:hAnsi="Times New Roman" w:cs="Times New Roman"/>
          <w:sz w:val="28"/>
          <w:szCs w:val="28"/>
        </w:rPr>
        <w:t xml:space="preserve"> %).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2F2" w:rsidRDefault="002C42F2" w:rsidP="002C42F2">
      <w:pPr>
        <w:tabs>
          <w:tab w:val="left" w:pos="-2200"/>
          <w:tab w:val="left" w:pos="-2100"/>
          <w:tab w:val="left" w:pos="720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32F90">
        <w:rPr>
          <w:rFonts w:ascii="Times New Roman" w:hAnsi="Times New Roman" w:cs="Times New Roman"/>
          <w:sz w:val="28"/>
          <w:szCs w:val="28"/>
        </w:rPr>
        <w:t>Анализируя исполнение бюджета района в ведомственной структуре, необходимо отметить, что наибольший удельный</w:t>
      </w:r>
      <w:r>
        <w:rPr>
          <w:rFonts w:ascii="Times New Roman" w:hAnsi="Times New Roman" w:cs="Times New Roman"/>
          <w:sz w:val="28"/>
          <w:szCs w:val="28"/>
        </w:rPr>
        <w:t xml:space="preserve"> вес расходов среди главных распорядителей средств бюджета в общем объеме расходов занимает</w:t>
      </w:r>
      <w:r w:rsidRPr="007B13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Шекснинского муниципального </w:t>
      </w:r>
      <w:r w:rsidRPr="00D72A4B">
        <w:rPr>
          <w:rFonts w:ascii="Times New Roman" w:hAnsi="Times New Roman" w:cs="Times New Roman"/>
          <w:sz w:val="28"/>
          <w:szCs w:val="28"/>
        </w:rPr>
        <w:t>района (</w:t>
      </w:r>
      <w:r>
        <w:rPr>
          <w:rFonts w:ascii="Times New Roman" w:hAnsi="Times New Roman" w:cs="Times New Roman"/>
          <w:sz w:val="28"/>
          <w:szCs w:val="28"/>
        </w:rPr>
        <w:t xml:space="preserve">55,6 %) и </w:t>
      </w:r>
      <w:r w:rsidRPr="002F2882">
        <w:rPr>
          <w:rFonts w:ascii="Times New Roman" w:hAnsi="Times New Roman" w:cs="Times New Roman"/>
          <w:sz w:val="28"/>
          <w:szCs w:val="28"/>
        </w:rPr>
        <w:t xml:space="preserve"> </w:t>
      </w:r>
      <w:r w:rsidRPr="00D72A4B">
        <w:rPr>
          <w:rFonts w:ascii="Times New Roman" w:hAnsi="Times New Roman" w:cs="Times New Roman"/>
          <w:sz w:val="28"/>
          <w:szCs w:val="28"/>
        </w:rPr>
        <w:t xml:space="preserve">Управление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D72A4B">
        <w:rPr>
          <w:rFonts w:ascii="Times New Roman" w:hAnsi="Times New Roman" w:cs="Times New Roman"/>
          <w:sz w:val="28"/>
          <w:szCs w:val="28"/>
        </w:rPr>
        <w:t>Шекснинского муниципального района (</w:t>
      </w:r>
      <w:r>
        <w:rPr>
          <w:rFonts w:ascii="Times New Roman" w:hAnsi="Times New Roman" w:cs="Times New Roman"/>
          <w:sz w:val="28"/>
          <w:szCs w:val="28"/>
        </w:rPr>
        <w:t>38,3</w:t>
      </w:r>
      <w:r w:rsidRPr="00D72A4B">
        <w:rPr>
          <w:rFonts w:ascii="Times New Roman" w:hAnsi="Times New Roman" w:cs="Times New Roman"/>
          <w:sz w:val="28"/>
          <w:szCs w:val="28"/>
        </w:rPr>
        <w:t xml:space="preserve"> %)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72A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2F2" w:rsidRPr="000D7B51" w:rsidRDefault="002C42F2" w:rsidP="002C42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Расходов, произведенных сверх объемов, предусмотренных решением о бюджете района на 2024 год (с учетом изменений), не установлено. </w:t>
      </w:r>
    </w:p>
    <w:p w:rsidR="00BA3830" w:rsidRDefault="00366E5E" w:rsidP="00BA38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EED">
        <w:rPr>
          <w:rFonts w:ascii="Times New Roman" w:hAnsi="Times New Roman" w:cs="Times New Roman"/>
          <w:sz w:val="28"/>
          <w:szCs w:val="28"/>
        </w:rPr>
        <w:t xml:space="preserve">10. </w:t>
      </w:r>
      <w:r w:rsidR="00B6662F" w:rsidRPr="00346EED">
        <w:rPr>
          <w:rFonts w:ascii="Times New Roman" w:hAnsi="Times New Roman" w:cs="Times New Roman"/>
          <w:sz w:val="28"/>
          <w:szCs w:val="28"/>
        </w:rPr>
        <w:t xml:space="preserve">Дебиторская задолженность бюджета района по состоянию на </w:t>
      </w:r>
      <w:r w:rsidR="00BA3830" w:rsidRPr="00346EED">
        <w:rPr>
          <w:rFonts w:ascii="Times New Roman" w:hAnsi="Times New Roman" w:cs="Times New Roman"/>
          <w:sz w:val="28"/>
          <w:szCs w:val="28"/>
        </w:rPr>
        <w:t>01.01.202</w:t>
      </w:r>
      <w:r w:rsidR="00346EED" w:rsidRPr="00346EED">
        <w:rPr>
          <w:rFonts w:ascii="Times New Roman" w:hAnsi="Times New Roman" w:cs="Times New Roman"/>
          <w:sz w:val="28"/>
          <w:szCs w:val="28"/>
        </w:rPr>
        <w:t>5</w:t>
      </w:r>
      <w:r w:rsidR="00BA3830" w:rsidRPr="00346EED">
        <w:rPr>
          <w:rFonts w:ascii="Times New Roman" w:hAnsi="Times New Roman" w:cs="Times New Roman"/>
          <w:sz w:val="28"/>
          <w:szCs w:val="28"/>
        </w:rPr>
        <w:t xml:space="preserve"> года сложилась в сумме 4</w:t>
      </w:r>
      <w:r w:rsidR="00BA3830" w:rsidRPr="00346EE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A3830" w:rsidRPr="00346EED">
        <w:rPr>
          <w:rFonts w:ascii="Times New Roman" w:hAnsi="Times New Roman" w:cs="Times New Roman"/>
          <w:sz w:val="28"/>
          <w:szCs w:val="28"/>
        </w:rPr>
        <w:t>3</w:t>
      </w:r>
      <w:r w:rsidR="00346EED" w:rsidRPr="00346EED">
        <w:rPr>
          <w:rFonts w:ascii="Times New Roman" w:hAnsi="Times New Roman" w:cs="Times New Roman"/>
          <w:sz w:val="28"/>
          <w:szCs w:val="28"/>
        </w:rPr>
        <w:t>94 624,5</w:t>
      </w:r>
      <w:r w:rsidR="00BA3830" w:rsidRPr="00346EED">
        <w:rPr>
          <w:rFonts w:ascii="Times New Roman" w:hAnsi="Times New Roman" w:cs="Times New Roman"/>
          <w:sz w:val="28"/>
          <w:szCs w:val="28"/>
        </w:rPr>
        <w:t xml:space="preserve"> тыс. рублей, в том числе долгосрочная в сумме 2 </w:t>
      </w:r>
      <w:r w:rsidR="00346EED" w:rsidRPr="00346EED">
        <w:rPr>
          <w:rFonts w:ascii="Times New Roman" w:hAnsi="Times New Roman" w:cs="Times New Roman"/>
          <w:sz w:val="28"/>
          <w:szCs w:val="28"/>
        </w:rPr>
        <w:t>310 951,5</w:t>
      </w:r>
      <w:r w:rsidR="00BA3830" w:rsidRPr="00346EED">
        <w:rPr>
          <w:rFonts w:ascii="Times New Roman" w:hAnsi="Times New Roman" w:cs="Times New Roman"/>
          <w:sz w:val="28"/>
          <w:szCs w:val="28"/>
        </w:rPr>
        <w:t xml:space="preserve"> тыс. рублей, просроченная дебиторская </w:t>
      </w:r>
      <w:r w:rsidR="00BA3830" w:rsidRPr="00346EED">
        <w:rPr>
          <w:rFonts w:ascii="Times New Roman" w:hAnsi="Times New Roman" w:cs="Times New Roman"/>
          <w:sz w:val="28"/>
          <w:szCs w:val="28"/>
        </w:rPr>
        <w:lastRenderedPageBreak/>
        <w:t xml:space="preserve">задолженность в сумме </w:t>
      </w:r>
      <w:r w:rsidR="00346EED" w:rsidRPr="00346EED">
        <w:rPr>
          <w:rFonts w:ascii="Times New Roman" w:hAnsi="Times New Roman" w:cs="Times New Roman"/>
          <w:sz w:val="28"/>
          <w:szCs w:val="28"/>
        </w:rPr>
        <w:t>0,2</w:t>
      </w:r>
      <w:r w:rsidR="00BA3830" w:rsidRPr="00346EED">
        <w:rPr>
          <w:rFonts w:ascii="Times New Roman" w:hAnsi="Times New Roman" w:cs="Times New Roman"/>
          <w:sz w:val="28"/>
          <w:szCs w:val="28"/>
        </w:rPr>
        <w:t xml:space="preserve"> тыс. рублей. Основную долю дебиторской задолженности составляют расчеты по доходам (9</w:t>
      </w:r>
      <w:r w:rsidR="00346EED" w:rsidRPr="00346EED">
        <w:rPr>
          <w:rFonts w:ascii="Times New Roman" w:hAnsi="Times New Roman" w:cs="Times New Roman"/>
          <w:sz w:val="28"/>
          <w:szCs w:val="28"/>
        </w:rPr>
        <w:t xml:space="preserve">0,7 </w:t>
      </w:r>
      <w:r w:rsidR="00BA3830" w:rsidRPr="00346EED">
        <w:rPr>
          <w:rFonts w:ascii="Times New Roman" w:hAnsi="Times New Roman" w:cs="Times New Roman"/>
          <w:sz w:val="28"/>
          <w:szCs w:val="28"/>
        </w:rPr>
        <w:t>%). Дебиторская задолженность без учета расчетов по доходам по состоянию на        01.01.202</w:t>
      </w:r>
      <w:r w:rsidR="00346EED" w:rsidRPr="00346EED">
        <w:rPr>
          <w:rFonts w:ascii="Times New Roman" w:hAnsi="Times New Roman" w:cs="Times New Roman"/>
          <w:sz w:val="28"/>
          <w:szCs w:val="28"/>
        </w:rPr>
        <w:t>5</w:t>
      </w:r>
      <w:r w:rsidR="00BA3830" w:rsidRPr="00346EED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346EED" w:rsidRPr="00346EED">
        <w:rPr>
          <w:rFonts w:ascii="Times New Roman" w:hAnsi="Times New Roman" w:cs="Times New Roman"/>
          <w:sz w:val="28"/>
          <w:szCs w:val="28"/>
        </w:rPr>
        <w:t>408 025,9</w:t>
      </w:r>
      <w:r w:rsidR="00BA3830" w:rsidRPr="00346EE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A3830" w:rsidRDefault="00FA3DEF" w:rsidP="00BA38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23A">
        <w:rPr>
          <w:rFonts w:ascii="Times New Roman" w:hAnsi="Times New Roman" w:cs="Times New Roman"/>
          <w:sz w:val="28"/>
          <w:szCs w:val="28"/>
        </w:rPr>
        <w:t xml:space="preserve">По сравнению с аналогичным периодом прошлого года дебиторская задолженность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7F023A">
        <w:rPr>
          <w:rFonts w:ascii="Times New Roman" w:hAnsi="Times New Roman" w:cs="Times New Roman"/>
          <w:sz w:val="28"/>
          <w:szCs w:val="28"/>
        </w:rPr>
        <w:t>без учета расчетов по доходам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F023A">
        <w:rPr>
          <w:rFonts w:ascii="Times New Roman" w:hAnsi="Times New Roman" w:cs="Times New Roman"/>
          <w:sz w:val="28"/>
          <w:szCs w:val="28"/>
        </w:rPr>
        <w:t xml:space="preserve"> у</w:t>
      </w:r>
      <w:r w:rsidR="001C0F3B">
        <w:rPr>
          <w:rFonts w:ascii="Times New Roman" w:hAnsi="Times New Roman" w:cs="Times New Roman"/>
          <w:sz w:val="28"/>
          <w:szCs w:val="28"/>
        </w:rPr>
        <w:t>величилась</w:t>
      </w:r>
      <w:r w:rsidRPr="007F023A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1C0F3B">
        <w:rPr>
          <w:rFonts w:ascii="Times New Roman" w:hAnsi="Times New Roman" w:cs="Times New Roman"/>
          <w:sz w:val="28"/>
          <w:szCs w:val="28"/>
        </w:rPr>
        <w:t>344 949,7</w:t>
      </w:r>
      <w:r w:rsidRPr="007F023A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1C0F3B">
        <w:rPr>
          <w:rFonts w:ascii="Times New Roman" w:hAnsi="Times New Roman" w:cs="Times New Roman"/>
          <w:sz w:val="28"/>
          <w:szCs w:val="28"/>
        </w:rPr>
        <w:t>в 6,5 раза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1C0F3B">
        <w:rPr>
          <w:rFonts w:ascii="Times New Roman" w:hAnsi="Times New Roman" w:cs="Times New Roman"/>
          <w:sz w:val="28"/>
          <w:szCs w:val="28"/>
        </w:rPr>
        <w:t xml:space="preserve"> в связи с авансовыми платежами на строительство очистных сооружений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3DEF" w:rsidRDefault="00FA3DEF" w:rsidP="00FA3DE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Просроченная дебиторская задолженность по расчетам по выданным авансам, расчетам с подотчетными лицами, расчетам по платежам в бюджет отсутствует.</w:t>
      </w:r>
    </w:p>
    <w:p w:rsidR="007A1B95" w:rsidRPr="007F023A" w:rsidRDefault="00B6662F" w:rsidP="0081179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023A">
        <w:rPr>
          <w:rFonts w:ascii="Times New Roman" w:hAnsi="Times New Roman" w:cs="Times New Roman"/>
          <w:sz w:val="28"/>
          <w:szCs w:val="28"/>
        </w:rPr>
        <w:tab/>
      </w:r>
      <w:r w:rsidR="007A1B95" w:rsidRPr="00C0399B">
        <w:rPr>
          <w:rFonts w:ascii="Times New Roman" w:hAnsi="Times New Roman" w:cs="Times New Roman"/>
          <w:sz w:val="28"/>
          <w:szCs w:val="28"/>
        </w:rPr>
        <w:t>По итогам исполнения бюджета района за 202</w:t>
      </w:r>
      <w:r w:rsidR="00B633B2">
        <w:rPr>
          <w:rFonts w:ascii="Times New Roman" w:hAnsi="Times New Roman" w:cs="Times New Roman"/>
          <w:sz w:val="28"/>
          <w:szCs w:val="28"/>
        </w:rPr>
        <w:t>4</w:t>
      </w:r>
      <w:r w:rsidR="007A1B95" w:rsidRPr="00C0399B">
        <w:rPr>
          <w:rFonts w:ascii="Times New Roman" w:hAnsi="Times New Roman" w:cs="Times New Roman"/>
          <w:sz w:val="28"/>
          <w:szCs w:val="28"/>
        </w:rPr>
        <w:t xml:space="preserve"> год кредиторская задолженность</w:t>
      </w:r>
      <w:r w:rsidR="007A1B95" w:rsidRPr="00C0399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11791" w:rsidRPr="00C0399B">
        <w:rPr>
          <w:rFonts w:ascii="Times New Roman" w:hAnsi="Times New Roman" w:cs="Times New Roman"/>
          <w:sz w:val="28"/>
          <w:szCs w:val="28"/>
        </w:rPr>
        <w:t>у</w:t>
      </w:r>
      <w:r w:rsidR="00B633B2">
        <w:rPr>
          <w:rFonts w:ascii="Times New Roman" w:hAnsi="Times New Roman" w:cs="Times New Roman"/>
          <w:sz w:val="28"/>
          <w:szCs w:val="28"/>
        </w:rPr>
        <w:t>меньшилась</w:t>
      </w:r>
      <w:r w:rsidR="00811791" w:rsidRPr="00C0399B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FA3DEF">
        <w:rPr>
          <w:rFonts w:ascii="Times New Roman" w:hAnsi="Times New Roman" w:cs="Times New Roman"/>
          <w:sz w:val="28"/>
          <w:szCs w:val="28"/>
        </w:rPr>
        <w:t>7</w:t>
      </w:r>
      <w:r w:rsidR="00B633B2">
        <w:rPr>
          <w:rFonts w:ascii="Times New Roman" w:hAnsi="Times New Roman" w:cs="Times New Roman"/>
          <w:sz w:val="28"/>
          <w:szCs w:val="28"/>
        </w:rPr>
        <w:t> 342,5</w:t>
      </w:r>
      <w:r w:rsidR="00811791" w:rsidRPr="00C0399B">
        <w:rPr>
          <w:rFonts w:ascii="Times New Roman" w:hAnsi="Times New Roman" w:cs="Times New Roman"/>
          <w:sz w:val="28"/>
          <w:szCs w:val="28"/>
        </w:rPr>
        <w:t xml:space="preserve"> тыс. рублей (в </w:t>
      </w:r>
      <w:r w:rsidR="00FA3DEF">
        <w:rPr>
          <w:rFonts w:ascii="Times New Roman" w:hAnsi="Times New Roman" w:cs="Times New Roman"/>
          <w:sz w:val="28"/>
          <w:szCs w:val="28"/>
        </w:rPr>
        <w:t>2</w:t>
      </w:r>
      <w:r w:rsidR="00811791" w:rsidRPr="00C0399B">
        <w:rPr>
          <w:rFonts w:ascii="Times New Roman" w:hAnsi="Times New Roman" w:cs="Times New Roman"/>
          <w:sz w:val="28"/>
          <w:szCs w:val="28"/>
        </w:rPr>
        <w:t xml:space="preserve"> раза) и на конец отчетного периода составила </w:t>
      </w:r>
      <w:r w:rsidR="00B633B2">
        <w:rPr>
          <w:rFonts w:ascii="Times New Roman" w:hAnsi="Times New Roman" w:cs="Times New Roman"/>
          <w:sz w:val="28"/>
          <w:szCs w:val="28"/>
        </w:rPr>
        <w:t>7 518,7</w:t>
      </w:r>
      <w:r w:rsidR="00811791" w:rsidRPr="007F023A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B75961" w:rsidRPr="007F023A">
        <w:rPr>
          <w:rFonts w:ascii="Times New Roman" w:hAnsi="Times New Roman" w:cs="Times New Roman"/>
          <w:sz w:val="28"/>
          <w:szCs w:val="28"/>
        </w:rPr>
        <w:t xml:space="preserve">следовательно, наблюдается </w:t>
      </w:r>
      <w:r w:rsidR="00FA3DEF">
        <w:rPr>
          <w:rFonts w:ascii="Times New Roman" w:hAnsi="Times New Roman" w:cs="Times New Roman"/>
          <w:sz w:val="28"/>
          <w:szCs w:val="28"/>
        </w:rPr>
        <w:t xml:space="preserve">тенденция </w:t>
      </w:r>
      <w:r w:rsidR="00B633B2">
        <w:rPr>
          <w:rFonts w:ascii="Times New Roman" w:hAnsi="Times New Roman" w:cs="Times New Roman"/>
          <w:sz w:val="28"/>
          <w:szCs w:val="28"/>
        </w:rPr>
        <w:t>сокращения</w:t>
      </w:r>
      <w:r w:rsidR="00B75961" w:rsidRPr="007F023A">
        <w:rPr>
          <w:rFonts w:ascii="Times New Roman" w:hAnsi="Times New Roman" w:cs="Times New Roman"/>
          <w:sz w:val="28"/>
          <w:szCs w:val="28"/>
        </w:rPr>
        <w:t xml:space="preserve"> кредиторской задолженности.</w:t>
      </w:r>
    </w:p>
    <w:p w:rsidR="00B633B2" w:rsidRDefault="00B633B2" w:rsidP="004B4F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3B2">
        <w:rPr>
          <w:rFonts w:ascii="Times New Roman" w:hAnsi="Times New Roman" w:cs="Times New Roman"/>
          <w:sz w:val="28"/>
          <w:szCs w:val="28"/>
        </w:rPr>
        <w:t>Основной объем кредиторской задолженности главных распорядителей бюджетных средств на конец отчетного периода сложился по расчетам с поставщиками и подрядчиками - 51,0 % (рост в 1,4 раза) и расчетам по платежам в бюджеты - 46,5 % от общей суммы кредиторской задолженности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658B" w:rsidRPr="00C72CCE" w:rsidRDefault="0023658B" w:rsidP="004B4F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01.01.202</w:t>
      </w:r>
      <w:r w:rsidR="00B633B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просроченная кредиторская задолженность отсутствует.</w:t>
      </w:r>
    </w:p>
    <w:p w:rsidR="00273993" w:rsidRDefault="00273993" w:rsidP="004B4F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В 202</w:t>
      </w:r>
      <w:r w:rsidR="006F453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основная часть расходов бюджета района в сумме </w:t>
      </w:r>
      <w:r w:rsidR="006F453F">
        <w:rPr>
          <w:rFonts w:ascii="Times New Roman" w:hAnsi="Times New Roman" w:cs="Times New Roman"/>
          <w:sz w:val="28"/>
          <w:szCs w:val="28"/>
        </w:rPr>
        <w:t>2</w:t>
      </w:r>
      <w:r w:rsidR="007508AC">
        <w:rPr>
          <w:rFonts w:ascii="Times New Roman" w:hAnsi="Times New Roman" w:cs="Times New Roman"/>
          <w:sz w:val="28"/>
          <w:szCs w:val="28"/>
        </w:rPr>
        <w:t> </w:t>
      </w:r>
      <w:r w:rsidR="006F453F">
        <w:rPr>
          <w:rFonts w:ascii="Times New Roman" w:hAnsi="Times New Roman" w:cs="Times New Roman"/>
          <w:sz w:val="28"/>
          <w:szCs w:val="28"/>
        </w:rPr>
        <w:t>055 949,2</w:t>
      </w:r>
      <w:r w:rsidR="007508AC">
        <w:rPr>
          <w:rFonts w:ascii="Times New Roman" w:hAnsi="Times New Roman" w:cs="Times New Roman"/>
          <w:sz w:val="28"/>
          <w:szCs w:val="28"/>
        </w:rPr>
        <w:t xml:space="preserve"> тыс. рублей, или 99,</w:t>
      </w:r>
      <w:r w:rsidR="00C67F1E">
        <w:rPr>
          <w:rFonts w:ascii="Times New Roman" w:hAnsi="Times New Roman" w:cs="Times New Roman"/>
          <w:sz w:val="28"/>
          <w:szCs w:val="28"/>
        </w:rPr>
        <w:t>6</w:t>
      </w:r>
      <w:r w:rsidR="007508AC">
        <w:rPr>
          <w:rFonts w:ascii="Times New Roman" w:hAnsi="Times New Roman" w:cs="Times New Roman"/>
          <w:sz w:val="28"/>
          <w:szCs w:val="28"/>
        </w:rPr>
        <w:t xml:space="preserve"> % от общего объема расходов финансировалась в рамках 1</w:t>
      </w:r>
      <w:r w:rsidR="00B75961">
        <w:rPr>
          <w:rFonts w:ascii="Times New Roman" w:hAnsi="Times New Roman" w:cs="Times New Roman"/>
          <w:sz w:val="28"/>
          <w:szCs w:val="28"/>
        </w:rPr>
        <w:t>4</w:t>
      </w:r>
      <w:r w:rsidR="007508AC">
        <w:rPr>
          <w:rFonts w:ascii="Times New Roman" w:hAnsi="Times New Roman" w:cs="Times New Roman"/>
          <w:sz w:val="28"/>
          <w:szCs w:val="28"/>
        </w:rPr>
        <w:t xml:space="preserve"> муниципальных программ района. Доля программного финансирования по сравнению с 20</w:t>
      </w:r>
      <w:r w:rsidR="00B75961">
        <w:rPr>
          <w:rFonts w:ascii="Times New Roman" w:hAnsi="Times New Roman" w:cs="Times New Roman"/>
          <w:sz w:val="28"/>
          <w:szCs w:val="28"/>
        </w:rPr>
        <w:t>2</w:t>
      </w:r>
      <w:r w:rsidR="006F453F">
        <w:rPr>
          <w:rFonts w:ascii="Times New Roman" w:hAnsi="Times New Roman" w:cs="Times New Roman"/>
          <w:sz w:val="28"/>
          <w:szCs w:val="28"/>
        </w:rPr>
        <w:t>3</w:t>
      </w:r>
      <w:r w:rsidR="007508AC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6F453F">
        <w:rPr>
          <w:rFonts w:ascii="Times New Roman" w:hAnsi="Times New Roman" w:cs="Times New Roman"/>
          <w:sz w:val="28"/>
          <w:szCs w:val="28"/>
        </w:rPr>
        <w:t>осталась на прежнем уровне</w:t>
      </w:r>
      <w:r w:rsidR="007508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7E71" w:rsidRPr="0072368C" w:rsidRDefault="00D80989" w:rsidP="00C67F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0703">
        <w:rPr>
          <w:rFonts w:ascii="Times New Roman" w:hAnsi="Times New Roman" w:cs="Times New Roman"/>
          <w:sz w:val="28"/>
          <w:szCs w:val="28"/>
        </w:rPr>
        <w:t xml:space="preserve">Параметры финансового обеспечения всех 14 муниципальных программ приведены в соответствие с показателями </w:t>
      </w:r>
      <w:r w:rsidR="00057E71">
        <w:rPr>
          <w:rFonts w:ascii="Times New Roman" w:hAnsi="Times New Roman" w:cs="Times New Roman"/>
          <w:sz w:val="28"/>
          <w:szCs w:val="28"/>
        </w:rPr>
        <w:t>р</w:t>
      </w:r>
      <w:r w:rsidRPr="00CD0703">
        <w:rPr>
          <w:rFonts w:ascii="Times New Roman" w:hAnsi="Times New Roman" w:cs="Times New Roman"/>
          <w:sz w:val="28"/>
          <w:szCs w:val="28"/>
        </w:rPr>
        <w:t>ешения о бюджете района на 202</w:t>
      </w:r>
      <w:r w:rsidR="006F453F">
        <w:rPr>
          <w:rFonts w:ascii="Times New Roman" w:hAnsi="Times New Roman" w:cs="Times New Roman"/>
          <w:sz w:val="28"/>
          <w:szCs w:val="28"/>
        </w:rPr>
        <w:t>4</w:t>
      </w:r>
      <w:r w:rsidRPr="00CD0703">
        <w:rPr>
          <w:rFonts w:ascii="Times New Roman" w:hAnsi="Times New Roman" w:cs="Times New Roman"/>
          <w:sz w:val="28"/>
          <w:szCs w:val="28"/>
        </w:rPr>
        <w:t xml:space="preserve"> год</w:t>
      </w:r>
      <w:r w:rsidR="00A3064C">
        <w:rPr>
          <w:rFonts w:ascii="Times New Roman" w:hAnsi="Times New Roman" w:cs="Times New Roman"/>
          <w:sz w:val="28"/>
          <w:szCs w:val="28"/>
        </w:rPr>
        <w:t>, в том числе</w:t>
      </w:r>
      <w:r w:rsidRPr="00CD0703">
        <w:rPr>
          <w:rFonts w:ascii="Times New Roman" w:hAnsi="Times New Roman" w:cs="Times New Roman"/>
          <w:sz w:val="28"/>
          <w:szCs w:val="28"/>
        </w:rPr>
        <w:t xml:space="preserve"> с учетом последних изменений</w:t>
      </w:r>
      <w:r w:rsidRPr="00B64E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4623" w:rsidRDefault="00057E71" w:rsidP="00057E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Объем неисполненных ассигнований по муниципальным программам в 202</w:t>
      </w:r>
      <w:r w:rsidR="006F453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6F453F">
        <w:rPr>
          <w:rFonts w:ascii="Times New Roman" w:hAnsi="Times New Roman" w:cs="Times New Roman"/>
          <w:sz w:val="28"/>
          <w:szCs w:val="28"/>
        </w:rPr>
        <w:t>88 949,6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F453F">
        <w:rPr>
          <w:rFonts w:ascii="Times New Roman" w:hAnsi="Times New Roman" w:cs="Times New Roman"/>
          <w:sz w:val="28"/>
          <w:szCs w:val="28"/>
        </w:rPr>
        <w:t>4,1</w:t>
      </w:r>
      <w:r>
        <w:rPr>
          <w:rFonts w:ascii="Times New Roman" w:hAnsi="Times New Roman" w:cs="Times New Roman"/>
          <w:sz w:val="28"/>
          <w:szCs w:val="28"/>
        </w:rPr>
        <w:t xml:space="preserve"> % от утвержденных назначений (в 202</w:t>
      </w:r>
      <w:r w:rsidR="006F453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AF5C4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453F">
        <w:rPr>
          <w:rFonts w:ascii="Times New Roman" w:hAnsi="Times New Roman" w:cs="Times New Roman"/>
          <w:sz w:val="28"/>
          <w:szCs w:val="28"/>
        </w:rPr>
        <w:t>104 714,1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F453F">
        <w:rPr>
          <w:rFonts w:ascii="Times New Roman" w:hAnsi="Times New Roman" w:cs="Times New Roman"/>
          <w:sz w:val="28"/>
          <w:szCs w:val="28"/>
        </w:rPr>
        <w:t>6,5</w:t>
      </w:r>
      <w:r>
        <w:rPr>
          <w:rFonts w:ascii="Times New Roman" w:hAnsi="Times New Roman" w:cs="Times New Roman"/>
          <w:sz w:val="28"/>
          <w:szCs w:val="28"/>
        </w:rPr>
        <w:t xml:space="preserve"> %). </w:t>
      </w:r>
    </w:p>
    <w:p w:rsidR="000F4623" w:rsidRDefault="000F4623" w:rsidP="000F46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 муниципальных программ в 2024 году осуществлены расходы в сумме 7 810,7 тыс. рублей (0,4 % от общего объема расходов). </w:t>
      </w:r>
    </w:p>
    <w:p w:rsidR="000F4623" w:rsidRPr="00CB1353" w:rsidRDefault="000F4623" w:rsidP="000F4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сравнению с 2023 годом непрограммные расходы увеличились на сумму 1 884,2 тыс. рублей (31,8 %), их доля в общих расходах бюджета района осталась на прежнем уровне (0,4 %).</w:t>
      </w:r>
    </w:p>
    <w:p w:rsidR="009C4118" w:rsidRPr="00D974AD" w:rsidRDefault="00057E71" w:rsidP="009C41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4118">
        <w:rPr>
          <w:rFonts w:ascii="Times New Roman" w:hAnsi="Times New Roman" w:cs="Times New Roman"/>
          <w:sz w:val="28"/>
          <w:szCs w:val="28"/>
        </w:rPr>
        <w:tab/>
      </w:r>
      <w:r w:rsidR="009C4118" w:rsidRPr="00D974AD">
        <w:rPr>
          <w:rFonts w:ascii="Times New Roman" w:hAnsi="Times New Roman" w:cs="Times New Roman"/>
          <w:sz w:val="28"/>
          <w:szCs w:val="28"/>
        </w:rPr>
        <w:t>По предварительным итогам выполнения показателей муниципальных программ установлено, что из 1</w:t>
      </w:r>
      <w:r w:rsidR="009C4118">
        <w:rPr>
          <w:rFonts w:ascii="Times New Roman" w:hAnsi="Times New Roman" w:cs="Times New Roman"/>
          <w:sz w:val="28"/>
          <w:szCs w:val="28"/>
        </w:rPr>
        <w:t>71</w:t>
      </w:r>
      <w:r w:rsidR="009C4118" w:rsidRPr="00D974AD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9C4118">
        <w:rPr>
          <w:rFonts w:ascii="Times New Roman" w:hAnsi="Times New Roman" w:cs="Times New Roman"/>
          <w:sz w:val="28"/>
          <w:szCs w:val="28"/>
        </w:rPr>
        <w:t>я</w:t>
      </w:r>
      <w:r w:rsidR="009C4118" w:rsidRPr="00D974AD">
        <w:rPr>
          <w:rFonts w:ascii="Times New Roman" w:hAnsi="Times New Roman" w:cs="Times New Roman"/>
          <w:sz w:val="28"/>
          <w:szCs w:val="28"/>
        </w:rPr>
        <w:t xml:space="preserve"> исполнено 1</w:t>
      </w:r>
      <w:r w:rsidR="009C4118">
        <w:rPr>
          <w:rFonts w:ascii="Times New Roman" w:hAnsi="Times New Roman" w:cs="Times New Roman"/>
          <w:sz w:val="28"/>
          <w:szCs w:val="28"/>
        </w:rPr>
        <w:t>50</w:t>
      </w:r>
      <w:r w:rsidR="009C4118" w:rsidRPr="00D974AD">
        <w:rPr>
          <w:rFonts w:ascii="Times New Roman" w:hAnsi="Times New Roman" w:cs="Times New Roman"/>
          <w:sz w:val="28"/>
          <w:szCs w:val="28"/>
        </w:rPr>
        <w:t>, что составляет 8</w:t>
      </w:r>
      <w:r w:rsidR="009C4118">
        <w:rPr>
          <w:rFonts w:ascii="Times New Roman" w:hAnsi="Times New Roman" w:cs="Times New Roman"/>
          <w:sz w:val="28"/>
          <w:szCs w:val="28"/>
        </w:rPr>
        <w:t>7,7</w:t>
      </w:r>
      <w:r w:rsidR="009C4118" w:rsidRPr="00D974AD">
        <w:rPr>
          <w:rFonts w:ascii="Times New Roman" w:hAnsi="Times New Roman" w:cs="Times New Roman"/>
          <w:sz w:val="28"/>
          <w:szCs w:val="28"/>
        </w:rPr>
        <w:t xml:space="preserve"> %, по сравнению с 202</w:t>
      </w:r>
      <w:r w:rsidR="009C4118">
        <w:rPr>
          <w:rFonts w:ascii="Times New Roman" w:hAnsi="Times New Roman" w:cs="Times New Roman"/>
          <w:sz w:val="28"/>
          <w:szCs w:val="28"/>
        </w:rPr>
        <w:t>3</w:t>
      </w:r>
      <w:r w:rsidR="009C4118" w:rsidRPr="00D974AD">
        <w:rPr>
          <w:rFonts w:ascii="Times New Roman" w:hAnsi="Times New Roman" w:cs="Times New Roman"/>
          <w:sz w:val="28"/>
          <w:szCs w:val="28"/>
        </w:rPr>
        <w:t xml:space="preserve"> годом процент выполнения </w:t>
      </w:r>
      <w:r w:rsidR="009C4118">
        <w:rPr>
          <w:rFonts w:ascii="Times New Roman" w:hAnsi="Times New Roman" w:cs="Times New Roman"/>
          <w:sz w:val="28"/>
          <w:szCs w:val="28"/>
        </w:rPr>
        <w:t>выше</w:t>
      </w:r>
      <w:r w:rsidR="009C4118" w:rsidRPr="00D974AD">
        <w:rPr>
          <w:rFonts w:ascii="Times New Roman" w:hAnsi="Times New Roman" w:cs="Times New Roman"/>
          <w:sz w:val="28"/>
          <w:szCs w:val="28"/>
        </w:rPr>
        <w:t xml:space="preserve"> на                  </w:t>
      </w:r>
      <w:r w:rsidR="009C4118">
        <w:rPr>
          <w:rFonts w:ascii="Times New Roman" w:hAnsi="Times New Roman" w:cs="Times New Roman"/>
          <w:sz w:val="28"/>
          <w:szCs w:val="28"/>
        </w:rPr>
        <w:t>4</w:t>
      </w:r>
      <w:r w:rsidR="009C4118" w:rsidRPr="00D974AD">
        <w:rPr>
          <w:rFonts w:ascii="Times New Roman" w:hAnsi="Times New Roman" w:cs="Times New Roman"/>
          <w:sz w:val="28"/>
          <w:szCs w:val="28"/>
        </w:rPr>
        <w:t xml:space="preserve">,9 процентных пункта. Не исполнен </w:t>
      </w:r>
      <w:r w:rsidR="009C4118">
        <w:rPr>
          <w:rFonts w:ascii="Times New Roman" w:hAnsi="Times New Roman" w:cs="Times New Roman"/>
          <w:sz w:val="28"/>
          <w:szCs w:val="28"/>
        </w:rPr>
        <w:t>2</w:t>
      </w:r>
      <w:r w:rsidR="009C4118" w:rsidRPr="00D974AD">
        <w:rPr>
          <w:rFonts w:ascii="Times New Roman" w:hAnsi="Times New Roman" w:cs="Times New Roman"/>
          <w:sz w:val="28"/>
          <w:szCs w:val="28"/>
        </w:rPr>
        <w:t>1 показатель</w:t>
      </w:r>
      <w:r w:rsidR="009C4118">
        <w:rPr>
          <w:rFonts w:ascii="Times New Roman" w:hAnsi="Times New Roman" w:cs="Times New Roman"/>
          <w:sz w:val="28"/>
          <w:szCs w:val="28"/>
        </w:rPr>
        <w:t xml:space="preserve"> (в </w:t>
      </w:r>
      <w:r w:rsidR="00AF5C42">
        <w:rPr>
          <w:rFonts w:ascii="Times New Roman" w:hAnsi="Times New Roman" w:cs="Times New Roman"/>
          <w:sz w:val="28"/>
          <w:szCs w:val="28"/>
        </w:rPr>
        <w:t>20</w:t>
      </w:r>
      <w:r w:rsidR="009C4118">
        <w:rPr>
          <w:rFonts w:ascii="Times New Roman" w:hAnsi="Times New Roman" w:cs="Times New Roman"/>
          <w:sz w:val="28"/>
          <w:szCs w:val="28"/>
        </w:rPr>
        <w:t xml:space="preserve">23 году </w:t>
      </w:r>
      <w:r w:rsidR="00AF5C42">
        <w:rPr>
          <w:rFonts w:ascii="Times New Roman" w:hAnsi="Times New Roman" w:cs="Times New Roman"/>
          <w:sz w:val="28"/>
          <w:szCs w:val="28"/>
        </w:rPr>
        <w:t xml:space="preserve">-                   </w:t>
      </w:r>
      <w:r w:rsidR="009C4118">
        <w:rPr>
          <w:rFonts w:ascii="Times New Roman" w:hAnsi="Times New Roman" w:cs="Times New Roman"/>
          <w:sz w:val="28"/>
          <w:szCs w:val="28"/>
        </w:rPr>
        <w:t>31 показатель)</w:t>
      </w:r>
      <w:r w:rsidR="009C4118" w:rsidRPr="00D974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28B3" w:rsidRDefault="00611BB9" w:rsidP="009C41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6E59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="009C4118" w:rsidRPr="008D61DB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9C4118">
        <w:rPr>
          <w:rFonts w:ascii="Times New Roman" w:hAnsi="Times New Roman" w:cs="Times New Roman"/>
          <w:sz w:val="28"/>
          <w:szCs w:val="28"/>
        </w:rPr>
        <w:t xml:space="preserve">3 </w:t>
      </w:r>
      <w:r w:rsidR="009C4118" w:rsidRPr="008D61DB">
        <w:rPr>
          <w:rFonts w:ascii="Times New Roman" w:hAnsi="Times New Roman" w:cs="Times New Roman"/>
          <w:sz w:val="28"/>
          <w:szCs w:val="28"/>
        </w:rPr>
        <w:t xml:space="preserve">национальных проектов в рамках Указа Президента  Российской Федерации от </w:t>
      </w:r>
      <w:r w:rsidR="009C4118" w:rsidRPr="000C2B4F">
        <w:rPr>
          <w:rFonts w:ascii="Times New Roman" w:hAnsi="Times New Roman" w:cs="Times New Roman"/>
          <w:sz w:val="28"/>
          <w:szCs w:val="28"/>
        </w:rPr>
        <w:t xml:space="preserve">7 мая 2024 года № 309 «О </w:t>
      </w:r>
      <w:r w:rsidR="009C4118" w:rsidRPr="000C2B4F">
        <w:rPr>
          <w:rFonts w:ascii="Times New Roman" w:hAnsi="Times New Roman" w:cs="Times New Roman"/>
          <w:sz w:val="28"/>
          <w:szCs w:val="28"/>
        </w:rPr>
        <w:lastRenderedPageBreak/>
        <w:t>национальных целях развития Российской Федерации на период до 2030 года и на перспективу до 2036 года»</w:t>
      </w:r>
      <w:r w:rsidR="009C4118" w:rsidRPr="008D61DB">
        <w:rPr>
          <w:rFonts w:ascii="Times New Roman" w:hAnsi="Times New Roman" w:cs="Times New Roman"/>
          <w:sz w:val="28"/>
          <w:szCs w:val="28"/>
        </w:rPr>
        <w:t xml:space="preserve"> в 202</w:t>
      </w:r>
      <w:r w:rsidR="009C4118">
        <w:rPr>
          <w:rFonts w:ascii="Times New Roman" w:hAnsi="Times New Roman" w:cs="Times New Roman"/>
          <w:sz w:val="28"/>
          <w:szCs w:val="28"/>
        </w:rPr>
        <w:t>4</w:t>
      </w:r>
      <w:r w:rsidR="009C4118" w:rsidRPr="008D61D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C4118" w:rsidRPr="009B793A">
        <w:rPr>
          <w:rFonts w:ascii="Times New Roman" w:hAnsi="Times New Roman" w:cs="Times New Roman"/>
          <w:sz w:val="28"/>
          <w:szCs w:val="28"/>
        </w:rPr>
        <w:t xml:space="preserve">направлено </w:t>
      </w:r>
      <w:r w:rsidR="009C4118">
        <w:rPr>
          <w:rFonts w:ascii="Times New Roman" w:hAnsi="Times New Roman" w:cs="Times New Roman"/>
          <w:sz w:val="28"/>
          <w:szCs w:val="28"/>
        </w:rPr>
        <w:t xml:space="preserve">средств в сумме 124 032,1 </w:t>
      </w:r>
      <w:r w:rsidR="009C4118" w:rsidRPr="009B793A">
        <w:rPr>
          <w:rFonts w:ascii="Times New Roman" w:hAnsi="Times New Roman" w:cs="Times New Roman"/>
          <w:sz w:val="28"/>
          <w:szCs w:val="28"/>
        </w:rPr>
        <w:t>тыс. рублей</w:t>
      </w:r>
      <w:r w:rsidR="009C4118">
        <w:rPr>
          <w:rFonts w:ascii="Times New Roman" w:hAnsi="Times New Roman" w:cs="Times New Roman"/>
          <w:sz w:val="28"/>
          <w:szCs w:val="28"/>
        </w:rPr>
        <w:t xml:space="preserve">, фактически профинансировано </w:t>
      </w:r>
      <w:r w:rsidR="00E736AF">
        <w:rPr>
          <w:rFonts w:ascii="Times New Roman" w:hAnsi="Times New Roman" w:cs="Times New Roman"/>
          <w:sz w:val="28"/>
          <w:szCs w:val="28"/>
        </w:rPr>
        <w:t>в сумме</w:t>
      </w:r>
      <w:r w:rsidR="009C4118">
        <w:rPr>
          <w:rFonts w:ascii="Times New Roman" w:hAnsi="Times New Roman" w:cs="Times New Roman"/>
          <w:sz w:val="28"/>
          <w:szCs w:val="28"/>
        </w:rPr>
        <w:t xml:space="preserve"> </w:t>
      </w:r>
      <w:r w:rsidR="00E736A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C4118">
        <w:rPr>
          <w:rFonts w:ascii="Times New Roman" w:hAnsi="Times New Roman" w:cs="Times New Roman"/>
          <w:sz w:val="28"/>
          <w:szCs w:val="28"/>
        </w:rPr>
        <w:t>121 927,3 тыс. рублей, или 98,3 % от плановых назначений</w:t>
      </w:r>
      <w:r w:rsidR="009C4118" w:rsidRPr="009B793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70A99" w:rsidRPr="007D1829" w:rsidRDefault="00A228B3" w:rsidP="00E736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61DB">
        <w:rPr>
          <w:rFonts w:ascii="Times New Roman" w:hAnsi="Times New Roman" w:cs="Times New Roman"/>
          <w:sz w:val="28"/>
          <w:szCs w:val="28"/>
        </w:rPr>
        <w:t xml:space="preserve">  </w:t>
      </w:r>
      <w:r w:rsidRPr="008D61DB">
        <w:rPr>
          <w:rFonts w:ascii="Times New Roman" w:hAnsi="Times New Roman" w:cs="Times New Roman"/>
          <w:sz w:val="28"/>
          <w:szCs w:val="28"/>
        </w:rPr>
        <w:tab/>
        <w:t xml:space="preserve">Расходы на реализацию 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Pr="008D61DB">
        <w:rPr>
          <w:rFonts w:ascii="Times New Roman" w:hAnsi="Times New Roman" w:cs="Times New Roman"/>
          <w:sz w:val="28"/>
          <w:szCs w:val="28"/>
        </w:rPr>
        <w:t>региональных проектов в рамках национальных проектов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D61DB">
        <w:rPr>
          <w:rFonts w:ascii="Times New Roman" w:hAnsi="Times New Roman" w:cs="Times New Roman"/>
          <w:sz w:val="28"/>
          <w:szCs w:val="28"/>
        </w:rPr>
        <w:t xml:space="preserve"> году включены в состав </w:t>
      </w:r>
      <w:r>
        <w:rPr>
          <w:rFonts w:ascii="Times New Roman" w:hAnsi="Times New Roman" w:cs="Times New Roman"/>
          <w:sz w:val="28"/>
          <w:szCs w:val="28"/>
        </w:rPr>
        <w:t>5 муниципальных программ района</w:t>
      </w:r>
      <w:r w:rsidR="00E736AF">
        <w:rPr>
          <w:rFonts w:ascii="Times New Roman" w:hAnsi="Times New Roman" w:cs="Times New Roman"/>
          <w:sz w:val="28"/>
          <w:szCs w:val="28"/>
        </w:rPr>
        <w:t>; н</w:t>
      </w:r>
      <w:r w:rsidR="00770A99" w:rsidRPr="007D1829">
        <w:rPr>
          <w:rFonts w:ascii="Times New Roman" w:hAnsi="Times New Roman" w:cs="Times New Roman"/>
          <w:sz w:val="28"/>
          <w:szCs w:val="28"/>
        </w:rPr>
        <w:t>аибольший объем бюджетных ассигнований в отчетном периоде направлен на реализацию национальн</w:t>
      </w:r>
      <w:r w:rsidR="007D1829" w:rsidRPr="007D1829">
        <w:rPr>
          <w:rFonts w:ascii="Times New Roman" w:hAnsi="Times New Roman" w:cs="Times New Roman"/>
          <w:sz w:val="28"/>
          <w:szCs w:val="28"/>
        </w:rPr>
        <w:t>ого</w:t>
      </w:r>
      <w:r w:rsidR="00770A99" w:rsidRPr="007D1829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D1829" w:rsidRPr="007D1829">
        <w:rPr>
          <w:rFonts w:ascii="Times New Roman" w:hAnsi="Times New Roman" w:cs="Times New Roman"/>
          <w:sz w:val="28"/>
          <w:szCs w:val="28"/>
        </w:rPr>
        <w:t>а</w:t>
      </w:r>
      <w:r w:rsidR="00770A99" w:rsidRPr="007D1829">
        <w:rPr>
          <w:rFonts w:ascii="Times New Roman" w:hAnsi="Times New Roman" w:cs="Times New Roman"/>
          <w:sz w:val="28"/>
          <w:szCs w:val="28"/>
        </w:rPr>
        <w:t xml:space="preserve"> «Жилье и городская среда» - </w:t>
      </w:r>
      <w:r w:rsidR="00E725FA">
        <w:rPr>
          <w:rFonts w:ascii="Times New Roman" w:hAnsi="Times New Roman" w:cs="Times New Roman"/>
          <w:sz w:val="28"/>
          <w:szCs w:val="28"/>
        </w:rPr>
        <w:t xml:space="preserve">89,7 % (в 2023 году - </w:t>
      </w:r>
      <w:r w:rsidR="007D1829" w:rsidRPr="007D1829">
        <w:rPr>
          <w:rFonts w:ascii="Times New Roman" w:hAnsi="Times New Roman" w:cs="Times New Roman"/>
          <w:sz w:val="28"/>
          <w:szCs w:val="28"/>
        </w:rPr>
        <w:t>76,3</w:t>
      </w:r>
      <w:r w:rsidR="00770A99" w:rsidRPr="007D1829">
        <w:rPr>
          <w:rFonts w:ascii="Times New Roman" w:hAnsi="Times New Roman" w:cs="Times New Roman"/>
          <w:sz w:val="28"/>
          <w:szCs w:val="28"/>
        </w:rPr>
        <w:t xml:space="preserve"> %</w:t>
      </w:r>
      <w:r w:rsidR="00E725FA">
        <w:rPr>
          <w:rFonts w:ascii="Times New Roman" w:hAnsi="Times New Roman" w:cs="Times New Roman"/>
          <w:sz w:val="28"/>
          <w:szCs w:val="28"/>
        </w:rPr>
        <w:t>)</w:t>
      </w:r>
      <w:r w:rsidR="00770A99" w:rsidRPr="007D18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0A99" w:rsidRDefault="00770A99" w:rsidP="00770A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829">
        <w:rPr>
          <w:rFonts w:ascii="Times New Roman" w:hAnsi="Times New Roman" w:cs="Times New Roman"/>
          <w:sz w:val="28"/>
          <w:szCs w:val="28"/>
        </w:rPr>
        <w:t>Полностью</w:t>
      </w:r>
      <w:r w:rsidRPr="008D61DB">
        <w:rPr>
          <w:rFonts w:ascii="Times New Roman" w:hAnsi="Times New Roman" w:cs="Times New Roman"/>
          <w:sz w:val="28"/>
          <w:szCs w:val="28"/>
        </w:rPr>
        <w:t xml:space="preserve"> исполнены бюджетные назначения по нац</w:t>
      </w:r>
      <w:r w:rsidR="00926455">
        <w:rPr>
          <w:rFonts w:ascii="Times New Roman" w:hAnsi="Times New Roman" w:cs="Times New Roman"/>
          <w:sz w:val="28"/>
          <w:szCs w:val="28"/>
        </w:rPr>
        <w:t>иональн</w:t>
      </w:r>
      <w:r w:rsidR="00E725FA">
        <w:rPr>
          <w:rFonts w:ascii="Times New Roman" w:hAnsi="Times New Roman" w:cs="Times New Roman"/>
          <w:sz w:val="28"/>
          <w:szCs w:val="28"/>
        </w:rPr>
        <w:t xml:space="preserve">ому </w:t>
      </w:r>
      <w:r w:rsidRPr="008D61DB">
        <w:rPr>
          <w:rFonts w:ascii="Times New Roman" w:hAnsi="Times New Roman" w:cs="Times New Roman"/>
          <w:sz w:val="28"/>
          <w:szCs w:val="28"/>
        </w:rPr>
        <w:t>проект</w:t>
      </w:r>
      <w:r w:rsidR="00E725F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1DB">
        <w:rPr>
          <w:rFonts w:ascii="Times New Roman" w:hAnsi="Times New Roman" w:cs="Times New Roman"/>
          <w:sz w:val="28"/>
          <w:szCs w:val="28"/>
        </w:rPr>
        <w:t>«Демография»</w:t>
      </w:r>
      <w:r w:rsidR="00926455">
        <w:rPr>
          <w:rFonts w:ascii="Times New Roman" w:hAnsi="Times New Roman" w:cs="Times New Roman"/>
          <w:sz w:val="28"/>
          <w:szCs w:val="28"/>
        </w:rPr>
        <w:t>;</w:t>
      </w:r>
      <w:r w:rsidRPr="008D61DB">
        <w:rPr>
          <w:rFonts w:ascii="Times New Roman" w:hAnsi="Times New Roman" w:cs="Times New Roman"/>
          <w:sz w:val="28"/>
          <w:szCs w:val="28"/>
        </w:rPr>
        <w:t xml:space="preserve"> по нац</w:t>
      </w:r>
      <w:r w:rsidR="00926455">
        <w:rPr>
          <w:rFonts w:ascii="Times New Roman" w:hAnsi="Times New Roman" w:cs="Times New Roman"/>
          <w:sz w:val="28"/>
          <w:szCs w:val="28"/>
        </w:rPr>
        <w:t>иональн</w:t>
      </w:r>
      <w:r w:rsidR="00E725FA">
        <w:rPr>
          <w:rFonts w:ascii="Times New Roman" w:hAnsi="Times New Roman" w:cs="Times New Roman"/>
          <w:sz w:val="28"/>
          <w:szCs w:val="28"/>
        </w:rPr>
        <w:t>ым</w:t>
      </w:r>
      <w:r w:rsidR="00926455">
        <w:rPr>
          <w:rFonts w:ascii="Times New Roman" w:hAnsi="Times New Roman" w:cs="Times New Roman"/>
          <w:sz w:val="28"/>
          <w:szCs w:val="28"/>
        </w:rPr>
        <w:t xml:space="preserve"> </w:t>
      </w:r>
      <w:r w:rsidRPr="008D61DB">
        <w:rPr>
          <w:rFonts w:ascii="Times New Roman" w:hAnsi="Times New Roman" w:cs="Times New Roman"/>
          <w:sz w:val="28"/>
          <w:szCs w:val="28"/>
        </w:rPr>
        <w:t>проект</w:t>
      </w:r>
      <w:r w:rsidR="00E725FA">
        <w:rPr>
          <w:rFonts w:ascii="Times New Roman" w:hAnsi="Times New Roman" w:cs="Times New Roman"/>
          <w:sz w:val="28"/>
          <w:szCs w:val="28"/>
        </w:rPr>
        <w:t>ам</w:t>
      </w:r>
      <w:r w:rsidRPr="008D61DB">
        <w:rPr>
          <w:rFonts w:ascii="Times New Roman" w:hAnsi="Times New Roman" w:cs="Times New Roman"/>
          <w:sz w:val="28"/>
          <w:szCs w:val="28"/>
        </w:rPr>
        <w:t xml:space="preserve"> </w:t>
      </w:r>
      <w:r w:rsidR="00E725FA" w:rsidRPr="008D61DB">
        <w:rPr>
          <w:rFonts w:ascii="Times New Roman" w:hAnsi="Times New Roman" w:cs="Times New Roman"/>
          <w:sz w:val="28"/>
          <w:szCs w:val="28"/>
        </w:rPr>
        <w:t>«</w:t>
      </w:r>
      <w:r w:rsidR="00E725FA">
        <w:rPr>
          <w:rFonts w:ascii="Times New Roman" w:hAnsi="Times New Roman" w:cs="Times New Roman"/>
          <w:sz w:val="28"/>
          <w:szCs w:val="28"/>
        </w:rPr>
        <w:t>Образование</w:t>
      </w:r>
      <w:r w:rsidR="00E725FA" w:rsidRPr="008D61DB">
        <w:rPr>
          <w:rFonts w:ascii="Times New Roman" w:hAnsi="Times New Roman" w:cs="Times New Roman"/>
          <w:sz w:val="28"/>
          <w:szCs w:val="28"/>
        </w:rPr>
        <w:t xml:space="preserve">» </w:t>
      </w:r>
      <w:r w:rsidR="00E725FA">
        <w:rPr>
          <w:rFonts w:ascii="Times New Roman" w:hAnsi="Times New Roman" w:cs="Times New Roman"/>
          <w:sz w:val="28"/>
          <w:szCs w:val="28"/>
        </w:rPr>
        <w:t xml:space="preserve">и </w:t>
      </w:r>
      <w:r w:rsidRPr="008D61DB">
        <w:rPr>
          <w:rFonts w:ascii="Times New Roman" w:hAnsi="Times New Roman" w:cs="Times New Roman"/>
          <w:sz w:val="28"/>
          <w:szCs w:val="28"/>
        </w:rPr>
        <w:t>«Жилье и городская среда»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1DB">
        <w:rPr>
          <w:rFonts w:ascii="Times New Roman" w:hAnsi="Times New Roman" w:cs="Times New Roman"/>
          <w:sz w:val="28"/>
          <w:szCs w:val="28"/>
        </w:rPr>
        <w:t xml:space="preserve">исполнение составило </w:t>
      </w:r>
      <w:r>
        <w:rPr>
          <w:rFonts w:ascii="Times New Roman" w:hAnsi="Times New Roman" w:cs="Times New Roman"/>
          <w:sz w:val="28"/>
          <w:szCs w:val="28"/>
        </w:rPr>
        <w:t>9</w:t>
      </w:r>
      <w:r w:rsidR="00E725FA">
        <w:rPr>
          <w:rFonts w:ascii="Times New Roman" w:hAnsi="Times New Roman" w:cs="Times New Roman"/>
          <w:sz w:val="28"/>
          <w:szCs w:val="28"/>
        </w:rPr>
        <w:t>9,4</w:t>
      </w:r>
      <w:r w:rsidRPr="008D61DB">
        <w:rPr>
          <w:rFonts w:ascii="Times New Roman" w:hAnsi="Times New Roman" w:cs="Times New Roman"/>
          <w:sz w:val="28"/>
          <w:szCs w:val="28"/>
        </w:rPr>
        <w:t xml:space="preserve"> %</w:t>
      </w:r>
      <w:r w:rsidR="00E725FA">
        <w:rPr>
          <w:rFonts w:ascii="Times New Roman" w:hAnsi="Times New Roman" w:cs="Times New Roman"/>
          <w:sz w:val="28"/>
          <w:szCs w:val="28"/>
        </w:rPr>
        <w:t xml:space="preserve"> и 98,2 % соответственно</w:t>
      </w:r>
      <w:r w:rsidRPr="008D61DB">
        <w:rPr>
          <w:rFonts w:ascii="Times New Roman" w:hAnsi="Times New Roman" w:cs="Times New Roman"/>
          <w:sz w:val="28"/>
          <w:szCs w:val="28"/>
        </w:rPr>
        <w:t>.</w:t>
      </w:r>
    </w:p>
    <w:p w:rsidR="00E736AF" w:rsidRPr="008D61DB" w:rsidRDefault="00E736AF" w:rsidP="00E736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1DB">
        <w:rPr>
          <w:rFonts w:ascii="Times New Roman" w:hAnsi="Times New Roman" w:cs="Times New Roman"/>
          <w:sz w:val="28"/>
          <w:szCs w:val="28"/>
        </w:rPr>
        <w:t xml:space="preserve">Доля расходов на реализацию национальных проектов в расходах бюджета района в отчетном году составила </w:t>
      </w:r>
      <w:r>
        <w:rPr>
          <w:rFonts w:ascii="Times New Roman" w:hAnsi="Times New Roman" w:cs="Times New Roman"/>
          <w:sz w:val="28"/>
          <w:szCs w:val="28"/>
        </w:rPr>
        <w:t>5,9 % (рост по сравнению с    2023 годом на 3,9 процентных пункта)</w:t>
      </w:r>
      <w:r w:rsidRPr="008D61DB">
        <w:rPr>
          <w:rFonts w:ascii="Times New Roman" w:hAnsi="Times New Roman" w:cs="Times New Roman"/>
          <w:sz w:val="28"/>
          <w:szCs w:val="28"/>
        </w:rPr>
        <w:t>.</w:t>
      </w:r>
    </w:p>
    <w:p w:rsidR="00D80989" w:rsidRPr="000C1111" w:rsidRDefault="00DC14FB" w:rsidP="00D80989">
      <w:pPr>
        <w:tabs>
          <w:tab w:val="left" w:pos="5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1FC">
        <w:rPr>
          <w:rFonts w:ascii="Times New Roman" w:hAnsi="Times New Roman" w:cs="Times New Roman"/>
          <w:sz w:val="28"/>
          <w:szCs w:val="28"/>
        </w:rPr>
        <w:t>1</w:t>
      </w:r>
      <w:r w:rsidR="00611BB9">
        <w:rPr>
          <w:rFonts w:ascii="Times New Roman" w:hAnsi="Times New Roman" w:cs="Times New Roman"/>
          <w:sz w:val="28"/>
          <w:szCs w:val="28"/>
        </w:rPr>
        <w:t>3</w:t>
      </w:r>
      <w:r w:rsidRPr="00AB71FC">
        <w:rPr>
          <w:rFonts w:ascii="Times New Roman" w:hAnsi="Times New Roman" w:cs="Times New Roman"/>
          <w:sz w:val="28"/>
          <w:szCs w:val="28"/>
        </w:rPr>
        <w:t xml:space="preserve">. </w:t>
      </w:r>
      <w:r w:rsidR="00D80989">
        <w:rPr>
          <w:rFonts w:ascii="Times New Roman" w:hAnsi="Times New Roman" w:cs="Times New Roman"/>
          <w:sz w:val="28"/>
          <w:szCs w:val="28"/>
        </w:rPr>
        <w:t>По данным отчета</w:t>
      </w:r>
      <w:r w:rsidR="00F805AE">
        <w:rPr>
          <w:rFonts w:ascii="Times New Roman" w:hAnsi="Times New Roman" w:cs="Times New Roman"/>
          <w:sz w:val="28"/>
          <w:szCs w:val="28"/>
        </w:rPr>
        <w:t>,</w:t>
      </w:r>
      <w:r w:rsidR="00D80989">
        <w:rPr>
          <w:rFonts w:ascii="Times New Roman" w:hAnsi="Times New Roman" w:cs="Times New Roman"/>
          <w:sz w:val="28"/>
          <w:szCs w:val="28"/>
        </w:rPr>
        <w:t xml:space="preserve"> б</w:t>
      </w:r>
      <w:r w:rsidR="00D80989" w:rsidRPr="00FA0092">
        <w:rPr>
          <w:rFonts w:ascii="Times New Roman" w:hAnsi="Times New Roman" w:cs="Times New Roman"/>
          <w:sz w:val="28"/>
          <w:szCs w:val="28"/>
        </w:rPr>
        <w:t>юджет района за 20</w:t>
      </w:r>
      <w:r w:rsidR="00D80989">
        <w:rPr>
          <w:rFonts w:ascii="Times New Roman" w:hAnsi="Times New Roman" w:cs="Times New Roman"/>
          <w:sz w:val="28"/>
          <w:szCs w:val="28"/>
        </w:rPr>
        <w:t>2</w:t>
      </w:r>
      <w:r w:rsidR="00D11CAA">
        <w:rPr>
          <w:rFonts w:ascii="Times New Roman" w:hAnsi="Times New Roman" w:cs="Times New Roman"/>
          <w:sz w:val="28"/>
          <w:szCs w:val="28"/>
        </w:rPr>
        <w:t>4</w:t>
      </w:r>
      <w:r w:rsidR="00D80989" w:rsidRPr="00FA0092">
        <w:rPr>
          <w:rFonts w:ascii="Times New Roman" w:hAnsi="Times New Roman" w:cs="Times New Roman"/>
          <w:sz w:val="28"/>
          <w:szCs w:val="28"/>
        </w:rPr>
        <w:t xml:space="preserve"> год исполнен с </w:t>
      </w:r>
      <w:r w:rsidR="00D80989">
        <w:rPr>
          <w:rFonts w:ascii="Times New Roman" w:hAnsi="Times New Roman" w:cs="Times New Roman"/>
          <w:sz w:val="28"/>
          <w:szCs w:val="28"/>
        </w:rPr>
        <w:t xml:space="preserve">профицитом в сумме </w:t>
      </w:r>
      <w:r w:rsidR="00D11CAA">
        <w:rPr>
          <w:rFonts w:ascii="Times New Roman" w:hAnsi="Times New Roman" w:cs="Times New Roman"/>
          <w:sz w:val="28"/>
          <w:szCs w:val="28"/>
        </w:rPr>
        <w:t>31 496,2</w:t>
      </w:r>
      <w:r w:rsidR="00D80989" w:rsidRPr="00FA0092">
        <w:rPr>
          <w:rFonts w:ascii="Times New Roman" w:hAnsi="Times New Roman" w:cs="Times New Roman"/>
          <w:sz w:val="28"/>
          <w:szCs w:val="28"/>
        </w:rPr>
        <w:t xml:space="preserve"> тыс.</w:t>
      </w:r>
      <w:r w:rsidR="00D80989">
        <w:rPr>
          <w:rFonts w:ascii="Times New Roman" w:hAnsi="Times New Roman" w:cs="Times New Roman"/>
          <w:sz w:val="28"/>
          <w:szCs w:val="28"/>
        </w:rPr>
        <w:t xml:space="preserve"> </w:t>
      </w:r>
      <w:r w:rsidR="00D80989" w:rsidRPr="00FA0092">
        <w:rPr>
          <w:rFonts w:ascii="Times New Roman" w:hAnsi="Times New Roman" w:cs="Times New Roman"/>
          <w:sz w:val="28"/>
          <w:szCs w:val="28"/>
        </w:rPr>
        <w:t>руб</w:t>
      </w:r>
      <w:r w:rsidR="00D80989">
        <w:rPr>
          <w:rFonts w:ascii="Times New Roman" w:hAnsi="Times New Roman" w:cs="Times New Roman"/>
          <w:sz w:val="28"/>
          <w:szCs w:val="28"/>
        </w:rPr>
        <w:t>лей (в 202</w:t>
      </w:r>
      <w:r w:rsidR="00D11CAA">
        <w:rPr>
          <w:rFonts w:ascii="Times New Roman" w:hAnsi="Times New Roman" w:cs="Times New Roman"/>
          <w:sz w:val="28"/>
          <w:szCs w:val="28"/>
        </w:rPr>
        <w:t>3</w:t>
      </w:r>
      <w:r w:rsidR="00D80989">
        <w:rPr>
          <w:rFonts w:ascii="Times New Roman" w:hAnsi="Times New Roman" w:cs="Times New Roman"/>
          <w:sz w:val="28"/>
          <w:szCs w:val="28"/>
        </w:rPr>
        <w:t xml:space="preserve"> году - с профицитом в сумме </w:t>
      </w:r>
      <w:r w:rsidR="00D11CAA">
        <w:rPr>
          <w:rFonts w:ascii="Times New Roman" w:hAnsi="Times New Roman" w:cs="Times New Roman"/>
          <w:sz w:val="28"/>
          <w:szCs w:val="28"/>
        </w:rPr>
        <w:t>57 055,9</w:t>
      </w:r>
      <w:r w:rsidR="00D80989">
        <w:rPr>
          <w:rFonts w:ascii="Times New Roman" w:hAnsi="Times New Roman" w:cs="Times New Roman"/>
          <w:sz w:val="28"/>
          <w:szCs w:val="28"/>
        </w:rPr>
        <w:t xml:space="preserve"> тыс. рублей).</w:t>
      </w:r>
    </w:p>
    <w:p w:rsidR="00D80989" w:rsidRDefault="00FC64C6" w:rsidP="00E6082B">
      <w:pPr>
        <w:tabs>
          <w:tab w:val="left" w:pos="5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0989">
        <w:rPr>
          <w:rFonts w:ascii="Times New Roman" w:hAnsi="Times New Roman" w:cs="Times New Roman"/>
          <w:sz w:val="28"/>
          <w:szCs w:val="28"/>
        </w:rPr>
        <w:t>Долговые обязательства по состоянию на 01.01.202</w:t>
      </w:r>
      <w:r w:rsidR="00D11CAA">
        <w:rPr>
          <w:rFonts w:ascii="Times New Roman" w:hAnsi="Times New Roman" w:cs="Times New Roman"/>
          <w:sz w:val="28"/>
          <w:szCs w:val="28"/>
        </w:rPr>
        <w:t>5</w:t>
      </w:r>
      <w:r w:rsidRPr="00D80989">
        <w:rPr>
          <w:rFonts w:ascii="Times New Roman" w:hAnsi="Times New Roman" w:cs="Times New Roman"/>
          <w:sz w:val="28"/>
          <w:szCs w:val="28"/>
        </w:rPr>
        <w:t xml:space="preserve"> года у района  отсутствуют.</w:t>
      </w:r>
      <w:r w:rsidR="00E6082B">
        <w:rPr>
          <w:rFonts w:ascii="Times New Roman" w:hAnsi="Times New Roman" w:cs="Times New Roman"/>
          <w:sz w:val="28"/>
          <w:szCs w:val="28"/>
        </w:rPr>
        <w:t xml:space="preserve"> </w:t>
      </w:r>
      <w:r w:rsidR="00D80989" w:rsidRPr="007B6AC1">
        <w:rPr>
          <w:rFonts w:ascii="Times New Roman" w:hAnsi="Times New Roman" w:cs="Times New Roman"/>
          <w:sz w:val="28"/>
          <w:szCs w:val="28"/>
        </w:rPr>
        <w:t>В 202</w:t>
      </w:r>
      <w:r w:rsidR="00D11CAA">
        <w:rPr>
          <w:rFonts w:ascii="Times New Roman" w:hAnsi="Times New Roman" w:cs="Times New Roman"/>
          <w:sz w:val="28"/>
          <w:szCs w:val="28"/>
        </w:rPr>
        <w:t>4</w:t>
      </w:r>
      <w:r w:rsidR="00D80989" w:rsidRPr="007B6AC1">
        <w:rPr>
          <w:rFonts w:ascii="Times New Roman" w:hAnsi="Times New Roman" w:cs="Times New Roman"/>
          <w:sz w:val="28"/>
          <w:szCs w:val="28"/>
        </w:rPr>
        <w:t xml:space="preserve"> году внешние заимствования не планировались и не </w:t>
      </w:r>
      <w:r w:rsidR="00D80989">
        <w:rPr>
          <w:rFonts w:ascii="Times New Roman" w:hAnsi="Times New Roman" w:cs="Times New Roman"/>
          <w:sz w:val="28"/>
          <w:szCs w:val="28"/>
        </w:rPr>
        <w:t xml:space="preserve">осуществлялись, </w:t>
      </w:r>
      <w:r w:rsidR="00D80989" w:rsidRPr="007B6AC1">
        <w:rPr>
          <w:rFonts w:ascii="Times New Roman" w:hAnsi="Times New Roman" w:cs="Times New Roman"/>
          <w:sz w:val="28"/>
          <w:szCs w:val="28"/>
        </w:rPr>
        <w:t>муниципальные гарантии из бюджета района не предоставлялись.</w:t>
      </w:r>
    </w:p>
    <w:p w:rsidR="009413DB" w:rsidRDefault="001108E3" w:rsidP="009413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71FC">
        <w:rPr>
          <w:rFonts w:ascii="Times New Roman" w:hAnsi="Times New Roman" w:cs="Times New Roman"/>
          <w:sz w:val="28"/>
          <w:szCs w:val="28"/>
        </w:rPr>
        <w:t>1</w:t>
      </w:r>
      <w:r w:rsidR="00C5587C">
        <w:rPr>
          <w:rFonts w:ascii="Times New Roman" w:hAnsi="Times New Roman" w:cs="Times New Roman"/>
          <w:sz w:val="28"/>
          <w:szCs w:val="28"/>
        </w:rPr>
        <w:t>4</w:t>
      </w:r>
      <w:r w:rsidRPr="00AB71FC">
        <w:rPr>
          <w:rFonts w:ascii="Times New Roman" w:hAnsi="Times New Roman" w:cs="Times New Roman"/>
          <w:sz w:val="28"/>
          <w:szCs w:val="28"/>
        </w:rPr>
        <w:t>.</w:t>
      </w:r>
      <w:r w:rsidR="009413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413DB">
        <w:rPr>
          <w:rFonts w:ascii="Times New Roman" w:hAnsi="Times New Roman"/>
          <w:sz w:val="28"/>
          <w:szCs w:val="28"/>
        </w:rPr>
        <w:t>Годовая бюджетная отчетность главных администраторов средств бюджета района составлена в соответствии с требованиями Инструкции о порядке составления и предоставления годовой, квартальной и месячной отчетности об исполнении бюджетной системы Российской Федерации, утвержденной приказом Минфина РФ от 28.12.2010 года № 191н</w:t>
      </w:r>
      <w:r w:rsidR="00D80989">
        <w:rPr>
          <w:rFonts w:ascii="Times New Roman" w:hAnsi="Times New Roman"/>
          <w:sz w:val="28"/>
          <w:szCs w:val="28"/>
        </w:rPr>
        <w:t xml:space="preserve"> (с изменениями)</w:t>
      </w:r>
      <w:r w:rsidR="009413DB">
        <w:rPr>
          <w:rFonts w:ascii="Times New Roman" w:hAnsi="Times New Roman"/>
          <w:sz w:val="28"/>
          <w:szCs w:val="28"/>
        </w:rPr>
        <w:t>.</w:t>
      </w:r>
      <w:proofErr w:type="gramEnd"/>
    </w:p>
    <w:p w:rsidR="007D1829" w:rsidRPr="007C44A4" w:rsidRDefault="009413DB" w:rsidP="00D11CA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C44A4">
        <w:rPr>
          <w:rFonts w:ascii="Times New Roman" w:eastAsia="Calibri" w:hAnsi="Times New Roman" w:cs="Times New Roman"/>
          <w:sz w:val="28"/>
          <w:szCs w:val="28"/>
        </w:rPr>
        <w:t xml:space="preserve">В ходе выборочной проверки содержания, полноты показателей годовой отчётности, а также соответствия контрольных соотношений между показателями форм годовой отчётности </w:t>
      </w:r>
      <w:r w:rsidR="00770A99">
        <w:rPr>
          <w:rFonts w:ascii="Times New Roman" w:eastAsia="Calibri" w:hAnsi="Times New Roman" w:cs="Times New Roman"/>
          <w:sz w:val="28"/>
          <w:szCs w:val="28"/>
        </w:rPr>
        <w:t xml:space="preserve">нарушений не </w:t>
      </w:r>
      <w:r w:rsidRPr="007C44A4">
        <w:rPr>
          <w:rFonts w:ascii="Times New Roman" w:eastAsia="Calibri" w:hAnsi="Times New Roman" w:cs="Times New Roman"/>
          <w:sz w:val="28"/>
          <w:szCs w:val="28"/>
        </w:rPr>
        <w:t>выявлен</w:t>
      </w:r>
      <w:r w:rsidR="00770A99">
        <w:rPr>
          <w:rFonts w:ascii="Times New Roman" w:eastAsia="Calibri" w:hAnsi="Times New Roman" w:cs="Times New Roman"/>
          <w:sz w:val="28"/>
          <w:szCs w:val="28"/>
        </w:rPr>
        <w:t>о</w:t>
      </w:r>
      <w:r w:rsidR="00D11CAA">
        <w:rPr>
          <w:rFonts w:ascii="Times New Roman" w:eastAsia="Calibri" w:hAnsi="Times New Roman" w:cs="Times New Roman"/>
          <w:sz w:val="28"/>
          <w:szCs w:val="28"/>
        </w:rPr>
        <w:t>,</w:t>
      </w:r>
      <w:r w:rsidR="00B64E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1829" w:rsidRPr="007C44A4">
        <w:rPr>
          <w:rFonts w:ascii="Times New Roman" w:hAnsi="Times New Roman" w:cs="Times New Roman"/>
          <w:sz w:val="28"/>
          <w:szCs w:val="28"/>
        </w:rPr>
        <w:t xml:space="preserve">фактов </w:t>
      </w:r>
      <w:r w:rsidR="007D1829" w:rsidRPr="007C44A4">
        <w:rPr>
          <w:rFonts w:ascii="Times New Roman" w:eastAsia="Calibri" w:hAnsi="Times New Roman" w:cs="Times New Roman"/>
          <w:sz w:val="28"/>
          <w:szCs w:val="28"/>
        </w:rPr>
        <w:t xml:space="preserve">нарушения Указаний о порядке применения бюджетной классификации </w:t>
      </w:r>
      <w:r w:rsidR="00D11CAA">
        <w:rPr>
          <w:rFonts w:ascii="Times New Roman" w:eastAsia="Calibri" w:hAnsi="Times New Roman" w:cs="Times New Roman"/>
          <w:sz w:val="28"/>
          <w:szCs w:val="28"/>
        </w:rPr>
        <w:t>Российской Федерации не установлено.</w:t>
      </w:r>
      <w:proofErr w:type="gramEnd"/>
    </w:p>
    <w:p w:rsidR="00770A99" w:rsidRPr="007C44A4" w:rsidRDefault="00770A99" w:rsidP="00770A9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712B7">
        <w:rPr>
          <w:rFonts w:ascii="Times New Roman" w:hAnsi="Times New Roman"/>
          <w:sz w:val="28"/>
          <w:szCs w:val="28"/>
        </w:rPr>
        <w:t>Экономический эффект от</w:t>
      </w:r>
      <w:r w:rsidR="00E736AF">
        <w:rPr>
          <w:rFonts w:ascii="Times New Roman" w:hAnsi="Times New Roman"/>
          <w:sz w:val="28"/>
          <w:szCs w:val="28"/>
        </w:rPr>
        <w:t xml:space="preserve"> </w:t>
      </w:r>
      <w:r w:rsidRPr="008712B7">
        <w:rPr>
          <w:rFonts w:ascii="Times New Roman" w:hAnsi="Times New Roman"/>
          <w:sz w:val="28"/>
          <w:szCs w:val="28"/>
        </w:rPr>
        <w:t xml:space="preserve">проведения процедур закупок с применением конкурентных способов в соответствии с требованиями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D97C22">
        <w:rPr>
          <w:rFonts w:ascii="Times New Roman" w:hAnsi="Times New Roman"/>
          <w:sz w:val="28"/>
          <w:szCs w:val="28"/>
        </w:rPr>
        <w:t xml:space="preserve">составил </w:t>
      </w:r>
      <w:r w:rsidR="00D11CAA">
        <w:rPr>
          <w:rFonts w:ascii="Times New Roman" w:hAnsi="Times New Roman"/>
          <w:sz w:val="28"/>
          <w:szCs w:val="28"/>
        </w:rPr>
        <w:t>99 478,3</w:t>
      </w:r>
      <w:r w:rsidRPr="00D97C22">
        <w:rPr>
          <w:rFonts w:ascii="Times New Roman" w:hAnsi="Times New Roman"/>
          <w:sz w:val="28"/>
          <w:szCs w:val="28"/>
        </w:rPr>
        <w:t xml:space="preserve"> тыс.</w:t>
      </w:r>
      <w:r w:rsidRPr="008712B7">
        <w:rPr>
          <w:rFonts w:ascii="Times New Roman" w:hAnsi="Times New Roman"/>
          <w:sz w:val="28"/>
          <w:szCs w:val="28"/>
        </w:rPr>
        <w:t xml:space="preserve"> </w:t>
      </w:r>
      <w:r w:rsidRPr="008712B7">
        <w:rPr>
          <w:rFonts w:ascii="Times New Roman" w:hAnsi="Times New Roman" w:cs="Times New Roman"/>
          <w:sz w:val="28"/>
          <w:szCs w:val="28"/>
        </w:rPr>
        <w:t>рублей (согласно ф.0503175 «Сведения о принятых и неисполненных обязательствах получателя бюджетных средств» главных администраторов средств  бюджета района).</w:t>
      </w:r>
      <w:r>
        <w:rPr>
          <w:rFonts w:ascii="Times New Roman" w:hAnsi="Times New Roman"/>
          <w:sz w:val="28"/>
          <w:szCs w:val="28"/>
        </w:rPr>
        <w:tab/>
      </w:r>
      <w:proofErr w:type="gramEnd"/>
    </w:p>
    <w:p w:rsidR="00081B4C" w:rsidRDefault="000749A7" w:rsidP="007B3C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5587C">
        <w:rPr>
          <w:rFonts w:ascii="Times New Roman" w:hAnsi="Times New Roman" w:cs="Times New Roman"/>
          <w:sz w:val="28"/>
          <w:szCs w:val="28"/>
        </w:rPr>
        <w:t>5</w:t>
      </w:r>
      <w:r w:rsidR="007B3CB1" w:rsidRPr="007B3CB1">
        <w:rPr>
          <w:rFonts w:ascii="Times New Roman" w:hAnsi="Times New Roman" w:cs="Times New Roman"/>
          <w:sz w:val="28"/>
          <w:szCs w:val="28"/>
        </w:rPr>
        <w:t xml:space="preserve">. По результатам внешней проверки объем исполненных доходов, расходов и профицита бюджета </w:t>
      </w:r>
      <w:r w:rsidR="007B3CB1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7B3CB1" w:rsidRPr="007B3CB1">
        <w:rPr>
          <w:rFonts w:ascii="Times New Roman" w:hAnsi="Times New Roman" w:cs="Times New Roman"/>
          <w:sz w:val="28"/>
          <w:szCs w:val="28"/>
        </w:rPr>
        <w:t>соответствуют показателям отчета и требованиям законодательства</w:t>
      </w:r>
      <w:r w:rsidR="0076295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7B3CB1" w:rsidRPr="007B3CB1">
        <w:rPr>
          <w:rFonts w:ascii="Times New Roman" w:hAnsi="Times New Roman" w:cs="Times New Roman"/>
          <w:sz w:val="28"/>
          <w:szCs w:val="28"/>
        </w:rPr>
        <w:t>.</w:t>
      </w:r>
    </w:p>
    <w:p w:rsidR="008F124A" w:rsidRDefault="008F124A" w:rsidP="00BD00F6">
      <w:pPr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5325" w:rsidRPr="00081B4C" w:rsidRDefault="00C25325" w:rsidP="00BD00F6">
      <w:pPr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1B4C">
        <w:rPr>
          <w:rFonts w:ascii="Times New Roman" w:hAnsi="Times New Roman" w:cs="Times New Roman"/>
          <w:b/>
          <w:sz w:val="28"/>
          <w:szCs w:val="28"/>
        </w:rPr>
        <w:lastRenderedPageBreak/>
        <w:t>Рекомендации</w:t>
      </w:r>
      <w:r w:rsidR="00081B4C">
        <w:rPr>
          <w:rFonts w:ascii="Times New Roman" w:hAnsi="Times New Roman" w:cs="Times New Roman"/>
          <w:b/>
          <w:sz w:val="28"/>
          <w:szCs w:val="28"/>
        </w:rPr>
        <w:t>:</w:t>
      </w:r>
    </w:p>
    <w:p w:rsidR="00DA52A4" w:rsidRPr="00B35A34" w:rsidRDefault="00D80989" w:rsidP="00D80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5A34">
        <w:rPr>
          <w:rFonts w:ascii="Times New Roman" w:hAnsi="Times New Roman" w:cs="Times New Roman"/>
          <w:sz w:val="28"/>
          <w:szCs w:val="28"/>
        </w:rPr>
        <w:t>С учетом результатов внешней проверки годового отчета об исполнении бюджета района за 202</w:t>
      </w:r>
      <w:r w:rsidR="00D11CAA" w:rsidRPr="00B35A34">
        <w:rPr>
          <w:rFonts w:ascii="Times New Roman" w:hAnsi="Times New Roman" w:cs="Times New Roman"/>
          <w:sz w:val="28"/>
          <w:szCs w:val="28"/>
        </w:rPr>
        <w:t>4</w:t>
      </w:r>
      <w:r w:rsidRPr="00B35A34">
        <w:rPr>
          <w:rFonts w:ascii="Times New Roman" w:hAnsi="Times New Roman" w:cs="Times New Roman"/>
          <w:sz w:val="28"/>
          <w:szCs w:val="28"/>
        </w:rPr>
        <w:t xml:space="preserve"> год Контрольно-счетная палата Шекснинского муниципального района рекомендует</w:t>
      </w:r>
      <w:r w:rsidR="00DA52A4" w:rsidRPr="00B35A34">
        <w:rPr>
          <w:rFonts w:ascii="Times New Roman" w:hAnsi="Times New Roman" w:cs="Times New Roman"/>
          <w:sz w:val="28"/>
          <w:szCs w:val="28"/>
        </w:rPr>
        <w:t xml:space="preserve"> </w:t>
      </w:r>
      <w:r w:rsidR="009F7156" w:rsidRPr="00B35A34">
        <w:rPr>
          <w:rFonts w:ascii="Times New Roman" w:hAnsi="Times New Roman" w:cs="Times New Roman"/>
          <w:sz w:val="28"/>
          <w:szCs w:val="28"/>
        </w:rPr>
        <w:t>г</w:t>
      </w:r>
      <w:r w:rsidR="00DA52A4" w:rsidRPr="00B35A34">
        <w:rPr>
          <w:rFonts w:ascii="Times New Roman" w:hAnsi="Times New Roman" w:cs="Times New Roman"/>
          <w:sz w:val="28"/>
          <w:szCs w:val="28"/>
        </w:rPr>
        <w:t>лавным администраторам доходов бюджета района обеспечить соблюдение принципа реалистичности прогнозирования доходов бюджета района, определенного статьей 37 Бюджетного кодекса Российской Федерации.</w:t>
      </w:r>
      <w:r w:rsidR="00D11CAA" w:rsidRPr="00B35A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81C0C" w:rsidRPr="00B35A34" w:rsidRDefault="00C81C0C" w:rsidP="008158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1C0C" w:rsidRPr="00A47C19" w:rsidRDefault="00C81C0C" w:rsidP="008158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F7156" w:rsidRPr="00977D12" w:rsidRDefault="009F7156" w:rsidP="008158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27F4" w:rsidRDefault="00FB4B2F" w:rsidP="00FB4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</w:t>
      </w:r>
      <w:r w:rsidR="008727F4">
        <w:rPr>
          <w:rFonts w:ascii="Times New Roman" w:hAnsi="Times New Roman" w:cs="Times New Roman"/>
          <w:sz w:val="28"/>
          <w:szCs w:val="28"/>
        </w:rPr>
        <w:t>онтрольно-счетной палаты</w:t>
      </w:r>
    </w:p>
    <w:p w:rsidR="00FB4B2F" w:rsidRPr="00EA40E4" w:rsidRDefault="00FB4B2F" w:rsidP="00FB4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Шекснинского </w:t>
      </w:r>
      <w:r w:rsidR="008727F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8727F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359F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С.А. Петрова</w:t>
      </w:r>
    </w:p>
    <w:p w:rsidR="00E73CE4" w:rsidRDefault="00E73CE4" w:rsidP="006E1315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7715E2" w:rsidRPr="009B793A" w:rsidRDefault="007715E2" w:rsidP="006E1315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8727F4" w:rsidRDefault="00FB4B2F" w:rsidP="006E1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  <w:r w:rsidR="008727F4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EF6BD8" w:rsidRPr="00346EED" w:rsidRDefault="00FB4B2F" w:rsidP="006E13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Шекснинского </w:t>
      </w:r>
      <w:r w:rsidR="008727F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8727F4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359F1">
        <w:rPr>
          <w:rFonts w:ascii="Times New Roman" w:hAnsi="Times New Roman" w:cs="Times New Roman"/>
          <w:sz w:val="28"/>
          <w:szCs w:val="28"/>
        </w:rPr>
        <w:t xml:space="preserve">       </w:t>
      </w:r>
      <w:r w:rsidR="007C4859">
        <w:rPr>
          <w:rFonts w:ascii="Times New Roman" w:hAnsi="Times New Roman" w:cs="Times New Roman"/>
          <w:sz w:val="28"/>
          <w:szCs w:val="28"/>
        </w:rPr>
        <w:t xml:space="preserve">  </w:t>
      </w:r>
      <w:r w:rsidR="007359F1">
        <w:rPr>
          <w:rFonts w:ascii="Times New Roman" w:hAnsi="Times New Roman" w:cs="Times New Roman"/>
          <w:sz w:val="28"/>
          <w:szCs w:val="28"/>
        </w:rPr>
        <w:t xml:space="preserve">  </w:t>
      </w:r>
      <w:r w:rsidR="000B08E8">
        <w:rPr>
          <w:rFonts w:ascii="Times New Roman" w:hAnsi="Times New Roman" w:cs="Times New Roman"/>
          <w:sz w:val="28"/>
          <w:szCs w:val="28"/>
        </w:rPr>
        <w:t xml:space="preserve">     </w:t>
      </w:r>
      <w:r w:rsidR="00F87B57">
        <w:rPr>
          <w:rFonts w:ascii="Times New Roman" w:hAnsi="Times New Roman" w:cs="Times New Roman"/>
          <w:sz w:val="28"/>
          <w:szCs w:val="28"/>
        </w:rPr>
        <w:t xml:space="preserve">  </w:t>
      </w:r>
      <w:r w:rsidR="00977D1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Зачёсова</w:t>
      </w:r>
      <w:proofErr w:type="spellEnd"/>
    </w:p>
    <w:sectPr w:rsidR="00EF6BD8" w:rsidRPr="00346EED" w:rsidSect="00D26288">
      <w:headerReference w:type="default" r:id="rId3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110" w:rsidRDefault="00727110" w:rsidP="00E10AFB">
      <w:pPr>
        <w:spacing w:after="0" w:line="240" w:lineRule="auto"/>
      </w:pPr>
      <w:r>
        <w:separator/>
      </w:r>
    </w:p>
  </w:endnote>
  <w:endnote w:type="continuationSeparator" w:id="0">
    <w:p w:rsidR="00727110" w:rsidRDefault="00727110" w:rsidP="00E10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110" w:rsidRDefault="00727110" w:rsidP="00E10AFB">
      <w:pPr>
        <w:spacing w:after="0" w:line="240" w:lineRule="auto"/>
      </w:pPr>
      <w:r>
        <w:separator/>
      </w:r>
    </w:p>
  </w:footnote>
  <w:footnote w:type="continuationSeparator" w:id="0">
    <w:p w:rsidR="00727110" w:rsidRDefault="00727110" w:rsidP="00E10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56969"/>
      <w:docPartObj>
        <w:docPartGallery w:val="Page Numbers (Top of Page)"/>
        <w:docPartUnique/>
      </w:docPartObj>
    </w:sdtPr>
    <w:sdtContent>
      <w:p w:rsidR="00901923" w:rsidRDefault="0090192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79F6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901923" w:rsidRDefault="00901923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375A"/>
    <w:multiLevelType w:val="hybridMultilevel"/>
    <w:tmpl w:val="7846B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268EC"/>
    <w:multiLevelType w:val="hybridMultilevel"/>
    <w:tmpl w:val="0B201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11808"/>
    <w:multiLevelType w:val="hybridMultilevel"/>
    <w:tmpl w:val="544EA054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64C83"/>
    <w:multiLevelType w:val="hybridMultilevel"/>
    <w:tmpl w:val="D73CB8E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B33136"/>
    <w:multiLevelType w:val="hybridMultilevel"/>
    <w:tmpl w:val="F25EA04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36DC56E3"/>
    <w:multiLevelType w:val="hybridMultilevel"/>
    <w:tmpl w:val="49EEA1A0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E5B6A"/>
    <w:multiLevelType w:val="hybridMultilevel"/>
    <w:tmpl w:val="6B7E2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7246E"/>
    <w:multiLevelType w:val="multilevel"/>
    <w:tmpl w:val="84706486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9" w:hanging="825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39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8">
    <w:nsid w:val="471358E0"/>
    <w:multiLevelType w:val="multilevel"/>
    <w:tmpl w:val="9CE0A838"/>
    <w:lvl w:ilvl="0">
      <w:start w:val="4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4" w:hanging="81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37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51561566"/>
    <w:multiLevelType w:val="hybridMultilevel"/>
    <w:tmpl w:val="B14EA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8813CF"/>
    <w:multiLevelType w:val="multilevel"/>
    <w:tmpl w:val="56E28E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9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1">
    <w:nsid w:val="5D961BB1"/>
    <w:multiLevelType w:val="hybridMultilevel"/>
    <w:tmpl w:val="AFE6972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21955"/>
    <w:multiLevelType w:val="hybridMultilevel"/>
    <w:tmpl w:val="A9F6E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CA088E"/>
    <w:multiLevelType w:val="multilevel"/>
    <w:tmpl w:val="B254EFEA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34" w:hanging="75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31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4">
    <w:nsid w:val="73B23E1D"/>
    <w:multiLevelType w:val="hybridMultilevel"/>
    <w:tmpl w:val="478401B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78565C46"/>
    <w:multiLevelType w:val="hybridMultilevel"/>
    <w:tmpl w:val="59EC28F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7B251D7A"/>
    <w:multiLevelType w:val="hybridMultilevel"/>
    <w:tmpl w:val="07B40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B86889"/>
    <w:multiLevelType w:val="hybridMultilevel"/>
    <w:tmpl w:val="8DF80C72"/>
    <w:lvl w:ilvl="0" w:tplc="06AEBE42">
      <w:start w:val="2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8">
    <w:nsid w:val="7F9E2966"/>
    <w:multiLevelType w:val="hybridMultilevel"/>
    <w:tmpl w:val="E4366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0"/>
  </w:num>
  <w:num w:numId="4">
    <w:abstractNumId w:val="13"/>
  </w:num>
  <w:num w:numId="5">
    <w:abstractNumId w:val="7"/>
  </w:num>
  <w:num w:numId="6">
    <w:abstractNumId w:val="8"/>
  </w:num>
  <w:num w:numId="7">
    <w:abstractNumId w:val="2"/>
  </w:num>
  <w:num w:numId="8">
    <w:abstractNumId w:val="1"/>
  </w:num>
  <w:num w:numId="9">
    <w:abstractNumId w:val="6"/>
  </w:num>
  <w:num w:numId="10">
    <w:abstractNumId w:val="15"/>
  </w:num>
  <w:num w:numId="11">
    <w:abstractNumId w:val="16"/>
  </w:num>
  <w:num w:numId="12">
    <w:abstractNumId w:val="14"/>
  </w:num>
  <w:num w:numId="13">
    <w:abstractNumId w:val="12"/>
  </w:num>
  <w:num w:numId="14">
    <w:abstractNumId w:val="4"/>
  </w:num>
  <w:num w:numId="15">
    <w:abstractNumId w:val="9"/>
  </w:num>
  <w:num w:numId="16">
    <w:abstractNumId w:val="17"/>
  </w:num>
  <w:num w:numId="17">
    <w:abstractNumId w:val="11"/>
  </w:num>
  <w:num w:numId="18">
    <w:abstractNumId w:val="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8B8"/>
    <w:rsid w:val="00000BC5"/>
    <w:rsid w:val="00000FC3"/>
    <w:rsid w:val="00000FFD"/>
    <w:rsid w:val="00001ABD"/>
    <w:rsid w:val="0000218C"/>
    <w:rsid w:val="00002DFB"/>
    <w:rsid w:val="00003197"/>
    <w:rsid w:val="00003612"/>
    <w:rsid w:val="00003B19"/>
    <w:rsid w:val="00003BFC"/>
    <w:rsid w:val="000045D9"/>
    <w:rsid w:val="0000528A"/>
    <w:rsid w:val="00005DA5"/>
    <w:rsid w:val="00006849"/>
    <w:rsid w:val="000071CA"/>
    <w:rsid w:val="00007925"/>
    <w:rsid w:val="000103C1"/>
    <w:rsid w:val="000105B0"/>
    <w:rsid w:val="00010FBC"/>
    <w:rsid w:val="00011762"/>
    <w:rsid w:val="00011BF8"/>
    <w:rsid w:val="00011E83"/>
    <w:rsid w:val="00012519"/>
    <w:rsid w:val="00013209"/>
    <w:rsid w:val="00014114"/>
    <w:rsid w:val="0001485C"/>
    <w:rsid w:val="00014C4D"/>
    <w:rsid w:val="00015EBE"/>
    <w:rsid w:val="00015EF3"/>
    <w:rsid w:val="00016C8E"/>
    <w:rsid w:val="00017040"/>
    <w:rsid w:val="00017412"/>
    <w:rsid w:val="00017FC1"/>
    <w:rsid w:val="000200A8"/>
    <w:rsid w:val="00020408"/>
    <w:rsid w:val="00020D62"/>
    <w:rsid w:val="00020ECA"/>
    <w:rsid w:val="0002195D"/>
    <w:rsid w:val="00021C10"/>
    <w:rsid w:val="00022BFC"/>
    <w:rsid w:val="0002332B"/>
    <w:rsid w:val="00023A4C"/>
    <w:rsid w:val="00023CD6"/>
    <w:rsid w:val="00024946"/>
    <w:rsid w:val="00024B3B"/>
    <w:rsid w:val="0002554A"/>
    <w:rsid w:val="00025666"/>
    <w:rsid w:val="0002566D"/>
    <w:rsid w:val="00025BDD"/>
    <w:rsid w:val="00025DA4"/>
    <w:rsid w:val="000267A1"/>
    <w:rsid w:val="00026974"/>
    <w:rsid w:val="00026AD7"/>
    <w:rsid w:val="00026D19"/>
    <w:rsid w:val="00027BE3"/>
    <w:rsid w:val="00030D3B"/>
    <w:rsid w:val="00030E24"/>
    <w:rsid w:val="00031711"/>
    <w:rsid w:val="000320E7"/>
    <w:rsid w:val="00032567"/>
    <w:rsid w:val="0003281D"/>
    <w:rsid w:val="00032829"/>
    <w:rsid w:val="000329BE"/>
    <w:rsid w:val="00033B91"/>
    <w:rsid w:val="0003455D"/>
    <w:rsid w:val="000345D1"/>
    <w:rsid w:val="00034A70"/>
    <w:rsid w:val="00035127"/>
    <w:rsid w:val="00035A71"/>
    <w:rsid w:val="00035DEC"/>
    <w:rsid w:val="0003611C"/>
    <w:rsid w:val="00036317"/>
    <w:rsid w:val="000368EA"/>
    <w:rsid w:val="00036D60"/>
    <w:rsid w:val="0003709A"/>
    <w:rsid w:val="00037A0E"/>
    <w:rsid w:val="00037C82"/>
    <w:rsid w:val="0004061E"/>
    <w:rsid w:val="00040662"/>
    <w:rsid w:val="00041480"/>
    <w:rsid w:val="00041E58"/>
    <w:rsid w:val="00041F3C"/>
    <w:rsid w:val="00042279"/>
    <w:rsid w:val="0004228C"/>
    <w:rsid w:val="0004251E"/>
    <w:rsid w:val="00042D48"/>
    <w:rsid w:val="00042FDD"/>
    <w:rsid w:val="0004345C"/>
    <w:rsid w:val="00043714"/>
    <w:rsid w:val="00043BC8"/>
    <w:rsid w:val="00043EB4"/>
    <w:rsid w:val="0004470E"/>
    <w:rsid w:val="00044718"/>
    <w:rsid w:val="000458EA"/>
    <w:rsid w:val="00046255"/>
    <w:rsid w:val="00046861"/>
    <w:rsid w:val="00046D74"/>
    <w:rsid w:val="00047614"/>
    <w:rsid w:val="00050203"/>
    <w:rsid w:val="000506BF"/>
    <w:rsid w:val="000518BA"/>
    <w:rsid w:val="00052059"/>
    <w:rsid w:val="00052652"/>
    <w:rsid w:val="000530C4"/>
    <w:rsid w:val="00053804"/>
    <w:rsid w:val="0005384D"/>
    <w:rsid w:val="000538E9"/>
    <w:rsid w:val="00053C32"/>
    <w:rsid w:val="000547FA"/>
    <w:rsid w:val="00054973"/>
    <w:rsid w:val="00054C3F"/>
    <w:rsid w:val="000564A7"/>
    <w:rsid w:val="00056BB6"/>
    <w:rsid w:val="00056F67"/>
    <w:rsid w:val="000576E6"/>
    <w:rsid w:val="00057E71"/>
    <w:rsid w:val="0006189E"/>
    <w:rsid w:val="00062C2A"/>
    <w:rsid w:val="00062D08"/>
    <w:rsid w:val="00063311"/>
    <w:rsid w:val="000634A5"/>
    <w:rsid w:val="0006471E"/>
    <w:rsid w:val="0006482E"/>
    <w:rsid w:val="0006489C"/>
    <w:rsid w:val="00065853"/>
    <w:rsid w:val="00065AAB"/>
    <w:rsid w:val="000669F7"/>
    <w:rsid w:val="00066B18"/>
    <w:rsid w:val="00066DE5"/>
    <w:rsid w:val="00067032"/>
    <w:rsid w:val="00067161"/>
    <w:rsid w:val="000679F6"/>
    <w:rsid w:val="00067B45"/>
    <w:rsid w:val="00067F59"/>
    <w:rsid w:val="00067F78"/>
    <w:rsid w:val="00070A14"/>
    <w:rsid w:val="000719CB"/>
    <w:rsid w:val="00071D6D"/>
    <w:rsid w:val="000720BC"/>
    <w:rsid w:val="00072298"/>
    <w:rsid w:val="000723FB"/>
    <w:rsid w:val="000724AE"/>
    <w:rsid w:val="00072DAD"/>
    <w:rsid w:val="0007313F"/>
    <w:rsid w:val="00074051"/>
    <w:rsid w:val="000749A7"/>
    <w:rsid w:val="000749FC"/>
    <w:rsid w:val="00074D49"/>
    <w:rsid w:val="00074E98"/>
    <w:rsid w:val="000766C0"/>
    <w:rsid w:val="00077005"/>
    <w:rsid w:val="000771CA"/>
    <w:rsid w:val="000779E8"/>
    <w:rsid w:val="00080289"/>
    <w:rsid w:val="00080424"/>
    <w:rsid w:val="000804A6"/>
    <w:rsid w:val="00080B73"/>
    <w:rsid w:val="00080D90"/>
    <w:rsid w:val="000810C8"/>
    <w:rsid w:val="00081AD4"/>
    <w:rsid w:val="00081B4C"/>
    <w:rsid w:val="00082D12"/>
    <w:rsid w:val="00083889"/>
    <w:rsid w:val="000839E9"/>
    <w:rsid w:val="00083FDD"/>
    <w:rsid w:val="000844DD"/>
    <w:rsid w:val="00084735"/>
    <w:rsid w:val="00084B33"/>
    <w:rsid w:val="00084EE5"/>
    <w:rsid w:val="00084FD0"/>
    <w:rsid w:val="0008519A"/>
    <w:rsid w:val="00085321"/>
    <w:rsid w:val="00085B8C"/>
    <w:rsid w:val="00085F43"/>
    <w:rsid w:val="00086AA9"/>
    <w:rsid w:val="00086D5C"/>
    <w:rsid w:val="00086E79"/>
    <w:rsid w:val="00087A63"/>
    <w:rsid w:val="00090D47"/>
    <w:rsid w:val="00091235"/>
    <w:rsid w:val="00091257"/>
    <w:rsid w:val="00091B5F"/>
    <w:rsid w:val="00091F21"/>
    <w:rsid w:val="00092523"/>
    <w:rsid w:val="000936C3"/>
    <w:rsid w:val="00094F52"/>
    <w:rsid w:val="000959BF"/>
    <w:rsid w:val="00095EF8"/>
    <w:rsid w:val="00096611"/>
    <w:rsid w:val="00096B87"/>
    <w:rsid w:val="00096FDD"/>
    <w:rsid w:val="00097460"/>
    <w:rsid w:val="000A0634"/>
    <w:rsid w:val="000A18DC"/>
    <w:rsid w:val="000A19C0"/>
    <w:rsid w:val="000A28FE"/>
    <w:rsid w:val="000A320A"/>
    <w:rsid w:val="000A42E5"/>
    <w:rsid w:val="000A4316"/>
    <w:rsid w:val="000A45D7"/>
    <w:rsid w:val="000A4646"/>
    <w:rsid w:val="000A4C52"/>
    <w:rsid w:val="000A51BD"/>
    <w:rsid w:val="000A5F5C"/>
    <w:rsid w:val="000A6312"/>
    <w:rsid w:val="000A6D9A"/>
    <w:rsid w:val="000A72E1"/>
    <w:rsid w:val="000A74D2"/>
    <w:rsid w:val="000A7B18"/>
    <w:rsid w:val="000B0874"/>
    <w:rsid w:val="000B08E8"/>
    <w:rsid w:val="000B1D55"/>
    <w:rsid w:val="000B2411"/>
    <w:rsid w:val="000B28EE"/>
    <w:rsid w:val="000B2B19"/>
    <w:rsid w:val="000B30DA"/>
    <w:rsid w:val="000B3959"/>
    <w:rsid w:val="000B3F5C"/>
    <w:rsid w:val="000B430A"/>
    <w:rsid w:val="000B4E69"/>
    <w:rsid w:val="000B4FDF"/>
    <w:rsid w:val="000B699D"/>
    <w:rsid w:val="000B6A4E"/>
    <w:rsid w:val="000B747B"/>
    <w:rsid w:val="000C0747"/>
    <w:rsid w:val="000C0759"/>
    <w:rsid w:val="000C07BE"/>
    <w:rsid w:val="000C0FD1"/>
    <w:rsid w:val="000C1111"/>
    <w:rsid w:val="000C14B0"/>
    <w:rsid w:val="000C1F54"/>
    <w:rsid w:val="000C222F"/>
    <w:rsid w:val="000C2B4F"/>
    <w:rsid w:val="000C306D"/>
    <w:rsid w:val="000C38C0"/>
    <w:rsid w:val="000C3C7A"/>
    <w:rsid w:val="000C3E0B"/>
    <w:rsid w:val="000C4088"/>
    <w:rsid w:val="000C40D8"/>
    <w:rsid w:val="000C487B"/>
    <w:rsid w:val="000C4C88"/>
    <w:rsid w:val="000C4F8C"/>
    <w:rsid w:val="000C5819"/>
    <w:rsid w:val="000C589D"/>
    <w:rsid w:val="000C624F"/>
    <w:rsid w:val="000C69BB"/>
    <w:rsid w:val="000C7228"/>
    <w:rsid w:val="000C7C8D"/>
    <w:rsid w:val="000C7CE7"/>
    <w:rsid w:val="000D0BB7"/>
    <w:rsid w:val="000D13E1"/>
    <w:rsid w:val="000D1964"/>
    <w:rsid w:val="000D237A"/>
    <w:rsid w:val="000D375F"/>
    <w:rsid w:val="000D3837"/>
    <w:rsid w:val="000D3ACD"/>
    <w:rsid w:val="000D4BB3"/>
    <w:rsid w:val="000D55B4"/>
    <w:rsid w:val="000D5D40"/>
    <w:rsid w:val="000D610D"/>
    <w:rsid w:val="000D661A"/>
    <w:rsid w:val="000D72DD"/>
    <w:rsid w:val="000D7A4D"/>
    <w:rsid w:val="000D7A78"/>
    <w:rsid w:val="000D7B51"/>
    <w:rsid w:val="000D7FEE"/>
    <w:rsid w:val="000E0879"/>
    <w:rsid w:val="000E0B91"/>
    <w:rsid w:val="000E1245"/>
    <w:rsid w:val="000E1607"/>
    <w:rsid w:val="000E1B59"/>
    <w:rsid w:val="000E2BB1"/>
    <w:rsid w:val="000E3839"/>
    <w:rsid w:val="000E3E5A"/>
    <w:rsid w:val="000E45A3"/>
    <w:rsid w:val="000E5036"/>
    <w:rsid w:val="000E52D3"/>
    <w:rsid w:val="000E5FD2"/>
    <w:rsid w:val="000E62D8"/>
    <w:rsid w:val="000E6954"/>
    <w:rsid w:val="000E6FC0"/>
    <w:rsid w:val="000E702C"/>
    <w:rsid w:val="000E728A"/>
    <w:rsid w:val="000E7372"/>
    <w:rsid w:val="000E749E"/>
    <w:rsid w:val="000F12F5"/>
    <w:rsid w:val="000F1618"/>
    <w:rsid w:val="000F169F"/>
    <w:rsid w:val="000F1D93"/>
    <w:rsid w:val="000F1EA1"/>
    <w:rsid w:val="000F282F"/>
    <w:rsid w:val="000F36A3"/>
    <w:rsid w:val="000F414C"/>
    <w:rsid w:val="000F4623"/>
    <w:rsid w:val="000F4949"/>
    <w:rsid w:val="000F4AFD"/>
    <w:rsid w:val="000F4D90"/>
    <w:rsid w:val="000F4DDC"/>
    <w:rsid w:val="000F50C1"/>
    <w:rsid w:val="000F5E05"/>
    <w:rsid w:val="000F64DF"/>
    <w:rsid w:val="000F6930"/>
    <w:rsid w:val="000F78B8"/>
    <w:rsid w:val="0010033B"/>
    <w:rsid w:val="00100D3F"/>
    <w:rsid w:val="00100E0B"/>
    <w:rsid w:val="00100FE4"/>
    <w:rsid w:val="00101069"/>
    <w:rsid w:val="00101534"/>
    <w:rsid w:val="001019BB"/>
    <w:rsid w:val="00101B5F"/>
    <w:rsid w:val="00101DBA"/>
    <w:rsid w:val="00101E12"/>
    <w:rsid w:val="00101E3F"/>
    <w:rsid w:val="00102081"/>
    <w:rsid w:val="00103B12"/>
    <w:rsid w:val="001045B8"/>
    <w:rsid w:val="001046D4"/>
    <w:rsid w:val="00104F99"/>
    <w:rsid w:val="00105427"/>
    <w:rsid w:val="001057D8"/>
    <w:rsid w:val="00105A24"/>
    <w:rsid w:val="00105A5D"/>
    <w:rsid w:val="001066F9"/>
    <w:rsid w:val="0010697F"/>
    <w:rsid w:val="00106DBC"/>
    <w:rsid w:val="001078F2"/>
    <w:rsid w:val="00107C1C"/>
    <w:rsid w:val="00107CC7"/>
    <w:rsid w:val="0011013C"/>
    <w:rsid w:val="001108E3"/>
    <w:rsid w:val="00110BAE"/>
    <w:rsid w:val="00110F92"/>
    <w:rsid w:val="00111317"/>
    <w:rsid w:val="00111806"/>
    <w:rsid w:val="0011190C"/>
    <w:rsid w:val="00111AAC"/>
    <w:rsid w:val="001123AF"/>
    <w:rsid w:val="001127BC"/>
    <w:rsid w:val="00112C17"/>
    <w:rsid w:val="00113465"/>
    <w:rsid w:val="001134BB"/>
    <w:rsid w:val="00113B6F"/>
    <w:rsid w:val="00114444"/>
    <w:rsid w:val="00114968"/>
    <w:rsid w:val="001149A7"/>
    <w:rsid w:val="00114E23"/>
    <w:rsid w:val="00120114"/>
    <w:rsid w:val="00120979"/>
    <w:rsid w:val="00120A34"/>
    <w:rsid w:val="00121016"/>
    <w:rsid w:val="00121B0B"/>
    <w:rsid w:val="00121DA3"/>
    <w:rsid w:val="00122008"/>
    <w:rsid w:val="00122F49"/>
    <w:rsid w:val="001236C2"/>
    <w:rsid w:val="00123BE5"/>
    <w:rsid w:val="00123D11"/>
    <w:rsid w:val="00124167"/>
    <w:rsid w:val="00124A21"/>
    <w:rsid w:val="00124DE8"/>
    <w:rsid w:val="001255B1"/>
    <w:rsid w:val="00125857"/>
    <w:rsid w:val="001263F0"/>
    <w:rsid w:val="00126648"/>
    <w:rsid w:val="0012673A"/>
    <w:rsid w:val="00126F1F"/>
    <w:rsid w:val="00130BFF"/>
    <w:rsid w:val="00130C09"/>
    <w:rsid w:val="00130C3A"/>
    <w:rsid w:val="0013146B"/>
    <w:rsid w:val="001314D5"/>
    <w:rsid w:val="00131695"/>
    <w:rsid w:val="00131A4A"/>
    <w:rsid w:val="00131C0A"/>
    <w:rsid w:val="0013232B"/>
    <w:rsid w:val="00132436"/>
    <w:rsid w:val="00132E61"/>
    <w:rsid w:val="0013376C"/>
    <w:rsid w:val="0013377D"/>
    <w:rsid w:val="0013439E"/>
    <w:rsid w:val="001346E1"/>
    <w:rsid w:val="00134A85"/>
    <w:rsid w:val="00135400"/>
    <w:rsid w:val="00135C3F"/>
    <w:rsid w:val="0013602C"/>
    <w:rsid w:val="00136FF2"/>
    <w:rsid w:val="00137197"/>
    <w:rsid w:val="0013751C"/>
    <w:rsid w:val="00137B6F"/>
    <w:rsid w:val="001401DE"/>
    <w:rsid w:val="00140301"/>
    <w:rsid w:val="00141AAA"/>
    <w:rsid w:val="0014215E"/>
    <w:rsid w:val="00142862"/>
    <w:rsid w:val="001429CA"/>
    <w:rsid w:val="00142AD5"/>
    <w:rsid w:val="00142FB8"/>
    <w:rsid w:val="00144128"/>
    <w:rsid w:val="001447EC"/>
    <w:rsid w:val="00144856"/>
    <w:rsid w:val="00145215"/>
    <w:rsid w:val="00145714"/>
    <w:rsid w:val="001479F6"/>
    <w:rsid w:val="00150267"/>
    <w:rsid w:val="0015065C"/>
    <w:rsid w:val="00150CD1"/>
    <w:rsid w:val="00151502"/>
    <w:rsid w:val="00151E29"/>
    <w:rsid w:val="0015306E"/>
    <w:rsid w:val="00153810"/>
    <w:rsid w:val="00154080"/>
    <w:rsid w:val="00154086"/>
    <w:rsid w:val="00154651"/>
    <w:rsid w:val="00154F2F"/>
    <w:rsid w:val="00154F4C"/>
    <w:rsid w:val="001557B6"/>
    <w:rsid w:val="001565B1"/>
    <w:rsid w:val="0015681E"/>
    <w:rsid w:val="00156889"/>
    <w:rsid w:val="00156D23"/>
    <w:rsid w:val="00160B70"/>
    <w:rsid w:val="001616EB"/>
    <w:rsid w:val="001621F0"/>
    <w:rsid w:val="001627E9"/>
    <w:rsid w:val="001627EA"/>
    <w:rsid w:val="001629D3"/>
    <w:rsid w:val="00163640"/>
    <w:rsid w:val="00163DDE"/>
    <w:rsid w:val="001647B1"/>
    <w:rsid w:val="00164BD5"/>
    <w:rsid w:val="00165210"/>
    <w:rsid w:val="00166424"/>
    <w:rsid w:val="00166877"/>
    <w:rsid w:val="00166FB2"/>
    <w:rsid w:val="00167305"/>
    <w:rsid w:val="00167714"/>
    <w:rsid w:val="00167A78"/>
    <w:rsid w:val="00170EA4"/>
    <w:rsid w:val="00171170"/>
    <w:rsid w:val="00171A30"/>
    <w:rsid w:val="00172285"/>
    <w:rsid w:val="00172AD3"/>
    <w:rsid w:val="00172B2B"/>
    <w:rsid w:val="00173244"/>
    <w:rsid w:val="0017417B"/>
    <w:rsid w:val="00174320"/>
    <w:rsid w:val="001748FE"/>
    <w:rsid w:val="00175752"/>
    <w:rsid w:val="00175B10"/>
    <w:rsid w:val="00176397"/>
    <w:rsid w:val="0017642F"/>
    <w:rsid w:val="00176D5D"/>
    <w:rsid w:val="00177BE7"/>
    <w:rsid w:val="00180537"/>
    <w:rsid w:val="0018112C"/>
    <w:rsid w:val="00181581"/>
    <w:rsid w:val="001816A6"/>
    <w:rsid w:val="0018225F"/>
    <w:rsid w:val="00182776"/>
    <w:rsid w:val="00182C43"/>
    <w:rsid w:val="00182FE1"/>
    <w:rsid w:val="001830BB"/>
    <w:rsid w:val="00183573"/>
    <w:rsid w:val="001837E5"/>
    <w:rsid w:val="00183FA1"/>
    <w:rsid w:val="0018457A"/>
    <w:rsid w:val="00184615"/>
    <w:rsid w:val="00185470"/>
    <w:rsid w:val="00185AF8"/>
    <w:rsid w:val="00185D5D"/>
    <w:rsid w:val="00185EE6"/>
    <w:rsid w:val="00186036"/>
    <w:rsid w:val="001866E2"/>
    <w:rsid w:val="00186BAC"/>
    <w:rsid w:val="00186D78"/>
    <w:rsid w:val="001872DB"/>
    <w:rsid w:val="00187830"/>
    <w:rsid w:val="00187938"/>
    <w:rsid w:val="00187BD6"/>
    <w:rsid w:val="001902D1"/>
    <w:rsid w:val="00190653"/>
    <w:rsid w:val="0019146F"/>
    <w:rsid w:val="0019197B"/>
    <w:rsid w:val="00192D63"/>
    <w:rsid w:val="001931DB"/>
    <w:rsid w:val="00193677"/>
    <w:rsid w:val="0019416D"/>
    <w:rsid w:val="00194247"/>
    <w:rsid w:val="00194D62"/>
    <w:rsid w:val="00194FE7"/>
    <w:rsid w:val="00195A57"/>
    <w:rsid w:val="00195E6C"/>
    <w:rsid w:val="00195EDF"/>
    <w:rsid w:val="001963F2"/>
    <w:rsid w:val="001965E2"/>
    <w:rsid w:val="001965EB"/>
    <w:rsid w:val="001979A2"/>
    <w:rsid w:val="00197A12"/>
    <w:rsid w:val="00197DAA"/>
    <w:rsid w:val="00197FFE"/>
    <w:rsid w:val="001A07F3"/>
    <w:rsid w:val="001A09A4"/>
    <w:rsid w:val="001A159B"/>
    <w:rsid w:val="001A190A"/>
    <w:rsid w:val="001A2205"/>
    <w:rsid w:val="001A22DB"/>
    <w:rsid w:val="001A2715"/>
    <w:rsid w:val="001A2879"/>
    <w:rsid w:val="001A307E"/>
    <w:rsid w:val="001A3B5E"/>
    <w:rsid w:val="001A41E8"/>
    <w:rsid w:val="001A52F1"/>
    <w:rsid w:val="001A5840"/>
    <w:rsid w:val="001A5AE1"/>
    <w:rsid w:val="001A5E9B"/>
    <w:rsid w:val="001A6E67"/>
    <w:rsid w:val="001A6EBD"/>
    <w:rsid w:val="001A719B"/>
    <w:rsid w:val="001A71AE"/>
    <w:rsid w:val="001A7C31"/>
    <w:rsid w:val="001B03BF"/>
    <w:rsid w:val="001B0730"/>
    <w:rsid w:val="001B0C6B"/>
    <w:rsid w:val="001B1FFB"/>
    <w:rsid w:val="001B2E60"/>
    <w:rsid w:val="001B353E"/>
    <w:rsid w:val="001B3890"/>
    <w:rsid w:val="001B3BDD"/>
    <w:rsid w:val="001B4083"/>
    <w:rsid w:val="001B40F4"/>
    <w:rsid w:val="001B5059"/>
    <w:rsid w:val="001B587D"/>
    <w:rsid w:val="001B6BFA"/>
    <w:rsid w:val="001B6D95"/>
    <w:rsid w:val="001B7419"/>
    <w:rsid w:val="001B79DE"/>
    <w:rsid w:val="001B7CE3"/>
    <w:rsid w:val="001B7DE9"/>
    <w:rsid w:val="001B7E35"/>
    <w:rsid w:val="001C04ED"/>
    <w:rsid w:val="001C0EA8"/>
    <w:rsid w:val="001C0F3B"/>
    <w:rsid w:val="001C1036"/>
    <w:rsid w:val="001C1B94"/>
    <w:rsid w:val="001C1BA9"/>
    <w:rsid w:val="001C1D24"/>
    <w:rsid w:val="001C1E1B"/>
    <w:rsid w:val="001C328E"/>
    <w:rsid w:val="001C3794"/>
    <w:rsid w:val="001C3F77"/>
    <w:rsid w:val="001C402F"/>
    <w:rsid w:val="001C444C"/>
    <w:rsid w:val="001C48C9"/>
    <w:rsid w:val="001C4935"/>
    <w:rsid w:val="001C5E5B"/>
    <w:rsid w:val="001C5FAA"/>
    <w:rsid w:val="001C60E6"/>
    <w:rsid w:val="001C686D"/>
    <w:rsid w:val="001C6E18"/>
    <w:rsid w:val="001C6F71"/>
    <w:rsid w:val="001C70FA"/>
    <w:rsid w:val="001C7869"/>
    <w:rsid w:val="001D01CC"/>
    <w:rsid w:val="001D16C2"/>
    <w:rsid w:val="001D2075"/>
    <w:rsid w:val="001D29C4"/>
    <w:rsid w:val="001D2ABF"/>
    <w:rsid w:val="001D3AD4"/>
    <w:rsid w:val="001D3CAE"/>
    <w:rsid w:val="001D4326"/>
    <w:rsid w:val="001D4E3F"/>
    <w:rsid w:val="001D52DB"/>
    <w:rsid w:val="001D57BA"/>
    <w:rsid w:val="001D6414"/>
    <w:rsid w:val="001D7483"/>
    <w:rsid w:val="001E0493"/>
    <w:rsid w:val="001E04F2"/>
    <w:rsid w:val="001E083E"/>
    <w:rsid w:val="001E10BA"/>
    <w:rsid w:val="001E1317"/>
    <w:rsid w:val="001E24D2"/>
    <w:rsid w:val="001E320C"/>
    <w:rsid w:val="001E3C81"/>
    <w:rsid w:val="001E3E28"/>
    <w:rsid w:val="001E43DC"/>
    <w:rsid w:val="001E4F29"/>
    <w:rsid w:val="001E4FE8"/>
    <w:rsid w:val="001E5120"/>
    <w:rsid w:val="001E519C"/>
    <w:rsid w:val="001E5533"/>
    <w:rsid w:val="001E599D"/>
    <w:rsid w:val="001E74B9"/>
    <w:rsid w:val="001F0439"/>
    <w:rsid w:val="001F0966"/>
    <w:rsid w:val="001F1246"/>
    <w:rsid w:val="001F13AD"/>
    <w:rsid w:val="001F1E46"/>
    <w:rsid w:val="001F1E96"/>
    <w:rsid w:val="001F2049"/>
    <w:rsid w:val="001F25B0"/>
    <w:rsid w:val="001F3AC4"/>
    <w:rsid w:val="001F3DAF"/>
    <w:rsid w:val="001F45B6"/>
    <w:rsid w:val="001F4716"/>
    <w:rsid w:val="001F480F"/>
    <w:rsid w:val="001F4F34"/>
    <w:rsid w:val="001F56FD"/>
    <w:rsid w:val="001F5C6E"/>
    <w:rsid w:val="001F6574"/>
    <w:rsid w:val="001F6B82"/>
    <w:rsid w:val="001F6F53"/>
    <w:rsid w:val="001F712B"/>
    <w:rsid w:val="001F7259"/>
    <w:rsid w:val="001F7463"/>
    <w:rsid w:val="001F753E"/>
    <w:rsid w:val="001F779F"/>
    <w:rsid w:val="001F79B3"/>
    <w:rsid w:val="001F7E0C"/>
    <w:rsid w:val="001F7E4E"/>
    <w:rsid w:val="002005C5"/>
    <w:rsid w:val="00201DDD"/>
    <w:rsid w:val="0020226A"/>
    <w:rsid w:val="002023BE"/>
    <w:rsid w:val="002025A3"/>
    <w:rsid w:val="00202732"/>
    <w:rsid w:val="0020299F"/>
    <w:rsid w:val="00202C0A"/>
    <w:rsid w:val="00202DD9"/>
    <w:rsid w:val="002034FF"/>
    <w:rsid w:val="00203C67"/>
    <w:rsid w:val="00203E0D"/>
    <w:rsid w:val="002041A5"/>
    <w:rsid w:val="0020479C"/>
    <w:rsid w:val="0020543F"/>
    <w:rsid w:val="002054A9"/>
    <w:rsid w:val="00205F0E"/>
    <w:rsid w:val="002061E8"/>
    <w:rsid w:val="002062B9"/>
    <w:rsid w:val="00206419"/>
    <w:rsid w:val="00206674"/>
    <w:rsid w:val="00206786"/>
    <w:rsid w:val="00207684"/>
    <w:rsid w:val="002077AF"/>
    <w:rsid w:val="00207D25"/>
    <w:rsid w:val="00210465"/>
    <w:rsid w:val="00210623"/>
    <w:rsid w:val="00210759"/>
    <w:rsid w:val="0021085B"/>
    <w:rsid w:val="00211542"/>
    <w:rsid w:val="002119B8"/>
    <w:rsid w:val="0021245D"/>
    <w:rsid w:val="00212789"/>
    <w:rsid w:val="00213590"/>
    <w:rsid w:val="0021443E"/>
    <w:rsid w:val="0021448C"/>
    <w:rsid w:val="0021575E"/>
    <w:rsid w:val="00215785"/>
    <w:rsid w:val="00215C43"/>
    <w:rsid w:val="00216548"/>
    <w:rsid w:val="0021663A"/>
    <w:rsid w:val="00217917"/>
    <w:rsid w:val="00217F0C"/>
    <w:rsid w:val="0022051D"/>
    <w:rsid w:val="00220B0F"/>
    <w:rsid w:val="00221076"/>
    <w:rsid w:val="0022138E"/>
    <w:rsid w:val="00222248"/>
    <w:rsid w:val="0022329E"/>
    <w:rsid w:val="002233BB"/>
    <w:rsid w:val="00223DB5"/>
    <w:rsid w:val="002242D1"/>
    <w:rsid w:val="00224576"/>
    <w:rsid w:val="00225158"/>
    <w:rsid w:val="002251E7"/>
    <w:rsid w:val="002263FB"/>
    <w:rsid w:val="0022646A"/>
    <w:rsid w:val="002267C6"/>
    <w:rsid w:val="00227405"/>
    <w:rsid w:val="002275F0"/>
    <w:rsid w:val="00227DD6"/>
    <w:rsid w:val="002302DE"/>
    <w:rsid w:val="0023058D"/>
    <w:rsid w:val="00231059"/>
    <w:rsid w:val="002313D7"/>
    <w:rsid w:val="00231D5D"/>
    <w:rsid w:val="00232029"/>
    <w:rsid w:val="00232259"/>
    <w:rsid w:val="002324EC"/>
    <w:rsid w:val="00232747"/>
    <w:rsid w:val="00232810"/>
    <w:rsid w:val="00232D2B"/>
    <w:rsid w:val="0023303F"/>
    <w:rsid w:val="00233266"/>
    <w:rsid w:val="00233F3C"/>
    <w:rsid w:val="00234125"/>
    <w:rsid w:val="0023440B"/>
    <w:rsid w:val="00235C06"/>
    <w:rsid w:val="00235E03"/>
    <w:rsid w:val="00236467"/>
    <w:rsid w:val="0023658B"/>
    <w:rsid w:val="0023688B"/>
    <w:rsid w:val="002379F1"/>
    <w:rsid w:val="00237C15"/>
    <w:rsid w:val="00237EF8"/>
    <w:rsid w:val="00241142"/>
    <w:rsid w:val="002419BC"/>
    <w:rsid w:val="00241B73"/>
    <w:rsid w:val="00242C3B"/>
    <w:rsid w:val="0024318E"/>
    <w:rsid w:val="0024396C"/>
    <w:rsid w:val="00243EA3"/>
    <w:rsid w:val="002444FC"/>
    <w:rsid w:val="002445FC"/>
    <w:rsid w:val="00244DD9"/>
    <w:rsid w:val="00245136"/>
    <w:rsid w:val="00245B3A"/>
    <w:rsid w:val="00245B98"/>
    <w:rsid w:val="002472D1"/>
    <w:rsid w:val="00247844"/>
    <w:rsid w:val="0025025E"/>
    <w:rsid w:val="002504E5"/>
    <w:rsid w:val="00250F63"/>
    <w:rsid w:val="0025154F"/>
    <w:rsid w:val="002518AA"/>
    <w:rsid w:val="002523D2"/>
    <w:rsid w:val="00252F99"/>
    <w:rsid w:val="002536A8"/>
    <w:rsid w:val="00253AF4"/>
    <w:rsid w:val="00253CC0"/>
    <w:rsid w:val="00253CD9"/>
    <w:rsid w:val="00255162"/>
    <w:rsid w:val="00255289"/>
    <w:rsid w:val="00255544"/>
    <w:rsid w:val="0025608A"/>
    <w:rsid w:val="00256694"/>
    <w:rsid w:val="00256B30"/>
    <w:rsid w:val="00256C92"/>
    <w:rsid w:val="00256DCA"/>
    <w:rsid w:val="00256EC0"/>
    <w:rsid w:val="002572B8"/>
    <w:rsid w:val="002577D7"/>
    <w:rsid w:val="00260D3F"/>
    <w:rsid w:val="0026204B"/>
    <w:rsid w:val="0026283E"/>
    <w:rsid w:val="0026383B"/>
    <w:rsid w:val="00263979"/>
    <w:rsid w:val="002649AE"/>
    <w:rsid w:val="00265677"/>
    <w:rsid w:val="0026594B"/>
    <w:rsid w:val="00266231"/>
    <w:rsid w:val="002662F8"/>
    <w:rsid w:val="00266834"/>
    <w:rsid w:val="00266B63"/>
    <w:rsid w:val="00266E57"/>
    <w:rsid w:val="002670F9"/>
    <w:rsid w:val="00270314"/>
    <w:rsid w:val="00270BBC"/>
    <w:rsid w:val="00270D2B"/>
    <w:rsid w:val="002710F1"/>
    <w:rsid w:val="0027133B"/>
    <w:rsid w:val="002717E3"/>
    <w:rsid w:val="002727DA"/>
    <w:rsid w:val="00272B20"/>
    <w:rsid w:val="00272FA4"/>
    <w:rsid w:val="0027317B"/>
    <w:rsid w:val="00273993"/>
    <w:rsid w:val="00273A88"/>
    <w:rsid w:val="00273FD0"/>
    <w:rsid w:val="00274208"/>
    <w:rsid w:val="00274AC0"/>
    <w:rsid w:val="00274C3A"/>
    <w:rsid w:val="002756DA"/>
    <w:rsid w:val="00276F88"/>
    <w:rsid w:val="00277441"/>
    <w:rsid w:val="00280020"/>
    <w:rsid w:val="002804C4"/>
    <w:rsid w:val="002811BE"/>
    <w:rsid w:val="00281670"/>
    <w:rsid w:val="00281B33"/>
    <w:rsid w:val="00281BCC"/>
    <w:rsid w:val="00281F51"/>
    <w:rsid w:val="002825AF"/>
    <w:rsid w:val="00282A53"/>
    <w:rsid w:val="00282A7A"/>
    <w:rsid w:val="00282DE6"/>
    <w:rsid w:val="00283271"/>
    <w:rsid w:val="0028397B"/>
    <w:rsid w:val="00283A2E"/>
    <w:rsid w:val="00283A75"/>
    <w:rsid w:val="002852AC"/>
    <w:rsid w:val="002866ED"/>
    <w:rsid w:val="0028695A"/>
    <w:rsid w:val="00286F54"/>
    <w:rsid w:val="00287870"/>
    <w:rsid w:val="00287ABC"/>
    <w:rsid w:val="00287DF6"/>
    <w:rsid w:val="002904B2"/>
    <w:rsid w:val="0029075B"/>
    <w:rsid w:val="00290AEC"/>
    <w:rsid w:val="00290AEE"/>
    <w:rsid w:val="00291CE9"/>
    <w:rsid w:val="002929C6"/>
    <w:rsid w:val="00292E2C"/>
    <w:rsid w:val="00292FF2"/>
    <w:rsid w:val="00293E08"/>
    <w:rsid w:val="00295114"/>
    <w:rsid w:val="00295183"/>
    <w:rsid w:val="002963D7"/>
    <w:rsid w:val="002979E9"/>
    <w:rsid w:val="00297B5C"/>
    <w:rsid w:val="00297CAD"/>
    <w:rsid w:val="002A00D8"/>
    <w:rsid w:val="002A031E"/>
    <w:rsid w:val="002A0632"/>
    <w:rsid w:val="002A0D13"/>
    <w:rsid w:val="002A10F0"/>
    <w:rsid w:val="002A195E"/>
    <w:rsid w:val="002A2699"/>
    <w:rsid w:val="002A26F5"/>
    <w:rsid w:val="002A2731"/>
    <w:rsid w:val="002A2E9D"/>
    <w:rsid w:val="002A33BA"/>
    <w:rsid w:val="002A363D"/>
    <w:rsid w:val="002A4BC0"/>
    <w:rsid w:val="002A4F99"/>
    <w:rsid w:val="002A55F1"/>
    <w:rsid w:val="002A5732"/>
    <w:rsid w:val="002A5C1C"/>
    <w:rsid w:val="002A5EF6"/>
    <w:rsid w:val="002A640D"/>
    <w:rsid w:val="002A6B25"/>
    <w:rsid w:val="002A708E"/>
    <w:rsid w:val="002A7666"/>
    <w:rsid w:val="002A79B8"/>
    <w:rsid w:val="002A7BDE"/>
    <w:rsid w:val="002B0340"/>
    <w:rsid w:val="002B092A"/>
    <w:rsid w:val="002B0F1C"/>
    <w:rsid w:val="002B1BD5"/>
    <w:rsid w:val="002B2156"/>
    <w:rsid w:val="002B2584"/>
    <w:rsid w:val="002B25A6"/>
    <w:rsid w:val="002B27C8"/>
    <w:rsid w:val="002B2BA0"/>
    <w:rsid w:val="002B3D1D"/>
    <w:rsid w:val="002B3ECB"/>
    <w:rsid w:val="002B408C"/>
    <w:rsid w:val="002B417A"/>
    <w:rsid w:val="002B417F"/>
    <w:rsid w:val="002B444D"/>
    <w:rsid w:val="002B4AF6"/>
    <w:rsid w:val="002B5F46"/>
    <w:rsid w:val="002B6971"/>
    <w:rsid w:val="002B6A7E"/>
    <w:rsid w:val="002B7438"/>
    <w:rsid w:val="002B79AD"/>
    <w:rsid w:val="002C0380"/>
    <w:rsid w:val="002C0A47"/>
    <w:rsid w:val="002C0E3D"/>
    <w:rsid w:val="002C0F92"/>
    <w:rsid w:val="002C104E"/>
    <w:rsid w:val="002C1B13"/>
    <w:rsid w:val="002C2BAA"/>
    <w:rsid w:val="002C3555"/>
    <w:rsid w:val="002C3942"/>
    <w:rsid w:val="002C3C4C"/>
    <w:rsid w:val="002C416C"/>
    <w:rsid w:val="002C41FF"/>
    <w:rsid w:val="002C42F2"/>
    <w:rsid w:val="002C4DA9"/>
    <w:rsid w:val="002C4DD7"/>
    <w:rsid w:val="002C531A"/>
    <w:rsid w:val="002C576D"/>
    <w:rsid w:val="002C5873"/>
    <w:rsid w:val="002C5D27"/>
    <w:rsid w:val="002C7361"/>
    <w:rsid w:val="002C76A4"/>
    <w:rsid w:val="002C7A4B"/>
    <w:rsid w:val="002C7B74"/>
    <w:rsid w:val="002D0442"/>
    <w:rsid w:val="002D063F"/>
    <w:rsid w:val="002D0DF4"/>
    <w:rsid w:val="002D0E23"/>
    <w:rsid w:val="002D12B0"/>
    <w:rsid w:val="002D16EE"/>
    <w:rsid w:val="002D19B7"/>
    <w:rsid w:val="002D1A8A"/>
    <w:rsid w:val="002D1CEE"/>
    <w:rsid w:val="002D235C"/>
    <w:rsid w:val="002D2DB8"/>
    <w:rsid w:val="002D2E5C"/>
    <w:rsid w:val="002D2F39"/>
    <w:rsid w:val="002D3230"/>
    <w:rsid w:val="002D3273"/>
    <w:rsid w:val="002D3897"/>
    <w:rsid w:val="002D38BC"/>
    <w:rsid w:val="002D3CCE"/>
    <w:rsid w:val="002D40E2"/>
    <w:rsid w:val="002D4195"/>
    <w:rsid w:val="002D4665"/>
    <w:rsid w:val="002D4779"/>
    <w:rsid w:val="002D5CD2"/>
    <w:rsid w:val="002D601A"/>
    <w:rsid w:val="002D64F7"/>
    <w:rsid w:val="002D6A9E"/>
    <w:rsid w:val="002D76D1"/>
    <w:rsid w:val="002E00ED"/>
    <w:rsid w:val="002E0B3B"/>
    <w:rsid w:val="002E0F2E"/>
    <w:rsid w:val="002E0F57"/>
    <w:rsid w:val="002E10D0"/>
    <w:rsid w:val="002E13E8"/>
    <w:rsid w:val="002E1E05"/>
    <w:rsid w:val="002E2321"/>
    <w:rsid w:val="002E2D47"/>
    <w:rsid w:val="002E2FD4"/>
    <w:rsid w:val="002E31CC"/>
    <w:rsid w:val="002E3B84"/>
    <w:rsid w:val="002E3F78"/>
    <w:rsid w:val="002E409E"/>
    <w:rsid w:val="002E42C3"/>
    <w:rsid w:val="002E43D6"/>
    <w:rsid w:val="002E5068"/>
    <w:rsid w:val="002E526A"/>
    <w:rsid w:val="002E5A00"/>
    <w:rsid w:val="002E5BFB"/>
    <w:rsid w:val="002E6490"/>
    <w:rsid w:val="002E6693"/>
    <w:rsid w:val="002E6D2E"/>
    <w:rsid w:val="002E6FF9"/>
    <w:rsid w:val="002E78FD"/>
    <w:rsid w:val="002E7A82"/>
    <w:rsid w:val="002E7DD4"/>
    <w:rsid w:val="002F205B"/>
    <w:rsid w:val="002F2199"/>
    <w:rsid w:val="002F21E8"/>
    <w:rsid w:val="002F2252"/>
    <w:rsid w:val="002F22CA"/>
    <w:rsid w:val="002F2676"/>
    <w:rsid w:val="002F2882"/>
    <w:rsid w:val="002F2C71"/>
    <w:rsid w:val="002F2E1E"/>
    <w:rsid w:val="002F2F2E"/>
    <w:rsid w:val="002F3E7D"/>
    <w:rsid w:val="002F409F"/>
    <w:rsid w:val="002F4E3E"/>
    <w:rsid w:val="002F4F6A"/>
    <w:rsid w:val="002F542A"/>
    <w:rsid w:val="002F585C"/>
    <w:rsid w:val="002F5D08"/>
    <w:rsid w:val="002F5E67"/>
    <w:rsid w:val="002F5FE0"/>
    <w:rsid w:val="002F6514"/>
    <w:rsid w:val="002F71D8"/>
    <w:rsid w:val="002F73A8"/>
    <w:rsid w:val="002F79BA"/>
    <w:rsid w:val="002F7F68"/>
    <w:rsid w:val="003000CA"/>
    <w:rsid w:val="00300758"/>
    <w:rsid w:val="00301265"/>
    <w:rsid w:val="00301385"/>
    <w:rsid w:val="00301689"/>
    <w:rsid w:val="00301731"/>
    <w:rsid w:val="00301ADF"/>
    <w:rsid w:val="00301CD4"/>
    <w:rsid w:val="00302B45"/>
    <w:rsid w:val="00302F84"/>
    <w:rsid w:val="0030401D"/>
    <w:rsid w:val="003042A7"/>
    <w:rsid w:val="00304BF8"/>
    <w:rsid w:val="0030548B"/>
    <w:rsid w:val="00306457"/>
    <w:rsid w:val="003068AA"/>
    <w:rsid w:val="003078E5"/>
    <w:rsid w:val="003078EE"/>
    <w:rsid w:val="00310BDF"/>
    <w:rsid w:val="003110C1"/>
    <w:rsid w:val="00311655"/>
    <w:rsid w:val="00311D46"/>
    <w:rsid w:val="00311FAE"/>
    <w:rsid w:val="0031241E"/>
    <w:rsid w:val="0031245F"/>
    <w:rsid w:val="00313C9F"/>
    <w:rsid w:val="00313D9E"/>
    <w:rsid w:val="00314206"/>
    <w:rsid w:val="00315205"/>
    <w:rsid w:val="00315383"/>
    <w:rsid w:val="003158D3"/>
    <w:rsid w:val="00315C1E"/>
    <w:rsid w:val="00315D02"/>
    <w:rsid w:val="00315F7D"/>
    <w:rsid w:val="00316D07"/>
    <w:rsid w:val="00317341"/>
    <w:rsid w:val="00317C02"/>
    <w:rsid w:val="00317D21"/>
    <w:rsid w:val="00320381"/>
    <w:rsid w:val="00321B40"/>
    <w:rsid w:val="00321BC8"/>
    <w:rsid w:val="00321F1F"/>
    <w:rsid w:val="00322907"/>
    <w:rsid w:val="00322994"/>
    <w:rsid w:val="003243CF"/>
    <w:rsid w:val="00324577"/>
    <w:rsid w:val="00325145"/>
    <w:rsid w:val="00325AE7"/>
    <w:rsid w:val="00325DC9"/>
    <w:rsid w:val="0032615B"/>
    <w:rsid w:val="003263C9"/>
    <w:rsid w:val="003264A9"/>
    <w:rsid w:val="003268C8"/>
    <w:rsid w:val="003269B7"/>
    <w:rsid w:val="00326B94"/>
    <w:rsid w:val="00326E5B"/>
    <w:rsid w:val="003272E3"/>
    <w:rsid w:val="003279FA"/>
    <w:rsid w:val="00327FAF"/>
    <w:rsid w:val="00331E99"/>
    <w:rsid w:val="0033254A"/>
    <w:rsid w:val="00332DAC"/>
    <w:rsid w:val="00332F90"/>
    <w:rsid w:val="0033305D"/>
    <w:rsid w:val="0033374B"/>
    <w:rsid w:val="003340B6"/>
    <w:rsid w:val="003365D1"/>
    <w:rsid w:val="0033689E"/>
    <w:rsid w:val="00336A70"/>
    <w:rsid w:val="0033746D"/>
    <w:rsid w:val="003378C3"/>
    <w:rsid w:val="00337FF1"/>
    <w:rsid w:val="00340024"/>
    <w:rsid w:val="00340A9B"/>
    <w:rsid w:val="00340B3D"/>
    <w:rsid w:val="003413DA"/>
    <w:rsid w:val="00342F32"/>
    <w:rsid w:val="0034300E"/>
    <w:rsid w:val="00343020"/>
    <w:rsid w:val="003430E9"/>
    <w:rsid w:val="00343BA0"/>
    <w:rsid w:val="00344184"/>
    <w:rsid w:val="0034429E"/>
    <w:rsid w:val="0034536D"/>
    <w:rsid w:val="003453C1"/>
    <w:rsid w:val="0034559F"/>
    <w:rsid w:val="00345601"/>
    <w:rsid w:val="00346751"/>
    <w:rsid w:val="00346EED"/>
    <w:rsid w:val="00347CF7"/>
    <w:rsid w:val="00347D32"/>
    <w:rsid w:val="00347F1D"/>
    <w:rsid w:val="00350438"/>
    <w:rsid w:val="003504F2"/>
    <w:rsid w:val="00351C80"/>
    <w:rsid w:val="003520EA"/>
    <w:rsid w:val="00352999"/>
    <w:rsid w:val="00352B0B"/>
    <w:rsid w:val="00352F12"/>
    <w:rsid w:val="003530F6"/>
    <w:rsid w:val="00353DB4"/>
    <w:rsid w:val="00354C38"/>
    <w:rsid w:val="00354DCF"/>
    <w:rsid w:val="003551B3"/>
    <w:rsid w:val="0035575A"/>
    <w:rsid w:val="0035586E"/>
    <w:rsid w:val="00355A55"/>
    <w:rsid w:val="00355BB1"/>
    <w:rsid w:val="00355C5B"/>
    <w:rsid w:val="00355ED1"/>
    <w:rsid w:val="003568C2"/>
    <w:rsid w:val="00356C10"/>
    <w:rsid w:val="003576EB"/>
    <w:rsid w:val="00357972"/>
    <w:rsid w:val="00360257"/>
    <w:rsid w:val="00360565"/>
    <w:rsid w:val="00360E2C"/>
    <w:rsid w:val="0036102F"/>
    <w:rsid w:val="003613AE"/>
    <w:rsid w:val="00361663"/>
    <w:rsid w:val="00361927"/>
    <w:rsid w:val="00361A3E"/>
    <w:rsid w:val="00361FF5"/>
    <w:rsid w:val="003622A4"/>
    <w:rsid w:val="00362542"/>
    <w:rsid w:val="00362C39"/>
    <w:rsid w:val="00362F68"/>
    <w:rsid w:val="003634AF"/>
    <w:rsid w:val="00363597"/>
    <w:rsid w:val="003642A9"/>
    <w:rsid w:val="00364376"/>
    <w:rsid w:val="00364C24"/>
    <w:rsid w:val="00365233"/>
    <w:rsid w:val="0036563E"/>
    <w:rsid w:val="00366750"/>
    <w:rsid w:val="00366A51"/>
    <w:rsid w:val="00366B8F"/>
    <w:rsid w:val="00366E5E"/>
    <w:rsid w:val="0036796F"/>
    <w:rsid w:val="00367F5A"/>
    <w:rsid w:val="003700D9"/>
    <w:rsid w:val="00371791"/>
    <w:rsid w:val="00371BD4"/>
    <w:rsid w:val="00371C59"/>
    <w:rsid w:val="003720C2"/>
    <w:rsid w:val="003732CA"/>
    <w:rsid w:val="003735BF"/>
    <w:rsid w:val="00373C14"/>
    <w:rsid w:val="003741CD"/>
    <w:rsid w:val="003742AD"/>
    <w:rsid w:val="003742FB"/>
    <w:rsid w:val="00374D2B"/>
    <w:rsid w:val="00374D49"/>
    <w:rsid w:val="00374E85"/>
    <w:rsid w:val="003758C4"/>
    <w:rsid w:val="00376152"/>
    <w:rsid w:val="00376685"/>
    <w:rsid w:val="00376740"/>
    <w:rsid w:val="00376AFD"/>
    <w:rsid w:val="0037708C"/>
    <w:rsid w:val="00377849"/>
    <w:rsid w:val="003805B7"/>
    <w:rsid w:val="003814D8"/>
    <w:rsid w:val="00382134"/>
    <w:rsid w:val="003827C0"/>
    <w:rsid w:val="003827D3"/>
    <w:rsid w:val="00382C34"/>
    <w:rsid w:val="00382F3D"/>
    <w:rsid w:val="00383F6C"/>
    <w:rsid w:val="003842A7"/>
    <w:rsid w:val="00384335"/>
    <w:rsid w:val="00384599"/>
    <w:rsid w:val="00384932"/>
    <w:rsid w:val="00384D49"/>
    <w:rsid w:val="00385208"/>
    <w:rsid w:val="00385322"/>
    <w:rsid w:val="00385DC3"/>
    <w:rsid w:val="00385F12"/>
    <w:rsid w:val="003868A0"/>
    <w:rsid w:val="003869E7"/>
    <w:rsid w:val="003874D9"/>
    <w:rsid w:val="003877A2"/>
    <w:rsid w:val="003902FE"/>
    <w:rsid w:val="0039047E"/>
    <w:rsid w:val="00390663"/>
    <w:rsid w:val="00390A8A"/>
    <w:rsid w:val="00390AEB"/>
    <w:rsid w:val="0039101A"/>
    <w:rsid w:val="00391232"/>
    <w:rsid w:val="00391C67"/>
    <w:rsid w:val="003927F3"/>
    <w:rsid w:val="00392DB3"/>
    <w:rsid w:val="0039326C"/>
    <w:rsid w:val="00393E26"/>
    <w:rsid w:val="00394220"/>
    <w:rsid w:val="00394581"/>
    <w:rsid w:val="00394645"/>
    <w:rsid w:val="0039499E"/>
    <w:rsid w:val="0039553D"/>
    <w:rsid w:val="00395F41"/>
    <w:rsid w:val="00395F9B"/>
    <w:rsid w:val="0039639B"/>
    <w:rsid w:val="00397CBC"/>
    <w:rsid w:val="003A0208"/>
    <w:rsid w:val="003A09AE"/>
    <w:rsid w:val="003A19C0"/>
    <w:rsid w:val="003A246F"/>
    <w:rsid w:val="003A2528"/>
    <w:rsid w:val="003A2840"/>
    <w:rsid w:val="003A2A07"/>
    <w:rsid w:val="003A2E9F"/>
    <w:rsid w:val="003A2FCB"/>
    <w:rsid w:val="003A2FFD"/>
    <w:rsid w:val="003A315E"/>
    <w:rsid w:val="003A40BC"/>
    <w:rsid w:val="003A47D4"/>
    <w:rsid w:val="003A4D80"/>
    <w:rsid w:val="003A5F61"/>
    <w:rsid w:val="003A6342"/>
    <w:rsid w:val="003A70CA"/>
    <w:rsid w:val="003A7AA0"/>
    <w:rsid w:val="003A7B25"/>
    <w:rsid w:val="003B004E"/>
    <w:rsid w:val="003B07E6"/>
    <w:rsid w:val="003B28F5"/>
    <w:rsid w:val="003B2BB9"/>
    <w:rsid w:val="003B33B3"/>
    <w:rsid w:val="003B3D3E"/>
    <w:rsid w:val="003B49B4"/>
    <w:rsid w:val="003B4CBE"/>
    <w:rsid w:val="003B51F0"/>
    <w:rsid w:val="003B5458"/>
    <w:rsid w:val="003B63F6"/>
    <w:rsid w:val="003B719A"/>
    <w:rsid w:val="003B781C"/>
    <w:rsid w:val="003B7C07"/>
    <w:rsid w:val="003B7E38"/>
    <w:rsid w:val="003C007E"/>
    <w:rsid w:val="003C04D3"/>
    <w:rsid w:val="003C09B2"/>
    <w:rsid w:val="003C0CC7"/>
    <w:rsid w:val="003C0D9A"/>
    <w:rsid w:val="003C0FA2"/>
    <w:rsid w:val="003C1309"/>
    <w:rsid w:val="003C15E9"/>
    <w:rsid w:val="003C1AD0"/>
    <w:rsid w:val="003C23D4"/>
    <w:rsid w:val="003C25CA"/>
    <w:rsid w:val="003C2874"/>
    <w:rsid w:val="003C2A40"/>
    <w:rsid w:val="003C2BC6"/>
    <w:rsid w:val="003C2C2D"/>
    <w:rsid w:val="003C3AEB"/>
    <w:rsid w:val="003C4187"/>
    <w:rsid w:val="003C4F8B"/>
    <w:rsid w:val="003C5064"/>
    <w:rsid w:val="003C54F9"/>
    <w:rsid w:val="003C55A9"/>
    <w:rsid w:val="003C56A9"/>
    <w:rsid w:val="003C5A3B"/>
    <w:rsid w:val="003C6952"/>
    <w:rsid w:val="003C6BEE"/>
    <w:rsid w:val="003C6DD4"/>
    <w:rsid w:val="003C6E37"/>
    <w:rsid w:val="003C704C"/>
    <w:rsid w:val="003C70DD"/>
    <w:rsid w:val="003C7FCA"/>
    <w:rsid w:val="003D04AD"/>
    <w:rsid w:val="003D0805"/>
    <w:rsid w:val="003D0AC1"/>
    <w:rsid w:val="003D0BE9"/>
    <w:rsid w:val="003D0D83"/>
    <w:rsid w:val="003D2805"/>
    <w:rsid w:val="003D324F"/>
    <w:rsid w:val="003D3525"/>
    <w:rsid w:val="003D3DB7"/>
    <w:rsid w:val="003D4710"/>
    <w:rsid w:val="003D4816"/>
    <w:rsid w:val="003D5168"/>
    <w:rsid w:val="003D5849"/>
    <w:rsid w:val="003D5A62"/>
    <w:rsid w:val="003D5BE7"/>
    <w:rsid w:val="003D6708"/>
    <w:rsid w:val="003D68B5"/>
    <w:rsid w:val="003D6985"/>
    <w:rsid w:val="003D6AD0"/>
    <w:rsid w:val="003D76C8"/>
    <w:rsid w:val="003D7FE8"/>
    <w:rsid w:val="003E080C"/>
    <w:rsid w:val="003E1393"/>
    <w:rsid w:val="003E16AE"/>
    <w:rsid w:val="003E1934"/>
    <w:rsid w:val="003E1D9B"/>
    <w:rsid w:val="003E1E07"/>
    <w:rsid w:val="003E2290"/>
    <w:rsid w:val="003E239E"/>
    <w:rsid w:val="003E2544"/>
    <w:rsid w:val="003E2568"/>
    <w:rsid w:val="003E2790"/>
    <w:rsid w:val="003E2DA0"/>
    <w:rsid w:val="003E3219"/>
    <w:rsid w:val="003E326B"/>
    <w:rsid w:val="003E33DC"/>
    <w:rsid w:val="003E36D8"/>
    <w:rsid w:val="003E3709"/>
    <w:rsid w:val="003E38C7"/>
    <w:rsid w:val="003E40EF"/>
    <w:rsid w:val="003E425D"/>
    <w:rsid w:val="003E475A"/>
    <w:rsid w:val="003E4B3A"/>
    <w:rsid w:val="003E4D40"/>
    <w:rsid w:val="003E5EF2"/>
    <w:rsid w:val="003E68FB"/>
    <w:rsid w:val="003E6D67"/>
    <w:rsid w:val="003E6DF3"/>
    <w:rsid w:val="003E7052"/>
    <w:rsid w:val="003E7D61"/>
    <w:rsid w:val="003F00AF"/>
    <w:rsid w:val="003F0298"/>
    <w:rsid w:val="003F0671"/>
    <w:rsid w:val="003F0C67"/>
    <w:rsid w:val="003F1CF2"/>
    <w:rsid w:val="003F1CF5"/>
    <w:rsid w:val="003F1FD1"/>
    <w:rsid w:val="003F2071"/>
    <w:rsid w:val="003F20BC"/>
    <w:rsid w:val="003F3606"/>
    <w:rsid w:val="003F44E1"/>
    <w:rsid w:val="003F496C"/>
    <w:rsid w:val="003F4CD7"/>
    <w:rsid w:val="003F4DC0"/>
    <w:rsid w:val="003F51D3"/>
    <w:rsid w:val="003F523F"/>
    <w:rsid w:val="003F5734"/>
    <w:rsid w:val="003F5924"/>
    <w:rsid w:val="003F5B0C"/>
    <w:rsid w:val="003F5CBC"/>
    <w:rsid w:val="003F6362"/>
    <w:rsid w:val="003F6BC6"/>
    <w:rsid w:val="003F7FA4"/>
    <w:rsid w:val="0040040D"/>
    <w:rsid w:val="00400488"/>
    <w:rsid w:val="004008AE"/>
    <w:rsid w:val="0040123A"/>
    <w:rsid w:val="00401259"/>
    <w:rsid w:val="00401389"/>
    <w:rsid w:val="004013CD"/>
    <w:rsid w:val="00401567"/>
    <w:rsid w:val="00401B7E"/>
    <w:rsid w:val="0040232A"/>
    <w:rsid w:val="00402836"/>
    <w:rsid w:val="00402E9C"/>
    <w:rsid w:val="00404035"/>
    <w:rsid w:val="00404037"/>
    <w:rsid w:val="004050C7"/>
    <w:rsid w:val="004059AF"/>
    <w:rsid w:val="00405CC7"/>
    <w:rsid w:val="004063CC"/>
    <w:rsid w:val="00406659"/>
    <w:rsid w:val="00406BC2"/>
    <w:rsid w:val="00407012"/>
    <w:rsid w:val="00407AD5"/>
    <w:rsid w:val="004101CC"/>
    <w:rsid w:val="004104C8"/>
    <w:rsid w:val="0041156F"/>
    <w:rsid w:val="004126D0"/>
    <w:rsid w:val="00413723"/>
    <w:rsid w:val="00413D75"/>
    <w:rsid w:val="004140C6"/>
    <w:rsid w:val="00414449"/>
    <w:rsid w:val="0041449C"/>
    <w:rsid w:val="00414795"/>
    <w:rsid w:val="00414BA6"/>
    <w:rsid w:val="004151A9"/>
    <w:rsid w:val="004156B1"/>
    <w:rsid w:val="00416435"/>
    <w:rsid w:val="00417495"/>
    <w:rsid w:val="00417AA9"/>
    <w:rsid w:val="00417DFB"/>
    <w:rsid w:val="004204BF"/>
    <w:rsid w:val="004208D8"/>
    <w:rsid w:val="00420D33"/>
    <w:rsid w:val="004217E4"/>
    <w:rsid w:val="00421EC1"/>
    <w:rsid w:val="00423929"/>
    <w:rsid w:val="0042498E"/>
    <w:rsid w:val="00425D06"/>
    <w:rsid w:val="00426843"/>
    <w:rsid w:val="00426C68"/>
    <w:rsid w:val="00427054"/>
    <w:rsid w:val="004271FB"/>
    <w:rsid w:val="0042782A"/>
    <w:rsid w:val="0043085D"/>
    <w:rsid w:val="004316BA"/>
    <w:rsid w:val="0043327B"/>
    <w:rsid w:val="00433446"/>
    <w:rsid w:val="00433A41"/>
    <w:rsid w:val="004340BC"/>
    <w:rsid w:val="004348EA"/>
    <w:rsid w:val="0043495F"/>
    <w:rsid w:val="0043499B"/>
    <w:rsid w:val="00434C63"/>
    <w:rsid w:val="0043521B"/>
    <w:rsid w:val="00435F5F"/>
    <w:rsid w:val="00436106"/>
    <w:rsid w:val="00436454"/>
    <w:rsid w:val="004373A2"/>
    <w:rsid w:val="0043757B"/>
    <w:rsid w:val="00437911"/>
    <w:rsid w:val="00437DAF"/>
    <w:rsid w:val="00440EE0"/>
    <w:rsid w:val="00441274"/>
    <w:rsid w:val="00441D07"/>
    <w:rsid w:val="00442240"/>
    <w:rsid w:val="0044256C"/>
    <w:rsid w:val="00442B4D"/>
    <w:rsid w:val="004444F4"/>
    <w:rsid w:val="00445DAC"/>
    <w:rsid w:val="00446305"/>
    <w:rsid w:val="00450FDF"/>
    <w:rsid w:val="004517DA"/>
    <w:rsid w:val="00451F14"/>
    <w:rsid w:val="00452B09"/>
    <w:rsid w:val="00452C65"/>
    <w:rsid w:val="00452CE0"/>
    <w:rsid w:val="00452E56"/>
    <w:rsid w:val="00452E5F"/>
    <w:rsid w:val="0045304C"/>
    <w:rsid w:val="004530CF"/>
    <w:rsid w:val="004531F1"/>
    <w:rsid w:val="00453213"/>
    <w:rsid w:val="004534F6"/>
    <w:rsid w:val="00454628"/>
    <w:rsid w:val="00454ECA"/>
    <w:rsid w:val="004553F2"/>
    <w:rsid w:val="004556A6"/>
    <w:rsid w:val="00455F03"/>
    <w:rsid w:val="004562D0"/>
    <w:rsid w:val="004573A9"/>
    <w:rsid w:val="00460178"/>
    <w:rsid w:val="004609E5"/>
    <w:rsid w:val="00460CE8"/>
    <w:rsid w:val="00460E59"/>
    <w:rsid w:val="00461668"/>
    <w:rsid w:val="004618D0"/>
    <w:rsid w:val="00462E2C"/>
    <w:rsid w:val="00462EB4"/>
    <w:rsid w:val="004630E5"/>
    <w:rsid w:val="00463271"/>
    <w:rsid w:val="00463847"/>
    <w:rsid w:val="004642A8"/>
    <w:rsid w:val="00464AA6"/>
    <w:rsid w:val="00464BB3"/>
    <w:rsid w:val="004656C7"/>
    <w:rsid w:val="00465BC9"/>
    <w:rsid w:val="00465C43"/>
    <w:rsid w:val="00466005"/>
    <w:rsid w:val="004677A1"/>
    <w:rsid w:val="0046793E"/>
    <w:rsid w:val="0046796B"/>
    <w:rsid w:val="00467978"/>
    <w:rsid w:val="00467A52"/>
    <w:rsid w:val="00467D25"/>
    <w:rsid w:val="0047096F"/>
    <w:rsid w:val="00470B37"/>
    <w:rsid w:val="0047157B"/>
    <w:rsid w:val="00471823"/>
    <w:rsid w:val="004722B3"/>
    <w:rsid w:val="00472629"/>
    <w:rsid w:val="00472789"/>
    <w:rsid w:val="00472F64"/>
    <w:rsid w:val="00473038"/>
    <w:rsid w:val="00473A37"/>
    <w:rsid w:val="00473ACD"/>
    <w:rsid w:val="00473ED3"/>
    <w:rsid w:val="0047456F"/>
    <w:rsid w:val="00474DF7"/>
    <w:rsid w:val="004750F2"/>
    <w:rsid w:val="004752A8"/>
    <w:rsid w:val="00475ADB"/>
    <w:rsid w:val="00475EBE"/>
    <w:rsid w:val="0047615A"/>
    <w:rsid w:val="00476A56"/>
    <w:rsid w:val="004774FF"/>
    <w:rsid w:val="004777DF"/>
    <w:rsid w:val="00477C93"/>
    <w:rsid w:val="00477DE1"/>
    <w:rsid w:val="00480292"/>
    <w:rsid w:val="004802FB"/>
    <w:rsid w:val="004807A2"/>
    <w:rsid w:val="0048143B"/>
    <w:rsid w:val="00481485"/>
    <w:rsid w:val="00481707"/>
    <w:rsid w:val="00481873"/>
    <w:rsid w:val="00481C55"/>
    <w:rsid w:val="00482D7D"/>
    <w:rsid w:val="00482DB5"/>
    <w:rsid w:val="00482E82"/>
    <w:rsid w:val="004839AA"/>
    <w:rsid w:val="00483B93"/>
    <w:rsid w:val="00484933"/>
    <w:rsid w:val="00485602"/>
    <w:rsid w:val="00485F24"/>
    <w:rsid w:val="00487815"/>
    <w:rsid w:val="00487A9B"/>
    <w:rsid w:val="00487BDE"/>
    <w:rsid w:val="00490146"/>
    <w:rsid w:val="004913B4"/>
    <w:rsid w:val="00492E3B"/>
    <w:rsid w:val="00493CF7"/>
    <w:rsid w:val="00493EEA"/>
    <w:rsid w:val="00494C88"/>
    <w:rsid w:val="004954BC"/>
    <w:rsid w:val="00495A5E"/>
    <w:rsid w:val="004961FB"/>
    <w:rsid w:val="0049635A"/>
    <w:rsid w:val="00496792"/>
    <w:rsid w:val="004969B8"/>
    <w:rsid w:val="00496A51"/>
    <w:rsid w:val="00496DE5"/>
    <w:rsid w:val="004972D4"/>
    <w:rsid w:val="004976A8"/>
    <w:rsid w:val="00497D37"/>
    <w:rsid w:val="004A081C"/>
    <w:rsid w:val="004A08C9"/>
    <w:rsid w:val="004A09FE"/>
    <w:rsid w:val="004A1A20"/>
    <w:rsid w:val="004A1AAE"/>
    <w:rsid w:val="004A1C6A"/>
    <w:rsid w:val="004A2137"/>
    <w:rsid w:val="004A2F5F"/>
    <w:rsid w:val="004A2FFC"/>
    <w:rsid w:val="004A33DB"/>
    <w:rsid w:val="004A3725"/>
    <w:rsid w:val="004A3BF2"/>
    <w:rsid w:val="004A40FE"/>
    <w:rsid w:val="004A4255"/>
    <w:rsid w:val="004A44FF"/>
    <w:rsid w:val="004A4B95"/>
    <w:rsid w:val="004A4D55"/>
    <w:rsid w:val="004A4EA3"/>
    <w:rsid w:val="004A52BD"/>
    <w:rsid w:val="004A5AC5"/>
    <w:rsid w:val="004A6109"/>
    <w:rsid w:val="004A6C14"/>
    <w:rsid w:val="004A76C7"/>
    <w:rsid w:val="004A7FA7"/>
    <w:rsid w:val="004B0C00"/>
    <w:rsid w:val="004B0E9F"/>
    <w:rsid w:val="004B1085"/>
    <w:rsid w:val="004B1279"/>
    <w:rsid w:val="004B187B"/>
    <w:rsid w:val="004B1A2C"/>
    <w:rsid w:val="004B2000"/>
    <w:rsid w:val="004B3264"/>
    <w:rsid w:val="004B3318"/>
    <w:rsid w:val="004B33ED"/>
    <w:rsid w:val="004B34CE"/>
    <w:rsid w:val="004B3EE7"/>
    <w:rsid w:val="004B4B86"/>
    <w:rsid w:val="004B4FFF"/>
    <w:rsid w:val="004B52E0"/>
    <w:rsid w:val="004B554D"/>
    <w:rsid w:val="004B5C41"/>
    <w:rsid w:val="004B5DD2"/>
    <w:rsid w:val="004B5FF2"/>
    <w:rsid w:val="004B76AA"/>
    <w:rsid w:val="004B7A34"/>
    <w:rsid w:val="004B7BA2"/>
    <w:rsid w:val="004C0083"/>
    <w:rsid w:val="004C0E73"/>
    <w:rsid w:val="004C2500"/>
    <w:rsid w:val="004C2AD4"/>
    <w:rsid w:val="004C2AF1"/>
    <w:rsid w:val="004C3590"/>
    <w:rsid w:val="004C3941"/>
    <w:rsid w:val="004C4226"/>
    <w:rsid w:val="004C4241"/>
    <w:rsid w:val="004C47E2"/>
    <w:rsid w:val="004C48B6"/>
    <w:rsid w:val="004C4B69"/>
    <w:rsid w:val="004C575C"/>
    <w:rsid w:val="004C5E71"/>
    <w:rsid w:val="004C5E8F"/>
    <w:rsid w:val="004C61DD"/>
    <w:rsid w:val="004C62A0"/>
    <w:rsid w:val="004C641C"/>
    <w:rsid w:val="004D01AC"/>
    <w:rsid w:val="004D10B0"/>
    <w:rsid w:val="004D1113"/>
    <w:rsid w:val="004D117C"/>
    <w:rsid w:val="004D226D"/>
    <w:rsid w:val="004D4315"/>
    <w:rsid w:val="004D46AC"/>
    <w:rsid w:val="004D4987"/>
    <w:rsid w:val="004D4DF5"/>
    <w:rsid w:val="004D52D4"/>
    <w:rsid w:val="004D5845"/>
    <w:rsid w:val="004D594C"/>
    <w:rsid w:val="004D59B3"/>
    <w:rsid w:val="004D5E11"/>
    <w:rsid w:val="004D5FD7"/>
    <w:rsid w:val="004D6A4F"/>
    <w:rsid w:val="004D6AB2"/>
    <w:rsid w:val="004D6AB9"/>
    <w:rsid w:val="004D6CEE"/>
    <w:rsid w:val="004D6CF9"/>
    <w:rsid w:val="004D72D7"/>
    <w:rsid w:val="004E050C"/>
    <w:rsid w:val="004E053F"/>
    <w:rsid w:val="004E06B8"/>
    <w:rsid w:val="004E1019"/>
    <w:rsid w:val="004E1A08"/>
    <w:rsid w:val="004E1AB3"/>
    <w:rsid w:val="004E2288"/>
    <w:rsid w:val="004E2586"/>
    <w:rsid w:val="004E334E"/>
    <w:rsid w:val="004E3A7A"/>
    <w:rsid w:val="004E51E5"/>
    <w:rsid w:val="004E51F1"/>
    <w:rsid w:val="004E5787"/>
    <w:rsid w:val="004E6034"/>
    <w:rsid w:val="004E636D"/>
    <w:rsid w:val="004E65D2"/>
    <w:rsid w:val="004E663D"/>
    <w:rsid w:val="004E679D"/>
    <w:rsid w:val="004E6B28"/>
    <w:rsid w:val="004E6C5E"/>
    <w:rsid w:val="004E6D04"/>
    <w:rsid w:val="004F1ECC"/>
    <w:rsid w:val="004F3F56"/>
    <w:rsid w:val="004F49DE"/>
    <w:rsid w:val="004F4A1F"/>
    <w:rsid w:val="004F4AA8"/>
    <w:rsid w:val="004F553E"/>
    <w:rsid w:val="004F5676"/>
    <w:rsid w:val="004F5A13"/>
    <w:rsid w:val="004F5E8B"/>
    <w:rsid w:val="004F5E9A"/>
    <w:rsid w:val="004F71DD"/>
    <w:rsid w:val="004F7223"/>
    <w:rsid w:val="004F78C4"/>
    <w:rsid w:val="004F7E14"/>
    <w:rsid w:val="004F7F9D"/>
    <w:rsid w:val="005008FE"/>
    <w:rsid w:val="005012AF"/>
    <w:rsid w:val="00501718"/>
    <w:rsid w:val="00501AC7"/>
    <w:rsid w:val="00502230"/>
    <w:rsid w:val="00502BB3"/>
    <w:rsid w:val="00502E08"/>
    <w:rsid w:val="005034E2"/>
    <w:rsid w:val="005047DD"/>
    <w:rsid w:val="00504C45"/>
    <w:rsid w:val="00505087"/>
    <w:rsid w:val="005055D0"/>
    <w:rsid w:val="00505F90"/>
    <w:rsid w:val="005065EC"/>
    <w:rsid w:val="00506670"/>
    <w:rsid w:val="00506A00"/>
    <w:rsid w:val="00506FA8"/>
    <w:rsid w:val="00507248"/>
    <w:rsid w:val="005073C3"/>
    <w:rsid w:val="00507F6B"/>
    <w:rsid w:val="00511606"/>
    <w:rsid w:val="005119F7"/>
    <w:rsid w:val="00511D3F"/>
    <w:rsid w:val="00512DB9"/>
    <w:rsid w:val="00513B47"/>
    <w:rsid w:val="00513CA6"/>
    <w:rsid w:val="005140CF"/>
    <w:rsid w:val="00514D07"/>
    <w:rsid w:val="00514F1E"/>
    <w:rsid w:val="00515600"/>
    <w:rsid w:val="0051577E"/>
    <w:rsid w:val="0051626E"/>
    <w:rsid w:val="00517410"/>
    <w:rsid w:val="005204BC"/>
    <w:rsid w:val="0052056B"/>
    <w:rsid w:val="005213BA"/>
    <w:rsid w:val="00521716"/>
    <w:rsid w:val="00522469"/>
    <w:rsid w:val="00522D37"/>
    <w:rsid w:val="00522D43"/>
    <w:rsid w:val="005231B1"/>
    <w:rsid w:val="005234C5"/>
    <w:rsid w:val="0052352C"/>
    <w:rsid w:val="00523725"/>
    <w:rsid w:val="005239DA"/>
    <w:rsid w:val="00523B13"/>
    <w:rsid w:val="00524D27"/>
    <w:rsid w:val="00524EA0"/>
    <w:rsid w:val="005257AE"/>
    <w:rsid w:val="005262E7"/>
    <w:rsid w:val="00526355"/>
    <w:rsid w:val="0052678B"/>
    <w:rsid w:val="005272AD"/>
    <w:rsid w:val="00527BAD"/>
    <w:rsid w:val="00530D19"/>
    <w:rsid w:val="00530DDB"/>
    <w:rsid w:val="005315F1"/>
    <w:rsid w:val="005324D2"/>
    <w:rsid w:val="005325AA"/>
    <w:rsid w:val="00532A34"/>
    <w:rsid w:val="005334F2"/>
    <w:rsid w:val="00533C9A"/>
    <w:rsid w:val="00533C9E"/>
    <w:rsid w:val="00533DB0"/>
    <w:rsid w:val="005349E1"/>
    <w:rsid w:val="00534BF8"/>
    <w:rsid w:val="00535E65"/>
    <w:rsid w:val="00535FCF"/>
    <w:rsid w:val="00535FF7"/>
    <w:rsid w:val="005364BE"/>
    <w:rsid w:val="00536FF1"/>
    <w:rsid w:val="005373C9"/>
    <w:rsid w:val="00537509"/>
    <w:rsid w:val="0053780C"/>
    <w:rsid w:val="005408F5"/>
    <w:rsid w:val="00540F1C"/>
    <w:rsid w:val="00541177"/>
    <w:rsid w:val="005419BE"/>
    <w:rsid w:val="0054203F"/>
    <w:rsid w:val="00542188"/>
    <w:rsid w:val="00542280"/>
    <w:rsid w:val="005426DD"/>
    <w:rsid w:val="00542A26"/>
    <w:rsid w:val="00542BFC"/>
    <w:rsid w:val="00542F02"/>
    <w:rsid w:val="00543E7F"/>
    <w:rsid w:val="0054514F"/>
    <w:rsid w:val="0054536B"/>
    <w:rsid w:val="0054548B"/>
    <w:rsid w:val="00545875"/>
    <w:rsid w:val="00546173"/>
    <w:rsid w:val="0055038A"/>
    <w:rsid w:val="005503F2"/>
    <w:rsid w:val="00550D99"/>
    <w:rsid w:val="005521B1"/>
    <w:rsid w:val="00552C61"/>
    <w:rsid w:val="005543A1"/>
    <w:rsid w:val="00554A8A"/>
    <w:rsid w:val="00554F98"/>
    <w:rsid w:val="0055520C"/>
    <w:rsid w:val="005557D1"/>
    <w:rsid w:val="00555C3E"/>
    <w:rsid w:val="00555D90"/>
    <w:rsid w:val="00556441"/>
    <w:rsid w:val="00556D02"/>
    <w:rsid w:val="00557341"/>
    <w:rsid w:val="00557585"/>
    <w:rsid w:val="00557B81"/>
    <w:rsid w:val="0056006D"/>
    <w:rsid w:val="005601BE"/>
    <w:rsid w:val="005603B7"/>
    <w:rsid w:val="00560630"/>
    <w:rsid w:val="00560BD0"/>
    <w:rsid w:val="00560D38"/>
    <w:rsid w:val="00561503"/>
    <w:rsid w:val="00561938"/>
    <w:rsid w:val="005619E3"/>
    <w:rsid w:val="00561A2C"/>
    <w:rsid w:val="005627A2"/>
    <w:rsid w:val="00563127"/>
    <w:rsid w:val="00563E77"/>
    <w:rsid w:val="00564515"/>
    <w:rsid w:val="00564735"/>
    <w:rsid w:val="00564BFD"/>
    <w:rsid w:val="0056592C"/>
    <w:rsid w:val="005663B2"/>
    <w:rsid w:val="0056650D"/>
    <w:rsid w:val="0056668E"/>
    <w:rsid w:val="005667E3"/>
    <w:rsid w:val="00566B3F"/>
    <w:rsid w:val="00566FDC"/>
    <w:rsid w:val="00567582"/>
    <w:rsid w:val="0056770D"/>
    <w:rsid w:val="00567744"/>
    <w:rsid w:val="00570176"/>
    <w:rsid w:val="00570E5B"/>
    <w:rsid w:val="00571255"/>
    <w:rsid w:val="005712A0"/>
    <w:rsid w:val="005713E1"/>
    <w:rsid w:val="005714F2"/>
    <w:rsid w:val="00572C23"/>
    <w:rsid w:val="00573096"/>
    <w:rsid w:val="00576103"/>
    <w:rsid w:val="00577070"/>
    <w:rsid w:val="005777D6"/>
    <w:rsid w:val="00577B37"/>
    <w:rsid w:val="00577C75"/>
    <w:rsid w:val="00577FD3"/>
    <w:rsid w:val="005800A8"/>
    <w:rsid w:val="0058016C"/>
    <w:rsid w:val="00580B42"/>
    <w:rsid w:val="00581121"/>
    <w:rsid w:val="00581638"/>
    <w:rsid w:val="0058204D"/>
    <w:rsid w:val="0058231E"/>
    <w:rsid w:val="00582764"/>
    <w:rsid w:val="00582C0E"/>
    <w:rsid w:val="005830B9"/>
    <w:rsid w:val="00583DF4"/>
    <w:rsid w:val="00584B46"/>
    <w:rsid w:val="00585266"/>
    <w:rsid w:val="0058558C"/>
    <w:rsid w:val="00585EC0"/>
    <w:rsid w:val="005869C1"/>
    <w:rsid w:val="00586CE6"/>
    <w:rsid w:val="00586DFE"/>
    <w:rsid w:val="005871A1"/>
    <w:rsid w:val="0058776D"/>
    <w:rsid w:val="00587CDF"/>
    <w:rsid w:val="00590164"/>
    <w:rsid w:val="005901BD"/>
    <w:rsid w:val="00590A57"/>
    <w:rsid w:val="00590C8F"/>
    <w:rsid w:val="00591386"/>
    <w:rsid w:val="005918FD"/>
    <w:rsid w:val="00591E06"/>
    <w:rsid w:val="0059280C"/>
    <w:rsid w:val="0059301D"/>
    <w:rsid w:val="00593E01"/>
    <w:rsid w:val="00593F34"/>
    <w:rsid w:val="00594916"/>
    <w:rsid w:val="00594B23"/>
    <w:rsid w:val="00594DF3"/>
    <w:rsid w:val="005956C8"/>
    <w:rsid w:val="00595713"/>
    <w:rsid w:val="00595D4A"/>
    <w:rsid w:val="0059633B"/>
    <w:rsid w:val="00596463"/>
    <w:rsid w:val="00596E9B"/>
    <w:rsid w:val="00597062"/>
    <w:rsid w:val="00597693"/>
    <w:rsid w:val="00597C98"/>
    <w:rsid w:val="005A02C5"/>
    <w:rsid w:val="005A067D"/>
    <w:rsid w:val="005A0AC5"/>
    <w:rsid w:val="005A1520"/>
    <w:rsid w:val="005A1A6D"/>
    <w:rsid w:val="005A1B1B"/>
    <w:rsid w:val="005A258A"/>
    <w:rsid w:val="005A31C1"/>
    <w:rsid w:val="005A33EE"/>
    <w:rsid w:val="005A34D4"/>
    <w:rsid w:val="005A38DE"/>
    <w:rsid w:val="005A4277"/>
    <w:rsid w:val="005A47E4"/>
    <w:rsid w:val="005A4FB2"/>
    <w:rsid w:val="005A5417"/>
    <w:rsid w:val="005A5942"/>
    <w:rsid w:val="005A5FCB"/>
    <w:rsid w:val="005A613F"/>
    <w:rsid w:val="005A659D"/>
    <w:rsid w:val="005A6BF3"/>
    <w:rsid w:val="005A785E"/>
    <w:rsid w:val="005A7950"/>
    <w:rsid w:val="005B0794"/>
    <w:rsid w:val="005B0C3F"/>
    <w:rsid w:val="005B0D82"/>
    <w:rsid w:val="005B112E"/>
    <w:rsid w:val="005B15A4"/>
    <w:rsid w:val="005B1EB9"/>
    <w:rsid w:val="005B2FA3"/>
    <w:rsid w:val="005B32CD"/>
    <w:rsid w:val="005B3C25"/>
    <w:rsid w:val="005B402A"/>
    <w:rsid w:val="005B475A"/>
    <w:rsid w:val="005B4861"/>
    <w:rsid w:val="005B4988"/>
    <w:rsid w:val="005B4D1A"/>
    <w:rsid w:val="005B4F35"/>
    <w:rsid w:val="005B5661"/>
    <w:rsid w:val="005B5745"/>
    <w:rsid w:val="005B5820"/>
    <w:rsid w:val="005B5C21"/>
    <w:rsid w:val="005B5FD3"/>
    <w:rsid w:val="005B60E4"/>
    <w:rsid w:val="005B6558"/>
    <w:rsid w:val="005B6870"/>
    <w:rsid w:val="005B78FA"/>
    <w:rsid w:val="005B7955"/>
    <w:rsid w:val="005B7B72"/>
    <w:rsid w:val="005C04A6"/>
    <w:rsid w:val="005C0923"/>
    <w:rsid w:val="005C15B4"/>
    <w:rsid w:val="005C1645"/>
    <w:rsid w:val="005C1B47"/>
    <w:rsid w:val="005C1B91"/>
    <w:rsid w:val="005C1FDF"/>
    <w:rsid w:val="005C260A"/>
    <w:rsid w:val="005C2839"/>
    <w:rsid w:val="005C2DEA"/>
    <w:rsid w:val="005C2E85"/>
    <w:rsid w:val="005C3EF7"/>
    <w:rsid w:val="005C4105"/>
    <w:rsid w:val="005C4365"/>
    <w:rsid w:val="005C4B28"/>
    <w:rsid w:val="005C4C09"/>
    <w:rsid w:val="005C5152"/>
    <w:rsid w:val="005C5480"/>
    <w:rsid w:val="005C662E"/>
    <w:rsid w:val="005C694C"/>
    <w:rsid w:val="005C69F4"/>
    <w:rsid w:val="005C6C69"/>
    <w:rsid w:val="005C6DF1"/>
    <w:rsid w:val="005C73CB"/>
    <w:rsid w:val="005D06F0"/>
    <w:rsid w:val="005D0D69"/>
    <w:rsid w:val="005D1107"/>
    <w:rsid w:val="005D1230"/>
    <w:rsid w:val="005D1EA1"/>
    <w:rsid w:val="005D254C"/>
    <w:rsid w:val="005D2ABE"/>
    <w:rsid w:val="005D2C3E"/>
    <w:rsid w:val="005D392D"/>
    <w:rsid w:val="005D47C9"/>
    <w:rsid w:val="005D54D4"/>
    <w:rsid w:val="005D5699"/>
    <w:rsid w:val="005D65FF"/>
    <w:rsid w:val="005D6AED"/>
    <w:rsid w:val="005D6B93"/>
    <w:rsid w:val="005D6CEC"/>
    <w:rsid w:val="005D6F07"/>
    <w:rsid w:val="005D6F73"/>
    <w:rsid w:val="005D760B"/>
    <w:rsid w:val="005D7BA9"/>
    <w:rsid w:val="005E0050"/>
    <w:rsid w:val="005E0190"/>
    <w:rsid w:val="005E0B0F"/>
    <w:rsid w:val="005E0C08"/>
    <w:rsid w:val="005E1971"/>
    <w:rsid w:val="005E1A0E"/>
    <w:rsid w:val="005E2157"/>
    <w:rsid w:val="005E23CB"/>
    <w:rsid w:val="005E2681"/>
    <w:rsid w:val="005E26B5"/>
    <w:rsid w:val="005E304C"/>
    <w:rsid w:val="005E311D"/>
    <w:rsid w:val="005E31A9"/>
    <w:rsid w:val="005E3D31"/>
    <w:rsid w:val="005E3D91"/>
    <w:rsid w:val="005E461F"/>
    <w:rsid w:val="005E47A5"/>
    <w:rsid w:val="005E4B84"/>
    <w:rsid w:val="005E52A3"/>
    <w:rsid w:val="005E55B8"/>
    <w:rsid w:val="005E582C"/>
    <w:rsid w:val="005E6847"/>
    <w:rsid w:val="005E7401"/>
    <w:rsid w:val="005E7797"/>
    <w:rsid w:val="005E7BDF"/>
    <w:rsid w:val="005F060F"/>
    <w:rsid w:val="005F1575"/>
    <w:rsid w:val="005F2BAB"/>
    <w:rsid w:val="005F37D1"/>
    <w:rsid w:val="005F3942"/>
    <w:rsid w:val="005F3E11"/>
    <w:rsid w:val="005F3F70"/>
    <w:rsid w:val="005F40A3"/>
    <w:rsid w:val="005F4295"/>
    <w:rsid w:val="005F43A1"/>
    <w:rsid w:val="005F478D"/>
    <w:rsid w:val="005F48D6"/>
    <w:rsid w:val="005F4B0A"/>
    <w:rsid w:val="005F4DD4"/>
    <w:rsid w:val="005F549D"/>
    <w:rsid w:val="005F5521"/>
    <w:rsid w:val="005F59B8"/>
    <w:rsid w:val="005F5B7E"/>
    <w:rsid w:val="005F62F9"/>
    <w:rsid w:val="005F63D6"/>
    <w:rsid w:val="005F63D9"/>
    <w:rsid w:val="005F67DF"/>
    <w:rsid w:val="005F6863"/>
    <w:rsid w:val="005F690D"/>
    <w:rsid w:val="005F6976"/>
    <w:rsid w:val="005F6BDA"/>
    <w:rsid w:val="005F6DD1"/>
    <w:rsid w:val="005F70EC"/>
    <w:rsid w:val="00600BAE"/>
    <w:rsid w:val="00600DA3"/>
    <w:rsid w:val="00601A26"/>
    <w:rsid w:val="00601C7F"/>
    <w:rsid w:val="00602021"/>
    <w:rsid w:val="00602037"/>
    <w:rsid w:val="0060224A"/>
    <w:rsid w:val="006028D4"/>
    <w:rsid w:val="00602A83"/>
    <w:rsid w:val="00602B17"/>
    <w:rsid w:val="00602D37"/>
    <w:rsid w:val="00602FB2"/>
    <w:rsid w:val="00603961"/>
    <w:rsid w:val="006042B1"/>
    <w:rsid w:val="0060446E"/>
    <w:rsid w:val="00604551"/>
    <w:rsid w:val="006046D9"/>
    <w:rsid w:val="00604783"/>
    <w:rsid w:val="006049CF"/>
    <w:rsid w:val="00604D3E"/>
    <w:rsid w:val="00604E78"/>
    <w:rsid w:val="00605020"/>
    <w:rsid w:val="00605135"/>
    <w:rsid w:val="00605C78"/>
    <w:rsid w:val="00605CEF"/>
    <w:rsid w:val="0060632B"/>
    <w:rsid w:val="00606686"/>
    <w:rsid w:val="006077B0"/>
    <w:rsid w:val="006077CF"/>
    <w:rsid w:val="00607D27"/>
    <w:rsid w:val="006101DE"/>
    <w:rsid w:val="006103CD"/>
    <w:rsid w:val="00610541"/>
    <w:rsid w:val="00610550"/>
    <w:rsid w:val="00610C13"/>
    <w:rsid w:val="00610E94"/>
    <w:rsid w:val="00610F7C"/>
    <w:rsid w:val="006115B7"/>
    <w:rsid w:val="006115C3"/>
    <w:rsid w:val="00611BB9"/>
    <w:rsid w:val="006132A2"/>
    <w:rsid w:val="006139C4"/>
    <w:rsid w:val="00613CF6"/>
    <w:rsid w:val="006145C1"/>
    <w:rsid w:val="00614FD2"/>
    <w:rsid w:val="0061538A"/>
    <w:rsid w:val="00615AA9"/>
    <w:rsid w:val="00615D25"/>
    <w:rsid w:val="0061617B"/>
    <w:rsid w:val="00616380"/>
    <w:rsid w:val="00616973"/>
    <w:rsid w:val="0061698E"/>
    <w:rsid w:val="00616C1B"/>
    <w:rsid w:val="00616FB3"/>
    <w:rsid w:val="006179DC"/>
    <w:rsid w:val="0062097E"/>
    <w:rsid w:val="00620A1D"/>
    <w:rsid w:val="00620F2D"/>
    <w:rsid w:val="0062152F"/>
    <w:rsid w:val="00621ABB"/>
    <w:rsid w:val="00621D64"/>
    <w:rsid w:val="00621FCC"/>
    <w:rsid w:val="00622327"/>
    <w:rsid w:val="00622929"/>
    <w:rsid w:val="00622B7B"/>
    <w:rsid w:val="00622DA6"/>
    <w:rsid w:val="00622DE8"/>
    <w:rsid w:val="006234E3"/>
    <w:rsid w:val="00624101"/>
    <w:rsid w:val="006241FE"/>
    <w:rsid w:val="00624931"/>
    <w:rsid w:val="00624C05"/>
    <w:rsid w:val="00624C9C"/>
    <w:rsid w:val="006259BC"/>
    <w:rsid w:val="00625A67"/>
    <w:rsid w:val="00625CF7"/>
    <w:rsid w:val="006260EA"/>
    <w:rsid w:val="00626224"/>
    <w:rsid w:val="00626462"/>
    <w:rsid w:val="00626EC4"/>
    <w:rsid w:val="00626F06"/>
    <w:rsid w:val="00626F11"/>
    <w:rsid w:val="00627B15"/>
    <w:rsid w:val="00627BB2"/>
    <w:rsid w:val="00627C70"/>
    <w:rsid w:val="00627DAC"/>
    <w:rsid w:val="00630F4D"/>
    <w:rsid w:val="00631B69"/>
    <w:rsid w:val="00631E9A"/>
    <w:rsid w:val="00632558"/>
    <w:rsid w:val="006327F9"/>
    <w:rsid w:val="00632BD8"/>
    <w:rsid w:val="0063347A"/>
    <w:rsid w:val="006336A7"/>
    <w:rsid w:val="006338DD"/>
    <w:rsid w:val="00634A22"/>
    <w:rsid w:val="00634BFF"/>
    <w:rsid w:val="006351AE"/>
    <w:rsid w:val="006354D1"/>
    <w:rsid w:val="0063574D"/>
    <w:rsid w:val="0063584E"/>
    <w:rsid w:val="00635B87"/>
    <w:rsid w:val="00636230"/>
    <w:rsid w:val="006363C9"/>
    <w:rsid w:val="00637424"/>
    <w:rsid w:val="0063755E"/>
    <w:rsid w:val="00637B01"/>
    <w:rsid w:val="006400A9"/>
    <w:rsid w:val="006403F3"/>
    <w:rsid w:val="00640C8A"/>
    <w:rsid w:val="00640CA7"/>
    <w:rsid w:val="00640EFE"/>
    <w:rsid w:val="006415E7"/>
    <w:rsid w:val="00642326"/>
    <w:rsid w:val="006423ED"/>
    <w:rsid w:val="00642626"/>
    <w:rsid w:val="006431EC"/>
    <w:rsid w:val="0064353B"/>
    <w:rsid w:val="00643747"/>
    <w:rsid w:val="00643E23"/>
    <w:rsid w:val="0064412D"/>
    <w:rsid w:val="00644796"/>
    <w:rsid w:val="0064496D"/>
    <w:rsid w:val="006453A7"/>
    <w:rsid w:val="00646065"/>
    <w:rsid w:val="006463AF"/>
    <w:rsid w:val="00646FE6"/>
    <w:rsid w:val="00647E45"/>
    <w:rsid w:val="0065004B"/>
    <w:rsid w:val="0065083C"/>
    <w:rsid w:val="00650A66"/>
    <w:rsid w:val="00650F1A"/>
    <w:rsid w:val="006511C2"/>
    <w:rsid w:val="0065188C"/>
    <w:rsid w:val="006528B8"/>
    <w:rsid w:val="00652B08"/>
    <w:rsid w:val="00653046"/>
    <w:rsid w:val="00653827"/>
    <w:rsid w:val="00653E7E"/>
    <w:rsid w:val="00654190"/>
    <w:rsid w:val="006541C4"/>
    <w:rsid w:val="0065420B"/>
    <w:rsid w:val="00654222"/>
    <w:rsid w:val="00654C0D"/>
    <w:rsid w:val="00654EBA"/>
    <w:rsid w:val="00654F2B"/>
    <w:rsid w:val="00654F4A"/>
    <w:rsid w:val="00654F64"/>
    <w:rsid w:val="00655230"/>
    <w:rsid w:val="006566C6"/>
    <w:rsid w:val="00656C0A"/>
    <w:rsid w:val="006573B6"/>
    <w:rsid w:val="00657A77"/>
    <w:rsid w:val="00657B01"/>
    <w:rsid w:val="00660445"/>
    <w:rsid w:val="00660F05"/>
    <w:rsid w:val="006616B0"/>
    <w:rsid w:val="00661CC1"/>
    <w:rsid w:val="00662290"/>
    <w:rsid w:val="00662539"/>
    <w:rsid w:val="006627A8"/>
    <w:rsid w:val="00662BDF"/>
    <w:rsid w:val="00663091"/>
    <w:rsid w:val="00663321"/>
    <w:rsid w:val="00663488"/>
    <w:rsid w:val="0066399C"/>
    <w:rsid w:val="00664122"/>
    <w:rsid w:val="006644AC"/>
    <w:rsid w:val="00664750"/>
    <w:rsid w:val="0066492E"/>
    <w:rsid w:val="00664C3D"/>
    <w:rsid w:val="00665F50"/>
    <w:rsid w:val="0066607A"/>
    <w:rsid w:val="0066647C"/>
    <w:rsid w:val="0066690B"/>
    <w:rsid w:val="00666F46"/>
    <w:rsid w:val="006672AE"/>
    <w:rsid w:val="00667D19"/>
    <w:rsid w:val="006702A6"/>
    <w:rsid w:val="0067081D"/>
    <w:rsid w:val="00670A0B"/>
    <w:rsid w:val="00670A54"/>
    <w:rsid w:val="00670DA9"/>
    <w:rsid w:val="00670E63"/>
    <w:rsid w:val="00670FB8"/>
    <w:rsid w:val="0067171D"/>
    <w:rsid w:val="00671983"/>
    <w:rsid w:val="00671D12"/>
    <w:rsid w:val="00672220"/>
    <w:rsid w:val="00672EB5"/>
    <w:rsid w:val="006731A5"/>
    <w:rsid w:val="00673451"/>
    <w:rsid w:val="006734AD"/>
    <w:rsid w:val="0067375E"/>
    <w:rsid w:val="0067393D"/>
    <w:rsid w:val="00673BCF"/>
    <w:rsid w:val="00674AA9"/>
    <w:rsid w:val="00674F01"/>
    <w:rsid w:val="00675FEB"/>
    <w:rsid w:val="006767C1"/>
    <w:rsid w:val="0067755A"/>
    <w:rsid w:val="0067761C"/>
    <w:rsid w:val="00677A32"/>
    <w:rsid w:val="00680A91"/>
    <w:rsid w:val="006810A2"/>
    <w:rsid w:val="00681309"/>
    <w:rsid w:val="0068171C"/>
    <w:rsid w:val="0068177E"/>
    <w:rsid w:val="00681BA4"/>
    <w:rsid w:val="00681E25"/>
    <w:rsid w:val="00682309"/>
    <w:rsid w:val="00682582"/>
    <w:rsid w:val="006826D2"/>
    <w:rsid w:val="006835A5"/>
    <w:rsid w:val="00683931"/>
    <w:rsid w:val="00683A8B"/>
    <w:rsid w:val="00683B4E"/>
    <w:rsid w:val="00683E3B"/>
    <w:rsid w:val="00683F1E"/>
    <w:rsid w:val="006842C4"/>
    <w:rsid w:val="00684ACD"/>
    <w:rsid w:val="006854E7"/>
    <w:rsid w:val="00685EEC"/>
    <w:rsid w:val="00686249"/>
    <w:rsid w:val="0068635F"/>
    <w:rsid w:val="006864B7"/>
    <w:rsid w:val="00686A49"/>
    <w:rsid w:val="00686E45"/>
    <w:rsid w:val="0068756A"/>
    <w:rsid w:val="00687596"/>
    <w:rsid w:val="00687F74"/>
    <w:rsid w:val="006917CB"/>
    <w:rsid w:val="00691E08"/>
    <w:rsid w:val="00692006"/>
    <w:rsid w:val="00692455"/>
    <w:rsid w:val="0069273F"/>
    <w:rsid w:val="0069282B"/>
    <w:rsid w:val="006930AE"/>
    <w:rsid w:val="00694AE0"/>
    <w:rsid w:val="00695742"/>
    <w:rsid w:val="00695848"/>
    <w:rsid w:val="00696550"/>
    <w:rsid w:val="0069744B"/>
    <w:rsid w:val="006A0558"/>
    <w:rsid w:val="006A0BBD"/>
    <w:rsid w:val="006A0DF6"/>
    <w:rsid w:val="006A1096"/>
    <w:rsid w:val="006A17EA"/>
    <w:rsid w:val="006A1A80"/>
    <w:rsid w:val="006A1D6E"/>
    <w:rsid w:val="006A2914"/>
    <w:rsid w:val="006A2DF1"/>
    <w:rsid w:val="006A32A6"/>
    <w:rsid w:val="006A3A88"/>
    <w:rsid w:val="006A4211"/>
    <w:rsid w:val="006A5003"/>
    <w:rsid w:val="006A565E"/>
    <w:rsid w:val="006A59A3"/>
    <w:rsid w:val="006A5BDD"/>
    <w:rsid w:val="006A6637"/>
    <w:rsid w:val="006A7631"/>
    <w:rsid w:val="006A784B"/>
    <w:rsid w:val="006A7D34"/>
    <w:rsid w:val="006B0694"/>
    <w:rsid w:val="006B0CD8"/>
    <w:rsid w:val="006B0DD6"/>
    <w:rsid w:val="006B17F8"/>
    <w:rsid w:val="006B1928"/>
    <w:rsid w:val="006B1F79"/>
    <w:rsid w:val="006B3039"/>
    <w:rsid w:val="006B40CA"/>
    <w:rsid w:val="006B47DE"/>
    <w:rsid w:val="006B4952"/>
    <w:rsid w:val="006B5ABB"/>
    <w:rsid w:val="006B603E"/>
    <w:rsid w:val="006B632E"/>
    <w:rsid w:val="006B7B4F"/>
    <w:rsid w:val="006B7DC7"/>
    <w:rsid w:val="006C03DB"/>
    <w:rsid w:val="006C0551"/>
    <w:rsid w:val="006C07FB"/>
    <w:rsid w:val="006C174D"/>
    <w:rsid w:val="006C18F6"/>
    <w:rsid w:val="006C1ACD"/>
    <w:rsid w:val="006C2B91"/>
    <w:rsid w:val="006C2E07"/>
    <w:rsid w:val="006C34AF"/>
    <w:rsid w:val="006C3904"/>
    <w:rsid w:val="006C3B70"/>
    <w:rsid w:val="006C40A6"/>
    <w:rsid w:val="006C41C8"/>
    <w:rsid w:val="006C41E5"/>
    <w:rsid w:val="006C4DEC"/>
    <w:rsid w:val="006C6137"/>
    <w:rsid w:val="006C6892"/>
    <w:rsid w:val="006C7425"/>
    <w:rsid w:val="006C7619"/>
    <w:rsid w:val="006C794C"/>
    <w:rsid w:val="006C7C22"/>
    <w:rsid w:val="006C7C69"/>
    <w:rsid w:val="006D02B4"/>
    <w:rsid w:val="006D0765"/>
    <w:rsid w:val="006D0E55"/>
    <w:rsid w:val="006D1873"/>
    <w:rsid w:val="006D1D05"/>
    <w:rsid w:val="006D1E6E"/>
    <w:rsid w:val="006D1ECD"/>
    <w:rsid w:val="006D1F68"/>
    <w:rsid w:val="006D23DD"/>
    <w:rsid w:val="006D2ABF"/>
    <w:rsid w:val="006D2ADD"/>
    <w:rsid w:val="006D2FD9"/>
    <w:rsid w:val="006D3104"/>
    <w:rsid w:val="006D32F9"/>
    <w:rsid w:val="006D343C"/>
    <w:rsid w:val="006D34A4"/>
    <w:rsid w:val="006D386B"/>
    <w:rsid w:val="006D3CA3"/>
    <w:rsid w:val="006D3DEA"/>
    <w:rsid w:val="006D3EB1"/>
    <w:rsid w:val="006D40F4"/>
    <w:rsid w:val="006D5205"/>
    <w:rsid w:val="006D535D"/>
    <w:rsid w:val="006D55A5"/>
    <w:rsid w:val="006D57EC"/>
    <w:rsid w:val="006D5C59"/>
    <w:rsid w:val="006D5D3E"/>
    <w:rsid w:val="006D619B"/>
    <w:rsid w:val="006D6369"/>
    <w:rsid w:val="006D7872"/>
    <w:rsid w:val="006E0034"/>
    <w:rsid w:val="006E03E4"/>
    <w:rsid w:val="006E0ACA"/>
    <w:rsid w:val="006E0E42"/>
    <w:rsid w:val="006E1315"/>
    <w:rsid w:val="006E1756"/>
    <w:rsid w:val="006E20FE"/>
    <w:rsid w:val="006E2616"/>
    <w:rsid w:val="006E3397"/>
    <w:rsid w:val="006E3B9A"/>
    <w:rsid w:val="006E41B2"/>
    <w:rsid w:val="006E4C84"/>
    <w:rsid w:val="006E5676"/>
    <w:rsid w:val="006E5736"/>
    <w:rsid w:val="006E5814"/>
    <w:rsid w:val="006E5AC8"/>
    <w:rsid w:val="006E6F13"/>
    <w:rsid w:val="006E7D95"/>
    <w:rsid w:val="006F034C"/>
    <w:rsid w:val="006F0676"/>
    <w:rsid w:val="006F0B09"/>
    <w:rsid w:val="006F178C"/>
    <w:rsid w:val="006F2372"/>
    <w:rsid w:val="006F25D0"/>
    <w:rsid w:val="006F2A6B"/>
    <w:rsid w:val="006F2DD5"/>
    <w:rsid w:val="006F3369"/>
    <w:rsid w:val="006F3750"/>
    <w:rsid w:val="006F453F"/>
    <w:rsid w:val="006F54E2"/>
    <w:rsid w:val="006F5B0F"/>
    <w:rsid w:val="006F603A"/>
    <w:rsid w:val="006F62F8"/>
    <w:rsid w:val="006F6DD0"/>
    <w:rsid w:val="006F6F2D"/>
    <w:rsid w:val="006F74BE"/>
    <w:rsid w:val="006F7556"/>
    <w:rsid w:val="006F7A5B"/>
    <w:rsid w:val="006F7CBE"/>
    <w:rsid w:val="00700674"/>
    <w:rsid w:val="00700F2D"/>
    <w:rsid w:val="007017E6"/>
    <w:rsid w:val="00702658"/>
    <w:rsid w:val="00703D06"/>
    <w:rsid w:val="00703E4C"/>
    <w:rsid w:val="00704A66"/>
    <w:rsid w:val="00704C8C"/>
    <w:rsid w:val="00705117"/>
    <w:rsid w:val="0070545D"/>
    <w:rsid w:val="007056FE"/>
    <w:rsid w:val="00705901"/>
    <w:rsid w:val="00705D24"/>
    <w:rsid w:val="00705F81"/>
    <w:rsid w:val="007063BC"/>
    <w:rsid w:val="00706674"/>
    <w:rsid w:val="00707F8C"/>
    <w:rsid w:val="00710067"/>
    <w:rsid w:val="00710237"/>
    <w:rsid w:val="00710304"/>
    <w:rsid w:val="00710338"/>
    <w:rsid w:val="007103F8"/>
    <w:rsid w:val="00710695"/>
    <w:rsid w:val="00710912"/>
    <w:rsid w:val="00710EDC"/>
    <w:rsid w:val="007112D7"/>
    <w:rsid w:val="00711D8F"/>
    <w:rsid w:val="007129CF"/>
    <w:rsid w:val="00712B4F"/>
    <w:rsid w:val="0071355E"/>
    <w:rsid w:val="00713D98"/>
    <w:rsid w:val="00713E53"/>
    <w:rsid w:val="00714057"/>
    <w:rsid w:val="00714285"/>
    <w:rsid w:val="0071485E"/>
    <w:rsid w:val="00714D17"/>
    <w:rsid w:val="00714E8D"/>
    <w:rsid w:val="0071584E"/>
    <w:rsid w:val="00715D34"/>
    <w:rsid w:val="00715EF5"/>
    <w:rsid w:val="007163DA"/>
    <w:rsid w:val="00717BC3"/>
    <w:rsid w:val="007201DF"/>
    <w:rsid w:val="00720527"/>
    <w:rsid w:val="00720B3C"/>
    <w:rsid w:val="00720E77"/>
    <w:rsid w:val="0072144A"/>
    <w:rsid w:val="00721516"/>
    <w:rsid w:val="007218B4"/>
    <w:rsid w:val="007220A4"/>
    <w:rsid w:val="007221C7"/>
    <w:rsid w:val="007221F6"/>
    <w:rsid w:val="00722345"/>
    <w:rsid w:val="007224DD"/>
    <w:rsid w:val="00722689"/>
    <w:rsid w:val="0072368C"/>
    <w:rsid w:val="0072403B"/>
    <w:rsid w:val="0072418A"/>
    <w:rsid w:val="007243D0"/>
    <w:rsid w:val="007245AD"/>
    <w:rsid w:val="00724FB1"/>
    <w:rsid w:val="00725337"/>
    <w:rsid w:val="007254B5"/>
    <w:rsid w:val="0072554B"/>
    <w:rsid w:val="007256EE"/>
    <w:rsid w:val="0072575A"/>
    <w:rsid w:val="00725A1F"/>
    <w:rsid w:val="00725AA9"/>
    <w:rsid w:val="00726BE8"/>
    <w:rsid w:val="00726E81"/>
    <w:rsid w:val="00726F98"/>
    <w:rsid w:val="00727110"/>
    <w:rsid w:val="007278F4"/>
    <w:rsid w:val="00730835"/>
    <w:rsid w:val="00732242"/>
    <w:rsid w:val="00732A15"/>
    <w:rsid w:val="0073305C"/>
    <w:rsid w:val="00733483"/>
    <w:rsid w:val="0073406B"/>
    <w:rsid w:val="00734A98"/>
    <w:rsid w:val="007359F1"/>
    <w:rsid w:val="00735D5C"/>
    <w:rsid w:val="0073649A"/>
    <w:rsid w:val="00737BB0"/>
    <w:rsid w:val="007401AD"/>
    <w:rsid w:val="00740375"/>
    <w:rsid w:val="00740B96"/>
    <w:rsid w:val="00741649"/>
    <w:rsid w:val="00741A59"/>
    <w:rsid w:val="007427C7"/>
    <w:rsid w:val="00742D0D"/>
    <w:rsid w:val="007433BA"/>
    <w:rsid w:val="00743C87"/>
    <w:rsid w:val="0074474E"/>
    <w:rsid w:val="007450A9"/>
    <w:rsid w:val="00745483"/>
    <w:rsid w:val="00745A90"/>
    <w:rsid w:val="00745C36"/>
    <w:rsid w:val="00745EA7"/>
    <w:rsid w:val="00745F3F"/>
    <w:rsid w:val="00746011"/>
    <w:rsid w:val="0074610E"/>
    <w:rsid w:val="00746524"/>
    <w:rsid w:val="007468DD"/>
    <w:rsid w:val="00746C94"/>
    <w:rsid w:val="00747D60"/>
    <w:rsid w:val="0075072E"/>
    <w:rsid w:val="007508AC"/>
    <w:rsid w:val="007509A6"/>
    <w:rsid w:val="00750A71"/>
    <w:rsid w:val="00750E22"/>
    <w:rsid w:val="00750E73"/>
    <w:rsid w:val="00751B0B"/>
    <w:rsid w:val="00752540"/>
    <w:rsid w:val="00752ED0"/>
    <w:rsid w:val="0075379D"/>
    <w:rsid w:val="007544BF"/>
    <w:rsid w:val="00754FAC"/>
    <w:rsid w:val="00755BEB"/>
    <w:rsid w:val="007571A1"/>
    <w:rsid w:val="00757AD5"/>
    <w:rsid w:val="00761251"/>
    <w:rsid w:val="007615E6"/>
    <w:rsid w:val="0076248D"/>
    <w:rsid w:val="007628A4"/>
    <w:rsid w:val="00762957"/>
    <w:rsid w:val="0076365E"/>
    <w:rsid w:val="007637F6"/>
    <w:rsid w:val="00763DEB"/>
    <w:rsid w:val="00763F58"/>
    <w:rsid w:val="007641AF"/>
    <w:rsid w:val="0076599A"/>
    <w:rsid w:val="00765F55"/>
    <w:rsid w:val="00766155"/>
    <w:rsid w:val="00766373"/>
    <w:rsid w:val="007663FE"/>
    <w:rsid w:val="00766407"/>
    <w:rsid w:val="007666B0"/>
    <w:rsid w:val="00767614"/>
    <w:rsid w:val="00767C5E"/>
    <w:rsid w:val="00767D3A"/>
    <w:rsid w:val="00770441"/>
    <w:rsid w:val="00770A99"/>
    <w:rsid w:val="007715E2"/>
    <w:rsid w:val="007718DE"/>
    <w:rsid w:val="00772928"/>
    <w:rsid w:val="0077380B"/>
    <w:rsid w:val="00773FA5"/>
    <w:rsid w:val="00774325"/>
    <w:rsid w:val="0077436B"/>
    <w:rsid w:val="00775490"/>
    <w:rsid w:val="0077674F"/>
    <w:rsid w:val="0077758B"/>
    <w:rsid w:val="007808C4"/>
    <w:rsid w:val="00780D59"/>
    <w:rsid w:val="00781D79"/>
    <w:rsid w:val="00782319"/>
    <w:rsid w:val="00783DA4"/>
    <w:rsid w:val="007841FC"/>
    <w:rsid w:val="007844A3"/>
    <w:rsid w:val="00784DDB"/>
    <w:rsid w:val="007856E7"/>
    <w:rsid w:val="00785C7B"/>
    <w:rsid w:val="00785EEA"/>
    <w:rsid w:val="00785F98"/>
    <w:rsid w:val="00786A36"/>
    <w:rsid w:val="00787076"/>
    <w:rsid w:val="00790724"/>
    <w:rsid w:val="00790AD1"/>
    <w:rsid w:val="00790CFD"/>
    <w:rsid w:val="00791693"/>
    <w:rsid w:val="00791751"/>
    <w:rsid w:val="00791ABA"/>
    <w:rsid w:val="00791E73"/>
    <w:rsid w:val="007924FD"/>
    <w:rsid w:val="00792B0E"/>
    <w:rsid w:val="00793465"/>
    <w:rsid w:val="00793528"/>
    <w:rsid w:val="007938D4"/>
    <w:rsid w:val="00794559"/>
    <w:rsid w:val="00794BC3"/>
    <w:rsid w:val="00794C0D"/>
    <w:rsid w:val="00795096"/>
    <w:rsid w:val="0079525D"/>
    <w:rsid w:val="007953BD"/>
    <w:rsid w:val="00795F5D"/>
    <w:rsid w:val="007972D2"/>
    <w:rsid w:val="0079738F"/>
    <w:rsid w:val="00797448"/>
    <w:rsid w:val="00797690"/>
    <w:rsid w:val="00797BBA"/>
    <w:rsid w:val="007A0FCD"/>
    <w:rsid w:val="007A1264"/>
    <w:rsid w:val="007A1901"/>
    <w:rsid w:val="007A1973"/>
    <w:rsid w:val="007A1B95"/>
    <w:rsid w:val="007A305E"/>
    <w:rsid w:val="007A363B"/>
    <w:rsid w:val="007A5DAB"/>
    <w:rsid w:val="007A6145"/>
    <w:rsid w:val="007A658B"/>
    <w:rsid w:val="007A68C2"/>
    <w:rsid w:val="007A6B5E"/>
    <w:rsid w:val="007A6DDC"/>
    <w:rsid w:val="007A6DF4"/>
    <w:rsid w:val="007B00B4"/>
    <w:rsid w:val="007B059A"/>
    <w:rsid w:val="007B0754"/>
    <w:rsid w:val="007B08FF"/>
    <w:rsid w:val="007B0925"/>
    <w:rsid w:val="007B11EB"/>
    <w:rsid w:val="007B13B3"/>
    <w:rsid w:val="007B18C0"/>
    <w:rsid w:val="007B1909"/>
    <w:rsid w:val="007B1A48"/>
    <w:rsid w:val="007B2954"/>
    <w:rsid w:val="007B3523"/>
    <w:rsid w:val="007B36DC"/>
    <w:rsid w:val="007B39A5"/>
    <w:rsid w:val="007B3CB1"/>
    <w:rsid w:val="007B3D26"/>
    <w:rsid w:val="007B4567"/>
    <w:rsid w:val="007B4B90"/>
    <w:rsid w:val="007B5094"/>
    <w:rsid w:val="007B54C7"/>
    <w:rsid w:val="007B60E8"/>
    <w:rsid w:val="007B620F"/>
    <w:rsid w:val="007B623E"/>
    <w:rsid w:val="007B6365"/>
    <w:rsid w:val="007B6AC1"/>
    <w:rsid w:val="007B6FBF"/>
    <w:rsid w:val="007B79B9"/>
    <w:rsid w:val="007C1E51"/>
    <w:rsid w:val="007C1E5E"/>
    <w:rsid w:val="007C2B62"/>
    <w:rsid w:val="007C2D79"/>
    <w:rsid w:val="007C44A4"/>
    <w:rsid w:val="007C4859"/>
    <w:rsid w:val="007C4FDC"/>
    <w:rsid w:val="007C6A0E"/>
    <w:rsid w:val="007C7C74"/>
    <w:rsid w:val="007C7CAF"/>
    <w:rsid w:val="007D0F34"/>
    <w:rsid w:val="007D0FC9"/>
    <w:rsid w:val="007D1829"/>
    <w:rsid w:val="007D185F"/>
    <w:rsid w:val="007D1ADA"/>
    <w:rsid w:val="007D2801"/>
    <w:rsid w:val="007D39C3"/>
    <w:rsid w:val="007D3BEB"/>
    <w:rsid w:val="007D406F"/>
    <w:rsid w:val="007D4260"/>
    <w:rsid w:val="007D4307"/>
    <w:rsid w:val="007D495E"/>
    <w:rsid w:val="007D4EF7"/>
    <w:rsid w:val="007D56A1"/>
    <w:rsid w:val="007D5C80"/>
    <w:rsid w:val="007D5F39"/>
    <w:rsid w:val="007D717A"/>
    <w:rsid w:val="007D75BE"/>
    <w:rsid w:val="007D77A1"/>
    <w:rsid w:val="007D7BC7"/>
    <w:rsid w:val="007D7E7C"/>
    <w:rsid w:val="007E0413"/>
    <w:rsid w:val="007E0B0D"/>
    <w:rsid w:val="007E124C"/>
    <w:rsid w:val="007E1572"/>
    <w:rsid w:val="007E24BD"/>
    <w:rsid w:val="007E3867"/>
    <w:rsid w:val="007E4041"/>
    <w:rsid w:val="007E41ED"/>
    <w:rsid w:val="007E4584"/>
    <w:rsid w:val="007E4887"/>
    <w:rsid w:val="007E4A17"/>
    <w:rsid w:val="007E4F7D"/>
    <w:rsid w:val="007E578D"/>
    <w:rsid w:val="007E5E27"/>
    <w:rsid w:val="007E6BED"/>
    <w:rsid w:val="007F00C0"/>
    <w:rsid w:val="007F023A"/>
    <w:rsid w:val="007F0867"/>
    <w:rsid w:val="007F0A7E"/>
    <w:rsid w:val="007F143F"/>
    <w:rsid w:val="007F24AB"/>
    <w:rsid w:val="007F2E6B"/>
    <w:rsid w:val="007F2E75"/>
    <w:rsid w:val="007F3742"/>
    <w:rsid w:val="007F3FE5"/>
    <w:rsid w:val="007F4564"/>
    <w:rsid w:val="007F4944"/>
    <w:rsid w:val="007F5021"/>
    <w:rsid w:val="007F590F"/>
    <w:rsid w:val="007F6A25"/>
    <w:rsid w:val="007F7363"/>
    <w:rsid w:val="007F7602"/>
    <w:rsid w:val="008008B5"/>
    <w:rsid w:val="00801300"/>
    <w:rsid w:val="008014DB"/>
    <w:rsid w:val="0080206D"/>
    <w:rsid w:val="00802393"/>
    <w:rsid w:val="008028DF"/>
    <w:rsid w:val="00802F5A"/>
    <w:rsid w:val="00803847"/>
    <w:rsid w:val="00803AF7"/>
    <w:rsid w:val="00803D44"/>
    <w:rsid w:val="00803F7B"/>
    <w:rsid w:val="0080526C"/>
    <w:rsid w:val="008053B5"/>
    <w:rsid w:val="008057FE"/>
    <w:rsid w:val="0080648C"/>
    <w:rsid w:val="00806775"/>
    <w:rsid w:val="00807256"/>
    <w:rsid w:val="0080792B"/>
    <w:rsid w:val="00807CAA"/>
    <w:rsid w:val="00807D79"/>
    <w:rsid w:val="0081019D"/>
    <w:rsid w:val="008103AC"/>
    <w:rsid w:val="008107F8"/>
    <w:rsid w:val="00810B06"/>
    <w:rsid w:val="00810C99"/>
    <w:rsid w:val="00810DFD"/>
    <w:rsid w:val="00811221"/>
    <w:rsid w:val="008112FF"/>
    <w:rsid w:val="00811410"/>
    <w:rsid w:val="00811791"/>
    <w:rsid w:val="00811FE6"/>
    <w:rsid w:val="0081245A"/>
    <w:rsid w:val="00812574"/>
    <w:rsid w:val="00813088"/>
    <w:rsid w:val="0081368C"/>
    <w:rsid w:val="00813BA3"/>
    <w:rsid w:val="00813D04"/>
    <w:rsid w:val="00814366"/>
    <w:rsid w:val="00814B18"/>
    <w:rsid w:val="00814E48"/>
    <w:rsid w:val="00815472"/>
    <w:rsid w:val="00815570"/>
    <w:rsid w:val="0081557E"/>
    <w:rsid w:val="0081586C"/>
    <w:rsid w:val="00815B89"/>
    <w:rsid w:val="00815C7E"/>
    <w:rsid w:val="0081600D"/>
    <w:rsid w:val="00816643"/>
    <w:rsid w:val="0082129A"/>
    <w:rsid w:val="0082142F"/>
    <w:rsid w:val="0082259D"/>
    <w:rsid w:val="00822CC7"/>
    <w:rsid w:val="008239DC"/>
    <w:rsid w:val="008239E1"/>
    <w:rsid w:val="00823F33"/>
    <w:rsid w:val="008241E0"/>
    <w:rsid w:val="00824784"/>
    <w:rsid w:val="008247D9"/>
    <w:rsid w:val="00824CD5"/>
    <w:rsid w:val="008252EF"/>
    <w:rsid w:val="00825477"/>
    <w:rsid w:val="00825C10"/>
    <w:rsid w:val="00826AFB"/>
    <w:rsid w:val="00827568"/>
    <w:rsid w:val="0083092C"/>
    <w:rsid w:val="00830A31"/>
    <w:rsid w:val="00830EB3"/>
    <w:rsid w:val="00831023"/>
    <w:rsid w:val="00831AE6"/>
    <w:rsid w:val="00831CC1"/>
    <w:rsid w:val="0083311C"/>
    <w:rsid w:val="00833159"/>
    <w:rsid w:val="00833974"/>
    <w:rsid w:val="00833AE1"/>
    <w:rsid w:val="00833F26"/>
    <w:rsid w:val="008344FF"/>
    <w:rsid w:val="0083533A"/>
    <w:rsid w:val="00835876"/>
    <w:rsid w:val="0083595F"/>
    <w:rsid w:val="00835B70"/>
    <w:rsid w:val="00835C78"/>
    <w:rsid w:val="0083627A"/>
    <w:rsid w:val="00836449"/>
    <w:rsid w:val="00836665"/>
    <w:rsid w:val="00836EEA"/>
    <w:rsid w:val="00837176"/>
    <w:rsid w:val="0083722B"/>
    <w:rsid w:val="00837BF1"/>
    <w:rsid w:val="00837CE3"/>
    <w:rsid w:val="00837D84"/>
    <w:rsid w:val="00837F3F"/>
    <w:rsid w:val="00837F71"/>
    <w:rsid w:val="00840BD6"/>
    <w:rsid w:val="00840D0D"/>
    <w:rsid w:val="00841281"/>
    <w:rsid w:val="00841446"/>
    <w:rsid w:val="008417C4"/>
    <w:rsid w:val="008418E9"/>
    <w:rsid w:val="00841A07"/>
    <w:rsid w:val="00841B69"/>
    <w:rsid w:val="00841B7F"/>
    <w:rsid w:val="008425D8"/>
    <w:rsid w:val="008428A4"/>
    <w:rsid w:val="00842DB2"/>
    <w:rsid w:val="00844140"/>
    <w:rsid w:val="00844AD8"/>
    <w:rsid w:val="00844C27"/>
    <w:rsid w:val="00844FA6"/>
    <w:rsid w:val="00844FAD"/>
    <w:rsid w:val="008454BB"/>
    <w:rsid w:val="00846F94"/>
    <w:rsid w:val="008471CE"/>
    <w:rsid w:val="00847628"/>
    <w:rsid w:val="008479EA"/>
    <w:rsid w:val="00847ADB"/>
    <w:rsid w:val="008505F8"/>
    <w:rsid w:val="008507F7"/>
    <w:rsid w:val="00850B9A"/>
    <w:rsid w:val="00850CA4"/>
    <w:rsid w:val="00851F8B"/>
    <w:rsid w:val="008521C6"/>
    <w:rsid w:val="00852513"/>
    <w:rsid w:val="00852DEA"/>
    <w:rsid w:val="00853B7E"/>
    <w:rsid w:val="00854191"/>
    <w:rsid w:val="0085473A"/>
    <w:rsid w:val="00855277"/>
    <w:rsid w:val="0085544B"/>
    <w:rsid w:val="00856BCB"/>
    <w:rsid w:val="00856F29"/>
    <w:rsid w:val="0085731C"/>
    <w:rsid w:val="00857A59"/>
    <w:rsid w:val="00860730"/>
    <w:rsid w:val="00860D72"/>
    <w:rsid w:val="0086174A"/>
    <w:rsid w:val="0086227A"/>
    <w:rsid w:val="00862469"/>
    <w:rsid w:val="00862561"/>
    <w:rsid w:val="0086493A"/>
    <w:rsid w:val="00864BE8"/>
    <w:rsid w:val="00864FC5"/>
    <w:rsid w:val="008655E4"/>
    <w:rsid w:val="00866A4F"/>
    <w:rsid w:val="00866C64"/>
    <w:rsid w:val="00866C8A"/>
    <w:rsid w:val="00866D1C"/>
    <w:rsid w:val="008678A3"/>
    <w:rsid w:val="00867CFE"/>
    <w:rsid w:val="00870403"/>
    <w:rsid w:val="0087053C"/>
    <w:rsid w:val="0087114C"/>
    <w:rsid w:val="008712B7"/>
    <w:rsid w:val="0087174A"/>
    <w:rsid w:val="00871F3E"/>
    <w:rsid w:val="008727F4"/>
    <w:rsid w:val="00872E96"/>
    <w:rsid w:val="008734EA"/>
    <w:rsid w:val="008734F5"/>
    <w:rsid w:val="008735A5"/>
    <w:rsid w:val="00874951"/>
    <w:rsid w:val="00874C4E"/>
    <w:rsid w:val="0087558C"/>
    <w:rsid w:val="00875952"/>
    <w:rsid w:val="0087632B"/>
    <w:rsid w:val="0087705C"/>
    <w:rsid w:val="0087747B"/>
    <w:rsid w:val="00877633"/>
    <w:rsid w:val="00877C77"/>
    <w:rsid w:val="0088003B"/>
    <w:rsid w:val="00881946"/>
    <w:rsid w:val="00882475"/>
    <w:rsid w:val="008827B2"/>
    <w:rsid w:val="00882A2C"/>
    <w:rsid w:val="00882D8F"/>
    <w:rsid w:val="00883871"/>
    <w:rsid w:val="008839C5"/>
    <w:rsid w:val="00884167"/>
    <w:rsid w:val="00884CF0"/>
    <w:rsid w:val="00885389"/>
    <w:rsid w:val="00885739"/>
    <w:rsid w:val="008859FF"/>
    <w:rsid w:val="00885B09"/>
    <w:rsid w:val="00885D55"/>
    <w:rsid w:val="00885D65"/>
    <w:rsid w:val="00886271"/>
    <w:rsid w:val="0088695B"/>
    <w:rsid w:val="008873E3"/>
    <w:rsid w:val="0088765D"/>
    <w:rsid w:val="008879AB"/>
    <w:rsid w:val="00887C9E"/>
    <w:rsid w:val="00887E6A"/>
    <w:rsid w:val="00890274"/>
    <w:rsid w:val="00890688"/>
    <w:rsid w:val="00890BFE"/>
    <w:rsid w:val="00890DDC"/>
    <w:rsid w:val="00891802"/>
    <w:rsid w:val="008926DB"/>
    <w:rsid w:val="00892A7F"/>
    <w:rsid w:val="00893522"/>
    <w:rsid w:val="00893857"/>
    <w:rsid w:val="00893CD8"/>
    <w:rsid w:val="0089429C"/>
    <w:rsid w:val="00894722"/>
    <w:rsid w:val="00894A8E"/>
    <w:rsid w:val="0089568D"/>
    <w:rsid w:val="00895918"/>
    <w:rsid w:val="00896039"/>
    <w:rsid w:val="008960FE"/>
    <w:rsid w:val="00897DD6"/>
    <w:rsid w:val="008A073A"/>
    <w:rsid w:val="008A07AB"/>
    <w:rsid w:val="008A104D"/>
    <w:rsid w:val="008A124C"/>
    <w:rsid w:val="008A1456"/>
    <w:rsid w:val="008A18C9"/>
    <w:rsid w:val="008A1962"/>
    <w:rsid w:val="008A1A46"/>
    <w:rsid w:val="008A25EA"/>
    <w:rsid w:val="008A27C0"/>
    <w:rsid w:val="008A37FD"/>
    <w:rsid w:val="008A3E23"/>
    <w:rsid w:val="008A5297"/>
    <w:rsid w:val="008A62F1"/>
    <w:rsid w:val="008B01B0"/>
    <w:rsid w:val="008B046E"/>
    <w:rsid w:val="008B0501"/>
    <w:rsid w:val="008B15B2"/>
    <w:rsid w:val="008B1AE7"/>
    <w:rsid w:val="008B27A5"/>
    <w:rsid w:val="008B3614"/>
    <w:rsid w:val="008B3B79"/>
    <w:rsid w:val="008B4AB6"/>
    <w:rsid w:val="008B4C08"/>
    <w:rsid w:val="008B50AE"/>
    <w:rsid w:val="008B54BC"/>
    <w:rsid w:val="008B5BF2"/>
    <w:rsid w:val="008B61FB"/>
    <w:rsid w:val="008B6797"/>
    <w:rsid w:val="008C04E0"/>
    <w:rsid w:val="008C06E2"/>
    <w:rsid w:val="008C0A6E"/>
    <w:rsid w:val="008C0FD0"/>
    <w:rsid w:val="008C124F"/>
    <w:rsid w:val="008C12F6"/>
    <w:rsid w:val="008C177C"/>
    <w:rsid w:val="008C2211"/>
    <w:rsid w:val="008C2872"/>
    <w:rsid w:val="008C2F77"/>
    <w:rsid w:val="008C334E"/>
    <w:rsid w:val="008C34C5"/>
    <w:rsid w:val="008C3B29"/>
    <w:rsid w:val="008C3E92"/>
    <w:rsid w:val="008C3FD3"/>
    <w:rsid w:val="008C4449"/>
    <w:rsid w:val="008C46A7"/>
    <w:rsid w:val="008C555B"/>
    <w:rsid w:val="008C5AF4"/>
    <w:rsid w:val="008C5CD3"/>
    <w:rsid w:val="008C5CD6"/>
    <w:rsid w:val="008C604C"/>
    <w:rsid w:val="008C66C0"/>
    <w:rsid w:val="008C6736"/>
    <w:rsid w:val="008C6AB2"/>
    <w:rsid w:val="008C6E74"/>
    <w:rsid w:val="008C6EBC"/>
    <w:rsid w:val="008C70BF"/>
    <w:rsid w:val="008C71BC"/>
    <w:rsid w:val="008C730F"/>
    <w:rsid w:val="008C7477"/>
    <w:rsid w:val="008C77AD"/>
    <w:rsid w:val="008C7BE9"/>
    <w:rsid w:val="008C7EF7"/>
    <w:rsid w:val="008D1218"/>
    <w:rsid w:val="008D1A15"/>
    <w:rsid w:val="008D1E2F"/>
    <w:rsid w:val="008D1E63"/>
    <w:rsid w:val="008D2572"/>
    <w:rsid w:val="008D2C5B"/>
    <w:rsid w:val="008D4664"/>
    <w:rsid w:val="008D486F"/>
    <w:rsid w:val="008D4A68"/>
    <w:rsid w:val="008D4B6E"/>
    <w:rsid w:val="008D5537"/>
    <w:rsid w:val="008D59E8"/>
    <w:rsid w:val="008D5B80"/>
    <w:rsid w:val="008D610D"/>
    <w:rsid w:val="008D61DB"/>
    <w:rsid w:val="008D79C6"/>
    <w:rsid w:val="008D7BEA"/>
    <w:rsid w:val="008D7C59"/>
    <w:rsid w:val="008E006C"/>
    <w:rsid w:val="008E0D19"/>
    <w:rsid w:val="008E1541"/>
    <w:rsid w:val="008E1E13"/>
    <w:rsid w:val="008E2FF5"/>
    <w:rsid w:val="008E3AF4"/>
    <w:rsid w:val="008E3CD8"/>
    <w:rsid w:val="008E47B0"/>
    <w:rsid w:val="008E4A6E"/>
    <w:rsid w:val="008E516B"/>
    <w:rsid w:val="008E552A"/>
    <w:rsid w:val="008E5BEE"/>
    <w:rsid w:val="008E5D5B"/>
    <w:rsid w:val="008E76C3"/>
    <w:rsid w:val="008F0A17"/>
    <w:rsid w:val="008F0AB4"/>
    <w:rsid w:val="008F1035"/>
    <w:rsid w:val="008F124A"/>
    <w:rsid w:val="008F1292"/>
    <w:rsid w:val="008F195B"/>
    <w:rsid w:val="008F262B"/>
    <w:rsid w:val="008F2891"/>
    <w:rsid w:val="008F2AB6"/>
    <w:rsid w:val="008F2B87"/>
    <w:rsid w:val="008F2FB9"/>
    <w:rsid w:val="008F3AE1"/>
    <w:rsid w:val="008F3B8E"/>
    <w:rsid w:val="008F49EA"/>
    <w:rsid w:val="008F4C54"/>
    <w:rsid w:val="008F5805"/>
    <w:rsid w:val="008F6462"/>
    <w:rsid w:val="008F6534"/>
    <w:rsid w:val="008F6716"/>
    <w:rsid w:val="008F68D4"/>
    <w:rsid w:val="008F6B73"/>
    <w:rsid w:val="008F6BC5"/>
    <w:rsid w:val="0090019A"/>
    <w:rsid w:val="00900383"/>
    <w:rsid w:val="009004E9"/>
    <w:rsid w:val="0090050A"/>
    <w:rsid w:val="00900789"/>
    <w:rsid w:val="0090189C"/>
    <w:rsid w:val="00901923"/>
    <w:rsid w:val="009019B4"/>
    <w:rsid w:val="0090326F"/>
    <w:rsid w:val="009047D8"/>
    <w:rsid w:val="00904E6B"/>
    <w:rsid w:val="0090555C"/>
    <w:rsid w:val="00905B4B"/>
    <w:rsid w:val="00905C9C"/>
    <w:rsid w:val="00905F0F"/>
    <w:rsid w:val="00906790"/>
    <w:rsid w:val="00907610"/>
    <w:rsid w:val="00907B0D"/>
    <w:rsid w:val="00907E7E"/>
    <w:rsid w:val="009100E2"/>
    <w:rsid w:val="00910A25"/>
    <w:rsid w:val="00910A74"/>
    <w:rsid w:val="00910CEC"/>
    <w:rsid w:val="00910E0A"/>
    <w:rsid w:val="00910F71"/>
    <w:rsid w:val="009112AF"/>
    <w:rsid w:val="0091134F"/>
    <w:rsid w:val="00911D0D"/>
    <w:rsid w:val="00911DB9"/>
    <w:rsid w:val="00912061"/>
    <w:rsid w:val="009136A9"/>
    <w:rsid w:val="009140E1"/>
    <w:rsid w:val="0091425F"/>
    <w:rsid w:val="00914A1D"/>
    <w:rsid w:val="0091510D"/>
    <w:rsid w:val="009152E8"/>
    <w:rsid w:val="009154C4"/>
    <w:rsid w:val="009156F0"/>
    <w:rsid w:val="00915705"/>
    <w:rsid w:val="00915997"/>
    <w:rsid w:val="009172F6"/>
    <w:rsid w:val="009176B3"/>
    <w:rsid w:val="009178D2"/>
    <w:rsid w:val="00920F32"/>
    <w:rsid w:val="0092117E"/>
    <w:rsid w:val="009217A5"/>
    <w:rsid w:val="009218F7"/>
    <w:rsid w:val="00921942"/>
    <w:rsid w:val="009219CA"/>
    <w:rsid w:val="00921A9C"/>
    <w:rsid w:val="00921BCD"/>
    <w:rsid w:val="00922183"/>
    <w:rsid w:val="00923178"/>
    <w:rsid w:val="00923E62"/>
    <w:rsid w:val="009246E5"/>
    <w:rsid w:val="0092470E"/>
    <w:rsid w:val="00925132"/>
    <w:rsid w:val="0092577B"/>
    <w:rsid w:val="00925903"/>
    <w:rsid w:val="00926153"/>
    <w:rsid w:val="00926455"/>
    <w:rsid w:val="00926818"/>
    <w:rsid w:val="00926BB0"/>
    <w:rsid w:val="00926D9E"/>
    <w:rsid w:val="009270D4"/>
    <w:rsid w:val="0092743E"/>
    <w:rsid w:val="0092785D"/>
    <w:rsid w:val="009278C3"/>
    <w:rsid w:val="009278C6"/>
    <w:rsid w:val="00927B4E"/>
    <w:rsid w:val="00927D02"/>
    <w:rsid w:val="00930952"/>
    <w:rsid w:val="009309DD"/>
    <w:rsid w:val="00930C2D"/>
    <w:rsid w:val="00931107"/>
    <w:rsid w:val="00931222"/>
    <w:rsid w:val="009314C0"/>
    <w:rsid w:val="00931FCC"/>
    <w:rsid w:val="00932817"/>
    <w:rsid w:val="00932A6F"/>
    <w:rsid w:val="009330E3"/>
    <w:rsid w:val="00933B46"/>
    <w:rsid w:val="00933B69"/>
    <w:rsid w:val="00933CA2"/>
    <w:rsid w:val="00933DCE"/>
    <w:rsid w:val="0093417D"/>
    <w:rsid w:val="00934370"/>
    <w:rsid w:val="009348F2"/>
    <w:rsid w:val="00935557"/>
    <w:rsid w:val="00935F7E"/>
    <w:rsid w:val="009360C7"/>
    <w:rsid w:val="009363C5"/>
    <w:rsid w:val="00936796"/>
    <w:rsid w:val="00937793"/>
    <w:rsid w:val="00940434"/>
    <w:rsid w:val="009404B8"/>
    <w:rsid w:val="009413DB"/>
    <w:rsid w:val="00941724"/>
    <w:rsid w:val="0094174A"/>
    <w:rsid w:val="009418C7"/>
    <w:rsid w:val="00941C78"/>
    <w:rsid w:val="00942005"/>
    <w:rsid w:val="0094221B"/>
    <w:rsid w:val="0094244E"/>
    <w:rsid w:val="00942710"/>
    <w:rsid w:val="0094279C"/>
    <w:rsid w:val="009431C8"/>
    <w:rsid w:val="009435AA"/>
    <w:rsid w:val="009441B3"/>
    <w:rsid w:val="009447C0"/>
    <w:rsid w:val="009447ED"/>
    <w:rsid w:val="00944818"/>
    <w:rsid w:val="009448D2"/>
    <w:rsid w:val="00944A9B"/>
    <w:rsid w:val="0094502A"/>
    <w:rsid w:val="00945097"/>
    <w:rsid w:val="00945781"/>
    <w:rsid w:val="0094635F"/>
    <w:rsid w:val="009466E4"/>
    <w:rsid w:val="00946C0B"/>
    <w:rsid w:val="009470E6"/>
    <w:rsid w:val="0094725F"/>
    <w:rsid w:val="00947BBE"/>
    <w:rsid w:val="009502AF"/>
    <w:rsid w:val="00950B02"/>
    <w:rsid w:val="00951798"/>
    <w:rsid w:val="00951850"/>
    <w:rsid w:val="0095241A"/>
    <w:rsid w:val="00952AD6"/>
    <w:rsid w:val="00952F85"/>
    <w:rsid w:val="0095379A"/>
    <w:rsid w:val="009539EE"/>
    <w:rsid w:val="00953A18"/>
    <w:rsid w:val="00953FC4"/>
    <w:rsid w:val="009544AC"/>
    <w:rsid w:val="00955BC3"/>
    <w:rsid w:val="009562B3"/>
    <w:rsid w:val="00957E16"/>
    <w:rsid w:val="00957E41"/>
    <w:rsid w:val="00960617"/>
    <w:rsid w:val="00960B31"/>
    <w:rsid w:val="00961F5F"/>
    <w:rsid w:val="00963FEB"/>
    <w:rsid w:val="00964BDD"/>
    <w:rsid w:val="00964E0E"/>
    <w:rsid w:val="00965639"/>
    <w:rsid w:val="00965707"/>
    <w:rsid w:val="0096576F"/>
    <w:rsid w:val="00965DE1"/>
    <w:rsid w:val="00966742"/>
    <w:rsid w:val="00966AFE"/>
    <w:rsid w:val="00967515"/>
    <w:rsid w:val="009676C2"/>
    <w:rsid w:val="00967827"/>
    <w:rsid w:val="009708DB"/>
    <w:rsid w:val="009709AF"/>
    <w:rsid w:val="00970A95"/>
    <w:rsid w:val="00970DC6"/>
    <w:rsid w:val="009711BE"/>
    <w:rsid w:val="00971691"/>
    <w:rsid w:val="00971DC8"/>
    <w:rsid w:val="00971E18"/>
    <w:rsid w:val="00971E6F"/>
    <w:rsid w:val="00972738"/>
    <w:rsid w:val="00972D49"/>
    <w:rsid w:val="00973F93"/>
    <w:rsid w:val="00976A7B"/>
    <w:rsid w:val="00976CB6"/>
    <w:rsid w:val="00977350"/>
    <w:rsid w:val="009777B6"/>
    <w:rsid w:val="009778A5"/>
    <w:rsid w:val="00977C4B"/>
    <w:rsid w:val="00977D12"/>
    <w:rsid w:val="00980A62"/>
    <w:rsid w:val="00980AB9"/>
    <w:rsid w:val="00980C9A"/>
    <w:rsid w:val="009814C1"/>
    <w:rsid w:val="009817BA"/>
    <w:rsid w:val="00981B8D"/>
    <w:rsid w:val="00981CF3"/>
    <w:rsid w:val="00981FD8"/>
    <w:rsid w:val="009827BC"/>
    <w:rsid w:val="00982866"/>
    <w:rsid w:val="00982EE0"/>
    <w:rsid w:val="00982F91"/>
    <w:rsid w:val="009838A2"/>
    <w:rsid w:val="00983A20"/>
    <w:rsid w:val="0098408E"/>
    <w:rsid w:val="0098410F"/>
    <w:rsid w:val="00984148"/>
    <w:rsid w:val="009841EE"/>
    <w:rsid w:val="009842A1"/>
    <w:rsid w:val="009846CB"/>
    <w:rsid w:val="00984961"/>
    <w:rsid w:val="00985166"/>
    <w:rsid w:val="00985925"/>
    <w:rsid w:val="009860A5"/>
    <w:rsid w:val="009862CC"/>
    <w:rsid w:val="009871B2"/>
    <w:rsid w:val="009875E7"/>
    <w:rsid w:val="00990010"/>
    <w:rsid w:val="00990265"/>
    <w:rsid w:val="00990297"/>
    <w:rsid w:val="0099194B"/>
    <w:rsid w:val="00991B2F"/>
    <w:rsid w:val="00992FDD"/>
    <w:rsid w:val="00993025"/>
    <w:rsid w:val="00994948"/>
    <w:rsid w:val="009952E9"/>
    <w:rsid w:val="0099531B"/>
    <w:rsid w:val="009956CC"/>
    <w:rsid w:val="00995B2F"/>
    <w:rsid w:val="0099615E"/>
    <w:rsid w:val="00996581"/>
    <w:rsid w:val="009965B0"/>
    <w:rsid w:val="009969F6"/>
    <w:rsid w:val="009A03BC"/>
    <w:rsid w:val="009A1BB8"/>
    <w:rsid w:val="009A1F58"/>
    <w:rsid w:val="009A24B6"/>
    <w:rsid w:val="009A2B7E"/>
    <w:rsid w:val="009A3485"/>
    <w:rsid w:val="009A36E4"/>
    <w:rsid w:val="009A3ADF"/>
    <w:rsid w:val="009A3F9B"/>
    <w:rsid w:val="009A4D04"/>
    <w:rsid w:val="009A579B"/>
    <w:rsid w:val="009A6995"/>
    <w:rsid w:val="009A69D2"/>
    <w:rsid w:val="009A701F"/>
    <w:rsid w:val="009A72A9"/>
    <w:rsid w:val="009A7BAC"/>
    <w:rsid w:val="009B00EF"/>
    <w:rsid w:val="009B010D"/>
    <w:rsid w:val="009B02C1"/>
    <w:rsid w:val="009B0542"/>
    <w:rsid w:val="009B0686"/>
    <w:rsid w:val="009B0E34"/>
    <w:rsid w:val="009B2562"/>
    <w:rsid w:val="009B307C"/>
    <w:rsid w:val="009B371B"/>
    <w:rsid w:val="009B3C95"/>
    <w:rsid w:val="009B3D23"/>
    <w:rsid w:val="009B4782"/>
    <w:rsid w:val="009B5052"/>
    <w:rsid w:val="009B50CC"/>
    <w:rsid w:val="009B5468"/>
    <w:rsid w:val="009B5B1A"/>
    <w:rsid w:val="009B5B71"/>
    <w:rsid w:val="009B6155"/>
    <w:rsid w:val="009B61C5"/>
    <w:rsid w:val="009B624E"/>
    <w:rsid w:val="009B64FD"/>
    <w:rsid w:val="009B6FE0"/>
    <w:rsid w:val="009B7387"/>
    <w:rsid w:val="009B793A"/>
    <w:rsid w:val="009B7D9F"/>
    <w:rsid w:val="009B7FF9"/>
    <w:rsid w:val="009C0694"/>
    <w:rsid w:val="009C113F"/>
    <w:rsid w:val="009C13D0"/>
    <w:rsid w:val="009C13FF"/>
    <w:rsid w:val="009C1460"/>
    <w:rsid w:val="009C24C9"/>
    <w:rsid w:val="009C2569"/>
    <w:rsid w:val="009C2C94"/>
    <w:rsid w:val="009C39A0"/>
    <w:rsid w:val="009C3A04"/>
    <w:rsid w:val="009C4118"/>
    <w:rsid w:val="009C411A"/>
    <w:rsid w:val="009C5384"/>
    <w:rsid w:val="009C5ADF"/>
    <w:rsid w:val="009C5C92"/>
    <w:rsid w:val="009C5E3C"/>
    <w:rsid w:val="009C63F6"/>
    <w:rsid w:val="009C69AF"/>
    <w:rsid w:val="009C7177"/>
    <w:rsid w:val="009C73B0"/>
    <w:rsid w:val="009C74B0"/>
    <w:rsid w:val="009C7655"/>
    <w:rsid w:val="009C7E54"/>
    <w:rsid w:val="009D00D2"/>
    <w:rsid w:val="009D14B3"/>
    <w:rsid w:val="009D199A"/>
    <w:rsid w:val="009D19F7"/>
    <w:rsid w:val="009D1A8F"/>
    <w:rsid w:val="009D1D14"/>
    <w:rsid w:val="009D28B8"/>
    <w:rsid w:val="009D33CD"/>
    <w:rsid w:val="009D3F58"/>
    <w:rsid w:val="009D430D"/>
    <w:rsid w:val="009D4F2F"/>
    <w:rsid w:val="009D5307"/>
    <w:rsid w:val="009D54C9"/>
    <w:rsid w:val="009D55E0"/>
    <w:rsid w:val="009D57AF"/>
    <w:rsid w:val="009D5ADE"/>
    <w:rsid w:val="009D5B06"/>
    <w:rsid w:val="009D5FBB"/>
    <w:rsid w:val="009D6134"/>
    <w:rsid w:val="009D6242"/>
    <w:rsid w:val="009E025D"/>
    <w:rsid w:val="009E0E39"/>
    <w:rsid w:val="009E0F17"/>
    <w:rsid w:val="009E15C8"/>
    <w:rsid w:val="009E1929"/>
    <w:rsid w:val="009E1F8A"/>
    <w:rsid w:val="009E26D1"/>
    <w:rsid w:val="009E31CD"/>
    <w:rsid w:val="009E31EC"/>
    <w:rsid w:val="009E3251"/>
    <w:rsid w:val="009E33D5"/>
    <w:rsid w:val="009E4577"/>
    <w:rsid w:val="009E45EC"/>
    <w:rsid w:val="009E49DC"/>
    <w:rsid w:val="009E5F6A"/>
    <w:rsid w:val="009E6345"/>
    <w:rsid w:val="009E73A7"/>
    <w:rsid w:val="009E7648"/>
    <w:rsid w:val="009E7BC8"/>
    <w:rsid w:val="009E7EA1"/>
    <w:rsid w:val="009F0127"/>
    <w:rsid w:val="009F01C3"/>
    <w:rsid w:val="009F02F4"/>
    <w:rsid w:val="009F0639"/>
    <w:rsid w:val="009F0856"/>
    <w:rsid w:val="009F0A7D"/>
    <w:rsid w:val="009F0BAF"/>
    <w:rsid w:val="009F0E54"/>
    <w:rsid w:val="009F0F4A"/>
    <w:rsid w:val="009F1468"/>
    <w:rsid w:val="009F14FA"/>
    <w:rsid w:val="009F28BA"/>
    <w:rsid w:val="009F2957"/>
    <w:rsid w:val="009F298F"/>
    <w:rsid w:val="009F4277"/>
    <w:rsid w:val="009F5968"/>
    <w:rsid w:val="009F649B"/>
    <w:rsid w:val="009F65DF"/>
    <w:rsid w:val="009F65F4"/>
    <w:rsid w:val="009F68DD"/>
    <w:rsid w:val="009F6D4E"/>
    <w:rsid w:val="009F70B9"/>
    <w:rsid w:val="009F7156"/>
    <w:rsid w:val="009F78E1"/>
    <w:rsid w:val="00A00130"/>
    <w:rsid w:val="00A006C8"/>
    <w:rsid w:val="00A00E07"/>
    <w:rsid w:val="00A019BB"/>
    <w:rsid w:val="00A01B28"/>
    <w:rsid w:val="00A026DD"/>
    <w:rsid w:val="00A028B2"/>
    <w:rsid w:val="00A0453F"/>
    <w:rsid w:val="00A0483A"/>
    <w:rsid w:val="00A04C75"/>
    <w:rsid w:val="00A05350"/>
    <w:rsid w:val="00A059DF"/>
    <w:rsid w:val="00A05CF0"/>
    <w:rsid w:val="00A060FF"/>
    <w:rsid w:val="00A07338"/>
    <w:rsid w:val="00A07BE2"/>
    <w:rsid w:val="00A10844"/>
    <w:rsid w:val="00A11E98"/>
    <w:rsid w:val="00A12121"/>
    <w:rsid w:val="00A1272B"/>
    <w:rsid w:val="00A12877"/>
    <w:rsid w:val="00A1303A"/>
    <w:rsid w:val="00A1311E"/>
    <w:rsid w:val="00A14332"/>
    <w:rsid w:val="00A14A96"/>
    <w:rsid w:val="00A155E9"/>
    <w:rsid w:val="00A1577D"/>
    <w:rsid w:val="00A157CE"/>
    <w:rsid w:val="00A16241"/>
    <w:rsid w:val="00A16D32"/>
    <w:rsid w:val="00A16EA6"/>
    <w:rsid w:val="00A17343"/>
    <w:rsid w:val="00A17398"/>
    <w:rsid w:val="00A17482"/>
    <w:rsid w:val="00A17B08"/>
    <w:rsid w:val="00A17E52"/>
    <w:rsid w:val="00A2047C"/>
    <w:rsid w:val="00A220B3"/>
    <w:rsid w:val="00A228B3"/>
    <w:rsid w:val="00A22E56"/>
    <w:rsid w:val="00A22FC8"/>
    <w:rsid w:val="00A23DFC"/>
    <w:rsid w:val="00A2424D"/>
    <w:rsid w:val="00A2443A"/>
    <w:rsid w:val="00A24CB6"/>
    <w:rsid w:val="00A25515"/>
    <w:rsid w:val="00A25DB8"/>
    <w:rsid w:val="00A25DDB"/>
    <w:rsid w:val="00A26FFD"/>
    <w:rsid w:val="00A27010"/>
    <w:rsid w:val="00A27715"/>
    <w:rsid w:val="00A3012B"/>
    <w:rsid w:val="00A3064C"/>
    <w:rsid w:val="00A3281A"/>
    <w:rsid w:val="00A34AC4"/>
    <w:rsid w:val="00A34F37"/>
    <w:rsid w:val="00A355A7"/>
    <w:rsid w:val="00A358FD"/>
    <w:rsid w:val="00A35911"/>
    <w:rsid w:val="00A35C63"/>
    <w:rsid w:val="00A36AAC"/>
    <w:rsid w:val="00A372D5"/>
    <w:rsid w:val="00A3771C"/>
    <w:rsid w:val="00A37848"/>
    <w:rsid w:val="00A4036A"/>
    <w:rsid w:val="00A416F6"/>
    <w:rsid w:val="00A4189A"/>
    <w:rsid w:val="00A420D9"/>
    <w:rsid w:val="00A425D7"/>
    <w:rsid w:val="00A428AB"/>
    <w:rsid w:val="00A42E51"/>
    <w:rsid w:val="00A432FD"/>
    <w:rsid w:val="00A43627"/>
    <w:rsid w:val="00A437F4"/>
    <w:rsid w:val="00A441C4"/>
    <w:rsid w:val="00A44996"/>
    <w:rsid w:val="00A44B18"/>
    <w:rsid w:val="00A44FE0"/>
    <w:rsid w:val="00A453D2"/>
    <w:rsid w:val="00A4592C"/>
    <w:rsid w:val="00A469C2"/>
    <w:rsid w:val="00A46A70"/>
    <w:rsid w:val="00A47C19"/>
    <w:rsid w:val="00A47DA0"/>
    <w:rsid w:val="00A501EB"/>
    <w:rsid w:val="00A506FF"/>
    <w:rsid w:val="00A50B94"/>
    <w:rsid w:val="00A51339"/>
    <w:rsid w:val="00A51561"/>
    <w:rsid w:val="00A51A61"/>
    <w:rsid w:val="00A51B1A"/>
    <w:rsid w:val="00A52667"/>
    <w:rsid w:val="00A52B8F"/>
    <w:rsid w:val="00A52BF5"/>
    <w:rsid w:val="00A536D9"/>
    <w:rsid w:val="00A537D4"/>
    <w:rsid w:val="00A53812"/>
    <w:rsid w:val="00A53A36"/>
    <w:rsid w:val="00A53F8F"/>
    <w:rsid w:val="00A56D10"/>
    <w:rsid w:val="00A56D5B"/>
    <w:rsid w:val="00A5718D"/>
    <w:rsid w:val="00A57386"/>
    <w:rsid w:val="00A576DD"/>
    <w:rsid w:val="00A60137"/>
    <w:rsid w:val="00A601D2"/>
    <w:rsid w:val="00A603C1"/>
    <w:rsid w:val="00A60891"/>
    <w:rsid w:val="00A60909"/>
    <w:rsid w:val="00A60A3A"/>
    <w:rsid w:val="00A60A6C"/>
    <w:rsid w:val="00A6108A"/>
    <w:rsid w:val="00A61FFD"/>
    <w:rsid w:val="00A64431"/>
    <w:rsid w:val="00A6478C"/>
    <w:rsid w:val="00A64D6D"/>
    <w:rsid w:val="00A652FB"/>
    <w:rsid w:val="00A65585"/>
    <w:rsid w:val="00A664C9"/>
    <w:rsid w:val="00A66C91"/>
    <w:rsid w:val="00A67980"/>
    <w:rsid w:val="00A67C4A"/>
    <w:rsid w:val="00A67D61"/>
    <w:rsid w:val="00A70DCE"/>
    <w:rsid w:val="00A70F05"/>
    <w:rsid w:val="00A71403"/>
    <w:rsid w:val="00A716D4"/>
    <w:rsid w:val="00A7189A"/>
    <w:rsid w:val="00A72D7F"/>
    <w:rsid w:val="00A739F1"/>
    <w:rsid w:val="00A74570"/>
    <w:rsid w:val="00A74AA2"/>
    <w:rsid w:val="00A753D6"/>
    <w:rsid w:val="00A757ED"/>
    <w:rsid w:val="00A75BE0"/>
    <w:rsid w:val="00A75E41"/>
    <w:rsid w:val="00A7688D"/>
    <w:rsid w:val="00A7726A"/>
    <w:rsid w:val="00A77DE3"/>
    <w:rsid w:val="00A80237"/>
    <w:rsid w:val="00A80626"/>
    <w:rsid w:val="00A811BA"/>
    <w:rsid w:val="00A813CB"/>
    <w:rsid w:val="00A8240C"/>
    <w:rsid w:val="00A82912"/>
    <w:rsid w:val="00A83802"/>
    <w:rsid w:val="00A83E96"/>
    <w:rsid w:val="00A84894"/>
    <w:rsid w:val="00A84D93"/>
    <w:rsid w:val="00A84FB2"/>
    <w:rsid w:val="00A85172"/>
    <w:rsid w:val="00A854B8"/>
    <w:rsid w:val="00A857D1"/>
    <w:rsid w:val="00A85ADF"/>
    <w:rsid w:val="00A85D62"/>
    <w:rsid w:val="00A861E2"/>
    <w:rsid w:val="00A863D9"/>
    <w:rsid w:val="00A86CE5"/>
    <w:rsid w:val="00A8765E"/>
    <w:rsid w:val="00A8783C"/>
    <w:rsid w:val="00A90190"/>
    <w:rsid w:val="00A902D6"/>
    <w:rsid w:val="00A90312"/>
    <w:rsid w:val="00A906C9"/>
    <w:rsid w:val="00A908B2"/>
    <w:rsid w:val="00A90969"/>
    <w:rsid w:val="00A91001"/>
    <w:rsid w:val="00A91BD5"/>
    <w:rsid w:val="00A91EC4"/>
    <w:rsid w:val="00A92095"/>
    <w:rsid w:val="00A92107"/>
    <w:rsid w:val="00A922BC"/>
    <w:rsid w:val="00A9238D"/>
    <w:rsid w:val="00A92C95"/>
    <w:rsid w:val="00A92F76"/>
    <w:rsid w:val="00A93196"/>
    <w:rsid w:val="00A948DC"/>
    <w:rsid w:val="00A9561C"/>
    <w:rsid w:val="00A9594C"/>
    <w:rsid w:val="00A96252"/>
    <w:rsid w:val="00A962E0"/>
    <w:rsid w:val="00A96343"/>
    <w:rsid w:val="00A9670F"/>
    <w:rsid w:val="00A967C8"/>
    <w:rsid w:val="00A970CE"/>
    <w:rsid w:val="00A97419"/>
    <w:rsid w:val="00A9768C"/>
    <w:rsid w:val="00A97AE8"/>
    <w:rsid w:val="00AA00F4"/>
    <w:rsid w:val="00AA02B8"/>
    <w:rsid w:val="00AA03FA"/>
    <w:rsid w:val="00AA0824"/>
    <w:rsid w:val="00AA1690"/>
    <w:rsid w:val="00AA1D2C"/>
    <w:rsid w:val="00AA308D"/>
    <w:rsid w:val="00AA3D46"/>
    <w:rsid w:val="00AA4075"/>
    <w:rsid w:val="00AA4126"/>
    <w:rsid w:val="00AA4319"/>
    <w:rsid w:val="00AA4A4C"/>
    <w:rsid w:val="00AA4AD8"/>
    <w:rsid w:val="00AA4BB4"/>
    <w:rsid w:val="00AA5105"/>
    <w:rsid w:val="00AA5343"/>
    <w:rsid w:val="00AA6222"/>
    <w:rsid w:val="00AA6D72"/>
    <w:rsid w:val="00AA7A22"/>
    <w:rsid w:val="00AA7B27"/>
    <w:rsid w:val="00AA7DFC"/>
    <w:rsid w:val="00AB0E03"/>
    <w:rsid w:val="00AB1000"/>
    <w:rsid w:val="00AB1DDA"/>
    <w:rsid w:val="00AB2432"/>
    <w:rsid w:val="00AB2E43"/>
    <w:rsid w:val="00AB37D7"/>
    <w:rsid w:val="00AB380A"/>
    <w:rsid w:val="00AB4B33"/>
    <w:rsid w:val="00AB4D66"/>
    <w:rsid w:val="00AB530C"/>
    <w:rsid w:val="00AB5341"/>
    <w:rsid w:val="00AB5D16"/>
    <w:rsid w:val="00AB6829"/>
    <w:rsid w:val="00AB70C4"/>
    <w:rsid w:val="00AB71FC"/>
    <w:rsid w:val="00AB722F"/>
    <w:rsid w:val="00AB7BA5"/>
    <w:rsid w:val="00AC144B"/>
    <w:rsid w:val="00AC18EE"/>
    <w:rsid w:val="00AC1B89"/>
    <w:rsid w:val="00AC1FD6"/>
    <w:rsid w:val="00AC2B09"/>
    <w:rsid w:val="00AC2B9B"/>
    <w:rsid w:val="00AC3555"/>
    <w:rsid w:val="00AC3BD4"/>
    <w:rsid w:val="00AC7BED"/>
    <w:rsid w:val="00AC7C04"/>
    <w:rsid w:val="00AC7C47"/>
    <w:rsid w:val="00AC7C52"/>
    <w:rsid w:val="00AC7DF9"/>
    <w:rsid w:val="00AD0C52"/>
    <w:rsid w:val="00AD0FC8"/>
    <w:rsid w:val="00AD17DD"/>
    <w:rsid w:val="00AD1E7C"/>
    <w:rsid w:val="00AD20EE"/>
    <w:rsid w:val="00AD24DF"/>
    <w:rsid w:val="00AD386B"/>
    <w:rsid w:val="00AD3CAA"/>
    <w:rsid w:val="00AD4FCC"/>
    <w:rsid w:val="00AD51C6"/>
    <w:rsid w:val="00AD5355"/>
    <w:rsid w:val="00AD5F2D"/>
    <w:rsid w:val="00AD6459"/>
    <w:rsid w:val="00AD6611"/>
    <w:rsid w:val="00AD6800"/>
    <w:rsid w:val="00AD6DAE"/>
    <w:rsid w:val="00AD717D"/>
    <w:rsid w:val="00AD7E75"/>
    <w:rsid w:val="00AE0372"/>
    <w:rsid w:val="00AE084D"/>
    <w:rsid w:val="00AE0C64"/>
    <w:rsid w:val="00AE0CEE"/>
    <w:rsid w:val="00AE1851"/>
    <w:rsid w:val="00AE1C5A"/>
    <w:rsid w:val="00AE2462"/>
    <w:rsid w:val="00AE259D"/>
    <w:rsid w:val="00AE2FFE"/>
    <w:rsid w:val="00AE3117"/>
    <w:rsid w:val="00AE3180"/>
    <w:rsid w:val="00AE5591"/>
    <w:rsid w:val="00AE5B73"/>
    <w:rsid w:val="00AE6C50"/>
    <w:rsid w:val="00AE6EFD"/>
    <w:rsid w:val="00AE70A3"/>
    <w:rsid w:val="00AE7245"/>
    <w:rsid w:val="00AE7727"/>
    <w:rsid w:val="00AE79F9"/>
    <w:rsid w:val="00AE7A3B"/>
    <w:rsid w:val="00AF10E2"/>
    <w:rsid w:val="00AF125D"/>
    <w:rsid w:val="00AF12EE"/>
    <w:rsid w:val="00AF21C8"/>
    <w:rsid w:val="00AF3119"/>
    <w:rsid w:val="00AF357D"/>
    <w:rsid w:val="00AF36AB"/>
    <w:rsid w:val="00AF36EF"/>
    <w:rsid w:val="00AF3911"/>
    <w:rsid w:val="00AF3B97"/>
    <w:rsid w:val="00AF40B5"/>
    <w:rsid w:val="00AF43C5"/>
    <w:rsid w:val="00AF4478"/>
    <w:rsid w:val="00AF4B9E"/>
    <w:rsid w:val="00AF4BA7"/>
    <w:rsid w:val="00AF4E3E"/>
    <w:rsid w:val="00AF56AD"/>
    <w:rsid w:val="00AF5C42"/>
    <w:rsid w:val="00AF5FF8"/>
    <w:rsid w:val="00AF69B5"/>
    <w:rsid w:val="00AF6DCA"/>
    <w:rsid w:val="00AF73CD"/>
    <w:rsid w:val="00AF7739"/>
    <w:rsid w:val="00AF7EEB"/>
    <w:rsid w:val="00B003DA"/>
    <w:rsid w:val="00B00706"/>
    <w:rsid w:val="00B00B25"/>
    <w:rsid w:val="00B011D3"/>
    <w:rsid w:val="00B01602"/>
    <w:rsid w:val="00B016F4"/>
    <w:rsid w:val="00B01B96"/>
    <w:rsid w:val="00B01BCC"/>
    <w:rsid w:val="00B02828"/>
    <w:rsid w:val="00B0285C"/>
    <w:rsid w:val="00B02D73"/>
    <w:rsid w:val="00B053CB"/>
    <w:rsid w:val="00B05750"/>
    <w:rsid w:val="00B05ABE"/>
    <w:rsid w:val="00B06052"/>
    <w:rsid w:val="00B06806"/>
    <w:rsid w:val="00B0743F"/>
    <w:rsid w:val="00B10249"/>
    <w:rsid w:val="00B10538"/>
    <w:rsid w:val="00B10F1C"/>
    <w:rsid w:val="00B11C17"/>
    <w:rsid w:val="00B125FF"/>
    <w:rsid w:val="00B14359"/>
    <w:rsid w:val="00B1441B"/>
    <w:rsid w:val="00B14E38"/>
    <w:rsid w:val="00B1527A"/>
    <w:rsid w:val="00B15EAB"/>
    <w:rsid w:val="00B160C7"/>
    <w:rsid w:val="00B1618F"/>
    <w:rsid w:val="00B165DE"/>
    <w:rsid w:val="00B16E26"/>
    <w:rsid w:val="00B172B6"/>
    <w:rsid w:val="00B172F1"/>
    <w:rsid w:val="00B20F52"/>
    <w:rsid w:val="00B211EE"/>
    <w:rsid w:val="00B22D93"/>
    <w:rsid w:val="00B22DFD"/>
    <w:rsid w:val="00B22F26"/>
    <w:rsid w:val="00B23197"/>
    <w:rsid w:val="00B23549"/>
    <w:rsid w:val="00B23567"/>
    <w:rsid w:val="00B235F1"/>
    <w:rsid w:val="00B23AAD"/>
    <w:rsid w:val="00B23AE0"/>
    <w:rsid w:val="00B23AED"/>
    <w:rsid w:val="00B23CAB"/>
    <w:rsid w:val="00B23E97"/>
    <w:rsid w:val="00B268C6"/>
    <w:rsid w:val="00B26B37"/>
    <w:rsid w:val="00B26C08"/>
    <w:rsid w:val="00B26D42"/>
    <w:rsid w:val="00B26D5D"/>
    <w:rsid w:val="00B27218"/>
    <w:rsid w:val="00B273A0"/>
    <w:rsid w:val="00B305BC"/>
    <w:rsid w:val="00B3074E"/>
    <w:rsid w:val="00B30D3C"/>
    <w:rsid w:val="00B32587"/>
    <w:rsid w:val="00B32F12"/>
    <w:rsid w:val="00B3317B"/>
    <w:rsid w:val="00B33852"/>
    <w:rsid w:val="00B3388B"/>
    <w:rsid w:val="00B345EC"/>
    <w:rsid w:val="00B34FBB"/>
    <w:rsid w:val="00B359DE"/>
    <w:rsid w:val="00B35A34"/>
    <w:rsid w:val="00B35A64"/>
    <w:rsid w:val="00B35D94"/>
    <w:rsid w:val="00B35F55"/>
    <w:rsid w:val="00B36627"/>
    <w:rsid w:val="00B36FC5"/>
    <w:rsid w:val="00B37B23"/>
    <w:rsid w:val="00B37F89"/>
    <w:rsid w:val="00B400B3"/>
    <w:rsid w:val="00B418C0"/>
    <w:rsid w:val="00B4209A"/>
    <w:rsid w:val="00B43255"/>
    <w:rsid w:val="00B437E6"/>
    <w:rsid w:val="00B438C6"/>
    <w:rsid w:val="00B447EB"/>
    <w:rsid w:val="00B457C0"/>
    <w:rsid w:val="00B45C04"/>
    <w:rsid w:val="00B46100"/>
    <w:rsid w:val="00B46DA7"/>
    <w:rsid w:val="00B47213"/>
    <w:rsid w:val="00B47363"/>
    <w:rsid w:val="00B479E0"/>
    <w:rsid w:val="00B47A5E"/>
    <w:rsid w:val="00B47B2D"/>
    <w:rsid w:val="00B47F7A"/>
    <w:rsid w:val="00B503FB"/>
    <w:rsid w:val="00B526B7"/>
    <w:rsid w:val="00B52DA4"/>
    <w:rsid w:val="00B52E3C"/>
    <w:rsid w:val="00B52EC8"/>
    <w:rsid w:val="00B53594"/>
    <w:rsid w:val="00B535D3"/>
    <w:rsid w:val="00B537EB"/>
    <w:rsid w:val="00B545E7"/>
    <w:rsid w:val="00B55048"/>
    <w:rsid w:val="00B55232"/>
    <w:rsid w:val="00B55A8B"/>
    <w:rsid w:val="00B56EFE"/>
    <w:rsid w:val="00B57FF6"/>
    <w:rsid w:val="00B6052D"/>
    <w:rsid w:val="00B609BC"/>
    <w:rsid w:val="00B61693"/>
    <w:rsid w:val="00B61718"/>
    <w:rsid w:val="00B617B6"/>
    <w:rsid w:val="00B61CD2"/>
    <w:rsid w:val="00B61D81"/>
    <w:rsid w:val="00B628B7"/>
    <w:rsid w:val="00B62B9B"/>
    <w:rsid w:val="00B633B2"/>
    <w:rsid w:val="00B63ADD"/>
    <w:rsid w:val="00B63B23"/>
    <w:rsid w:val="00B64815"/>
    <w:rsid w:val="00B64E7F"/>
    <w:rsid w:val="00B652DE"/>
    <w:rsid w:val="00B65429"/>
    <w:rsid w:val="00B6590C"/>
    <w:rsid w:val="00B65C91"/>
    <w:rsid w:val="00B661C3"/>
    <w:rsid w:val="00B6662F"/>
    <w:rsid w:val="00B667F4"/>
    <w:rsid w:val="00B669BF"/>
    <w:rsid w:val="00B66F9C"/>
    <w:rsid w:val="00B670F5"/>
    <w:rsid w:val="00B6716A"/>
    <w:rsid w:val="00B676B7"/>
    <w:rsid w:val="00B67AD6"/>
    <w:rsid w:val="00B7026B"/>
    <w:rsid w:val="00B70683"/>
    <w:rsid w:val="00B70939"/>
    <w:rsid w:val="00B710C9"/>
    <w:rsid w:val="00B7148A"/>
    <w:rsid w:val="00B72BC4"/>
    <w:rsid w:val="00B72CF3"/>
    <w:rsid w:val="00B73855"/>
    <w:rsid w:val="00B73A70"/>
    <w:rsid w:val="00B73E82"/>
    <w:rsid w:val="00B7483B"/>
    <w:rsid w:val="00B74B7A"/>
    <w:rsid w:val="00B74E64"/>
    <w:rsid w:val="00B75961"/>
    <w:rsid w:val="00B75D7C"/>
    <w:rsid w:val="00B76048"/>
    <w:rsid w:val="00B76670"/>
    <w:rsid w:val="00B767D4"/>
    <w:rsid w:val="00B76A3A"/>
    <w:rsid w:val="00B76B45"/>
    <w:rsid w:val="00B7740A"/>
    <w:rsid w:val="00B77683"/>
    <w:rsid w:val="00B776E3"/>
    <w:rsid w:val="00B8032F"/>
    <w:rsid w:val="00B8139B"/>
    <w:rsid w:val="00B8153B"/>
    <w:rsid w:val="00B81996"/>
    <w:rsid w:val="00B81A19"/>
    <w:rsid w:val="00B81D76"/>
    <w:rsid w:val="00B82339"/>
    <w:rsid w:val="00B82F9F"/>
    <w:rsid w:val="00B83A2E"/>
    <w:rsid w:val="00B83C78"/>
    <w:rsid w:val="00B8407B"/>
    <w:rsid w:val="00B84081"/>
    <w:rsid w:val="00B84747"/>
    <w:rsid w:val="00B857B4"/>
    <w:rsid w:val="00B861F6"/>
    <w:rsid w:val="00B863E8"/>
    <w:rsid w:val="00B865C5"/>
    <w:rsid w:val="00B867FB"/>
    <w:rsid w:val="00B86914"/>
    <w:rsid w:val="00B86ABC"/>
    <w:rsid w:val="00B8741C"/>
    <w:rsid w:val="00B877C2"/>
    <w:rsid w:val="00B906CA"/>
    <w:rsid w:val="00B90759"/>
    <w:rsid w:val="00B90A9B"/>
    <w:rsid w:val="00B90C4B"/>
    <w:rsid w:val="00B91B56"/>
    <w:rsid w:val="00B91EF4"/>
    <w:rsid w:val="00B92244"/>
    <w:rsid w:val="00B92982"/>
    <w:rsid w:val="00B929E7"/>
    <w:rsid w:val="00B92C4F"/>
    <w:rsid w:val="00B92C77"/>
    <w:rsid w:val="00B92D21"/>
    <w:rsid w:val="00B92E37"/>
    <w:rsid w:val="00B937A1"/>
    <w:rsid w:val="00B93F66"/>
    <w:rsid w:val="00B941C0"/>
    <w:rsid w:val="00B94F8E"/>
    <w:rsid w:val="00B953A6"/>
    <w:rsid w:val="00B953D7"/>
    <w:rsid w:val="00B958B8"/>
    <w:rsid w:val="00B95D48"/>
    <w:rsid w:val="00B963A6"/>
    <w:rsid w:val="00B9755F"/>
    <w:rsid w:val="00B97B39"/>
    <w:rsid w:val="00B97F5A"/>
    <w:rsid w:val="00BA0570"/>
    <w:rsid w:val="00BA0C5D"/>
    <w:rsid w:val="00BA0D1B"/>
    <w:rsid w:val="00BA117E"/>
    <w:rsid w:val="00BA1E48"/>
    <w:rsid w:val="00BA2BD1"/>
    <w:rsid w:val="00BA33D1"/>
    <w:rsid w:val="00BA3830"/>
    <w:rsid w:val="00BA3968"/>
    <w:rsid w:val="00BA3B48"/>
    <w:rsid w:val="00BA44B2"/>
    <w:rsid w:val="00BA51CA"/>
    <w:rsid w:val="00BA5966"/>
    <w:rsid w:val="00BA5A00"/>
    <w:rsid w:val="00BA5B0F"/>
    <w:rsid w:val="00BA6251"/>
    <w:rsid w:val="00BA6566"/>
    <w:rsid w:val="00BA66E7"/>
    <w:rsid w:val="00BA753D"/>
    <w:rsid w:val="00BA7A3F"/>
    <w:rsid w:val="00BB01A0"/>
    <w:rsid w:val="00BB07ED"/>
    <w:rsid w:val="00BB090F"/>
    <w:rsid w:val="00BB0A87"/>
    <w:rsid w:val="00BB0C64"/>
    <w:rsid w:val="00BB0D25"/>
    <w:rsid w:val="00BB0D26"/>
    <w:rsid w:val="00BB117F"/>
    <w:rsid w:val="00BB1191"/>
    <w:rsid w:val="00BB187A"/>
    <w:rsid w:val="00BB1DAA"/>
    <w:rsid w:val="00BB2D21"/>
    <w:rsid w:val="00BB2D64"/>
    <w:rsid w:val="00BB33EE"/>
    <w:rsid w:val="00BB36F1"/>
    <w:rsid w:val="00BB3756"/>
    <w:rsid w:val="00BB449E"/>
    <w:rsid w:val="00BB4C89"/>
    <w:rsid w:val="00BB4D1C"/>
    <w:rsid w:val="00BB4EE4"/>
    <w:rsid w:val="00BB564F"/>
    <w:rsid w:val="00BB5891"/>
    <w:rsid w:val="00BB5B96"/>
    <w:rsid w:val="00BB70DA"/>
    <w:rsid w:val="00BB7311"/>
    <w:rsid w:val="00BB7561"/>
    <w:rsid w:val="00BB76AA"/>
    <w:rsid w:val="00BB793C"/>
    <w:rsid w:val="00BB7D9B"/>
    <w:rsid w:val="00BC03EE"/>
    <w:rsid w:val="00BC0B64"/>
    <w:rsid w:val="00BC1143"/>
    <w:rsid w:val="00BC1729"/>
    <w:rsid w:val="00BC1DB4"/>
    <w:rsid w:val="00BC2618"/>
    <w:rsid w:val="00BC3870"/>
    <w:rsid w:val="00BC3BC5"/>
    <w:rsid w:val="00BC5069"/>
    <w:rsid w:val="00BC5492"/>
    <w:rsid w:val="00BC7986"/>
    <w:rsid w:val="00BC7AC1"/>
    <w:rsid w:val="00BC7C0D"/>
    <w:rsid w:val="00BD00F6"/>
    <w:rsid w:val="00BD02A1"/>
    <w:rsid w:val="00BD1B2E"/>
    <w:rsid w:val="00BD281F"/>
    <w:rsid w:val="00BD363A"/>
    <w:rsid w:val="00BD3922"/>
    <w:rsid w:val="00BD3BD2"/>
    <w:rsid w:val="00BD3CC6"/>
    <w:rsid w:val="00BD3E0D"/>
    <w:rsid w:val="00BD4431"/>
    <w:rsid w:val="00BD444A"/>
    <w:rsid w:val="00BD55BA"/>
    <w:rsid w:val="00BD5AE1"/>
    <w:rsid w:val="00BD5F13"/>
    <w:rsid w:val="00BD6456"/>
    <w:rsid w:val="00BD64C3"/>
    <w:rsid w:val="00BD65DE"/>
    <w:rsid w:val="00BD68B2"/>
    <w:rsid w:val="00BE02D0"/>
    <w:rsid w:val="00BE0408"/>
    <w:rsid w:val="00BE1449"/>
    <w:rsid w:val="00BE2263"/>
    <w:rsid w:val="00BE24A9"/>
    <w:rsid w:val="00BE2A7F"/>
    <w:rsid w:val="00BE2F75"/>
    <w:rsid w:val="00BE320F"/>
    <w:rsid w:val="00BE3D09"/>
    <w:rsid w:val="00BE4001"/>
    <w:rsid w:val="00BE4063"/>
    <w:rsid w:val="00BE41FE"/>
    <w:rsid w:val="00BE48D0"/>
    <w:rsid w:val="00BE5472"/>
    <w:rsid w:val="00BE58DF"/>
    <w:rsid w:val="00BE5F84"/>
    <w:rsid w:val="00BE61C5"/>
    <w:rsid w:val="00BE7758"/>
    <w:rsid w:val="00BF0221"/>
    <w:rsid w:val="00BF0A61"/>
    <w:rsid w:val="00BF1461"/>
    <w:rsid w:val="00BF1C63"/>
    <w:rsid w:val="00BF1D97"/>
    <w:rsid w:val="00BF1EE4"/>
    <w:rsid w:val="00BF1FE2"/>
    <w:rsid w:val="00BF236C"/>
    <w:rsid w:val="00BF2B91"/>
    <w:rsid w:val="00BF38A7"/>
    <w:rsid w:val="00BF3AAE"/>
    <w:rsid w:val="00BF40FC"/>
    <w:rsid w:val="00BF4395"/>
    <w:rsid w:val="00BF4853"/>
    <w:rsid w:val="00BF5A21"/>
    <w:rsid w:val="00BF5AF1"/>
    <w:rsid w:val="00BF5C3A"/>
    <w:rsid w:val="00BF5E27"/>
    <w:rsid w:val="00BF60A4"/>
    <w:rsid w:val="00BF62A0"/>
    <w:rsid w:val="00BF6469"/>
    <w:rsid w:val="00BF79ED"/>
    <w:rsid w:val="00C00801"/>
    <w:rsid w:val="00C00834"/>
    <w:rsid w:val="00C01241"/>
    <w:rsid w:val="00C01635"/>
    <w:rsid w:val="00C016EB"/>
    <w:rsid w:val="00C0185A"/>
    <w:rsid w:val="00C01C8C"/>
    <w:rsid w:val="00C026AD"/>
    <w:rsid w:val="00C02E9F"/>
    <w:rsid w:val="00C02EEC"/>
    <w:rsid w:val="00C02F0D"/>
    <w:rsid w:val="00C03626"/>
    <w:rsid w:val="00C03804"/>
    <w:rsid w:val="00C0399B"/>
    <w:rsid w:val="00C0401E"/>
    <w:rsid w:val="00C0405A"/>
    <w:rsid w:val="00C0538E"/>
    <w:rsid w:val="00C05DE5"/>
    <w:rsid w:val="00C061E7"/>
    <w:rsid w:val="00C06A6B"/>
    <w:rsid w:val="00C06A94"/>
    <w:rsid w:val="00C06EB5"/>
    <w:rsid w:val="00C06F28"/>
    <w:rsid w:val="00C0733A"/>
    <w:rsid w:val="00C079D9"/>
    <w:rsid w:val="00C07C13"/>
    <w:rsid w:val="00C07D32"/>
    <w:rsid w:val="00C1020C"/>
    <w:rsid w:val="00C10216"/>
    <w:rsid w:val="00C1036E"/>
    <w:rsid w:val="00C103E1"/>
    <w:rsid w:val="00C134F4"/>
    <w:rsid w:val="00C1358F"/>
    <w:rsid w:val="00C14156"/>
    <w:rsid w:val="00C15238"/>
    <w:rsid w:val="00C15A30"/>
    <w:rsid w:val="00C1722B"/>
    <w:rsid w:val="00C175DF"/>
    <w:rsid w:val="00C17810"/>
    <w:rsid w:val="00C20C3D"/>
    <w:rsid w:val="00C22353"/>
    <w:rsid w:val="00C22D4F"/>
    <w:rsid w:val="00C22E1A"/>
    <w:rsid w:val="00C23142"/>
    <w:rsid w:val="00C2379C"/>
    <w:rsid w:val="00C24F1D"/>
    <w:rsid w:val="00C2510F"/>
    <w:rsid w:val="00C25325"/>
    <w:rsid w:val="00C25423"/>
    <w:rsid w:val="00C25E8C"/>
    <w:rsid w:val="00C2643F"/>
    <w:rsid w:val="00C2657B"/>
    <w:rsid w:val="00C27557"/>
    <w:rsid w:val="00C310F5"/>
    <w:rsid w:val="00C31865"/>
    <w:rsid w:val="00C32523"/>
    <w:rsid w:val="00C32B13"/>
    <w:rsid w:val="00C33BB0"/>
    <w:rsid w:val="00C34349"/>
    <w:rsid w:val="00C34782"/>
    <w:rsid w:val="00C34857"/>
    <w:rsid w:val="00C34B32"/>
    <w:rsid w:val="00C35505"/>
    <w:rsid w:val="00C356EC"/>
    <w:rsid w:val="00C35A8E"/>
    <w:rsid w:val="00C35F4A"/>
    <w:rsid w:val="00C36A6C"/>
    <w:rsid w:val="00C37174"/>
    <w:rsid w:val="00C37948"/>
    <w:rsid w:val="00C37C1C"/>
    <w:rsid w:val="00C40312"/>
    <w:rsid w:val="00C4071E"/>
    <w:rsid w:val="00C4152B"/>
    <w:rsid w:val="00C41A85"/>
    <w:rsid w:val="00C41CA6"/>
    <w:rsid w:val="00C423B3"/>
    <w:rsid w:val="00C42A2F"/>
    <w:rsid w:val="00C42C1B"/>
    <w:rsid w:val="00C4414A"/>
    <w:rsid w:val="00C44D0A"/>
    <w:rsid w:val="00C4561A"/>
    <w:rsid w:val="00C45CAE"/>
    <w:rsid w:val="00C45D4B"/>
    <w:rsid w:val="00C473AE"/>
    <w:rsid w:val="00C47D7F"/>
    <w:rsid w:val="00C50D04"/>
    <w:rsid w:val="00C5105D"/>
    <w:rsid w:val="00C51469"/>
    <w:rsid w:val="00C52F77"/>
    <w:rsid w:val="00C532F1"/>
    <w:rsid w:val="00C5360A"/>
    <w:rsid w:val="00C53D2B"/>
    <w:rsid w:val="00C547B1"/>
    <w:rsid w:val="00C549D0"/>
    <w:rsid w:val="00C54BC2"/>
    <w:rsid w:val="00C54C2A"/>
    <w:rsid w:val="00C55086"/>
    <w:rsid w:val="00C553E7"/>
    <w:rsid w:val="00C5587C"/>
    <w:rsid w:val="00C55CBA"/>
    <w:rsid w:val="00C56083"/>
    <w:rsid w:val="00C56818"/>
    <w:rsid w:val="00C569FB"/>
    <w:rsid w:val="00C573F8"/>
    <w:rsid w:val="00C5748C"/>
    <w:rsid w:val="00C5774E"/>
    <w:rsid w:val="00C60178"/>
    <w:rsid w:val="00C601E9"/>
    <w:rsid w:val="00C607B3"/>
    <w:rsid w:val="00C61193"/>
    <w:rsid w:val="00C6136F"/>
    <w:rsid w:val="00C61787"/>
    <w:rsid w:val="00C61A70"/>
    <w:rsid w:val="00C6219D"/>
    <w:rsid w:val="00C62CC7"/>
    <w:rsid w:val="00C64039"/>
    <w:rsid w:val="00C641A1"/>
    <w:rsid w:val="00C642E0"/>
    <w:rsid w:val="00C6472E"/>
    <w:rsid w:val="00C65181"/>
    <w:rsid w:val="00C6539F"/>
    <w:rsid w:val="00C65C16"/>
    <w:rsid w:val="00C65F83"/>
    <w:rsid w:val="00C66041"/>
    <w:rsid w:val="00C6620B"/>
    <w:rsid w:val="00C662ED"/>
    <w:rsid w:val="00C66441"/>
    <w:rsid w:val="00C66606"/>
    <w:rsid w:val="00C668B3"/>
    <w:rsid w:val="00C6695E"/>
    <w:rsid w:val="00C66CAE"/>
    <w:rsid w:val="00C67E22"/>
    <w:rsid w:val="00C67F1E"/>
    <w:rsid w:val="00C67F2E"/>
    <w:rsid w:val="00C67FD7"/>
    <w:rsid w:val="00C7044D"/>
    <w:rsid w:val="00C71014"/>
    <w:rsid w:val="00C714F5"/>
    <w:rsid w:val="00C720A8"/>
    <w:rsid w:val="00C72688"/>
    <w:rsid w:val="00C72949"/>
    <w:rsid w:val="00C72A49"/>
    <w:rsid w:val="00C72AA7"/>
    <w:rsid w:val="00C72CCE"/>
    <w:rsid w:val="00C7346D"/>
    <w:rsid w:val="00C7362A"/>
    <w:rsid w:val="00C738B6"/>
    <w:rsid w:val="00C73A1E"/>
    <w:rsid w:val="00C73D2D"/>
    <w:rsid w:val="00C742AC"/>
    <w:rsid w:val="00C74B24"/>
    <w:rsid w:val="00C74DAA"/>
    <w:rsid w:val="00C7546F"/>
    <w:rsid w:val="00C7570B"/>
    <w:rsid w:val="00C75A8C"/>
    <w:rsid w:val="00C75AB8"/>
    <w:rsid w:val="00C76113"/>
    <w:rsid w:val="00C77299"/>
    <w:rsid w:val="00C775DC"/>
    <w:rsid w:val="00C80295"/>
    <w:rsid w:val="00C806E0"/>
    <w:rsid w:val="00C80814"/>
    <w:rsid w:val="00C80F4A"/>
    <w:rsid w:val="00C80FA4"/>
    <w:rsid w:val="00C8161B"/>
    <w:rsid w:val="00C81B4C"/>
    <w:rsid w:val="00C81C0C"/>
    <w:rsid w:val="00C82C79"/>
    <w:rsid w:val="00C83ED3"/>
    <w:rsid w:val="00C83EF2"/>
    <w:rsid w:val="00C84714"/>
    <w:rsid w:val="00C847B9"/>
    <w:rsid w:val="00C85613"/>
    <w:rsid w:val="00C8564E"/>
    <w:rsid w:val="00C862C7"/>
    <w:rsid w:val="00C86351"/>
    <w:rsid w:val="00C865D4"/>
    <w:rsid w:val="00C86A3D"/>
    <w:rsid w:val="00C86C6A"/>
    <w:rsid w:val="00C871D3"/>
    <w:rsid w:val="00C875E3"/>
    <w:rsid w:val="00C87A44"/>
    <w:rsid w:val="00C87FEC"/>
    <w:rsid w:val="00C9077C"/>
    <w:rsid w:val="00C90C04"/>
    <w:rsid w:val="00C91542"/>
    <w:rsid w:val="00C9186B"/>
    <w:rsid w:val="00C91B05"/>
    <w:rsid w:val="00C92E51"/>
    <w:rsid w:val="00C939BC"/>
    <w:rsid w:val="00C93A02"/>
    <w:rsid w:val="00C93CA1"/>
    <w:rsid w:val="00C93F4E"/>
    <w:rsid w:val="00C948CF"/>
    <w:rsid w:val="00C94A0C"/>
    <w:rsid w:val="00C95004"/>
    <w:rsid w:val="00C96261"/>
    <w:rsid w:val="00C9773E"/>
    <w:rsid w:val="00C97839"/>
    <w:rsid w:val="00C978CD"/>
    <w:rsid w:val="00CA1140"/>
    <w:rsid w:val="00CA1EBC"/>
    <w:rsid w:val="00CA31C9"/>
    <w:rsid w:val="00CA3528"/>
    <w:rsid w:val="00CA388D"/>
    <w:rsid w:val="00CA3BEA"/>
    <w:rsid w:val="00CA3D42"/>
    <w:rsid w:val="00CA3D75"/>
    <w:rsid w:val="00CA3FF7"/>
    <w:rsid w:val="00CA4144"/>
    <w:rsid w:val="00CA4283"/>
    <w:rsid w:val="00CA46D5"/>
    <w:rsid w:val="00CA4C51"/>
    <w:rsid w:val="00CA525E"/>
    <w:rsid w:val="00CA5522"/>
    <w:rsid w:val="00CA61BE"/>
    <w:rsid w:val="00CA6208"/>
    <w:rsid w:val="00CA6678"/>
    <w:rsid w:val="00CA7187"/>
    <w:rsid w:val="00CA791D"/>
    <w:rsid w:val="00CA7A12"/>
    <w:rsid w:val="00CA7D8B"/>
    <w:rsid w:val="00CB0511"/>
    <w:rsid w:val="00CB079B"/>
    <w:rsid w:val="00CB0E55"/>
    <w:rsid w:val="00CB1353"/>
    <w:rsid w:val="00CB23EA"/>
    <w:rsid w:val="00CB2E5B"/>
    <w:rsid w:val="00CB34D4"/>
    <w:rsid w:val="00CB37B7"/>
    <w:rsid w:val="00CB406E"/>
    <w:rsid w:val="00CB4161"/>
    <w:rsid w:val="00CB5A18"/>
    <w:rsid w:val="00CB5DD8"/>
    <w:rsid w:val="00CB5F28"/>
    <w:rsid w:val="00CB701E"/>
    <w:rsid w:val="00CB79F5"/>
    <w:rsid w:val="00CB7B26"/>
    <w:rsid w:val="00CC02AD"/>
    <w:rsid w:val="00CC107D"/>
    <w:rsid w:val="00CC1B0C"/>
    <w:rsid w:val="00CC28EE"/>
    <w:rsid w:val="00CC30EC"/>
    <w:rsid w:val="00CC3BF8"/>
    <w:rsid w:val="00CC4718"/>
    <w:rsid w:val="00CC4F3C"/>
    <w:rsid w:val="00CC4FF4"/>
    <w:rsid w:val="00CC547B"/>
    <w:rsid w:val="00CC588B"/>
    <w:rsid w:val="00CC5BAF"/>
    <w:rsid w:val="00CC5FA0"/>
    <w:rsid w:val="00CC6338"/>
    <w:rsid w:val="00CC69BC"/>
    <w:rsid w:val="00CC6AAF"/>
    <w:rsid w:val="00CC7681"/>
    <w:rsid w:val="00CC7B25"/>
    <w:rsid w:val="00CD060E"/>
    <w:rsid w:val="00CD06F8"/>
    <w:rsid w:val="00CD0703"/>
    <w:rsid w:val="00CD072D"/>
    <w:rsid w:val="00CD087B"/>
    <w:rsid w:val="00CD0B1A"/>
    <w:rsid w:val="00CD1D02"/>
    <w:rsid w:val="00CD1D4F"/>
    <w:rsid w:val="00CD25C7"/>
    <w:rsid w:val="00CD2695"/>
    <w:rsid w:val="00CD309A"/>
    <w:rsid w:val="00CD406D"/>
    <w:rsid w:val="00CD41C6"/>
    <w:rsid w:val="00CD4478"/>
    <w:rsid w:val="00CD45BA"/>
    <w:rsid w:val="00CD4757"/>
    <w:rsid w:val="00CD4922"/>
    <w:rsid w:val="00CD5735"/>
    <w:rsid w:val="00CD619E"/>
    <w:rsid w:val="00CD6237"/>
    <w:rsid w:val="00CD64A6"/>
    <w:rsid w:val="00CD6998"/>
    <w:rsid w:val="00CD6A9C"/>
    <w:rsid w:val="00CD6CA9"/>
    <w:rsid w:val="00CD6F00"/>
    <w:rsid w:val="00CD6F17"/>
    <w:rsid w:val="00CD772C"/>
    <w:rsid w:val="00CD7AA9"/>
    <w:rsid w:val="00CD7E42"/>
    <w:rsid w:val="00CD7E8D"/>
    <w:rsid w:val="00CD7FB6"/>
    <w:rsid w:val="00CE099F"/>
    <w:rsid w:val="00CE0B6D"/>
    <w:rsid w:val="00CE18A1"/>
    <w:rsid w:val="00CE1AFC"/>
    <w:rsid w:val="00CE2164"/>
    <w:rsid w:val="00CE2F43"/>
    <w:rsid w:val="00CE40EC"/>
    <w:rsid w:val="00CE41AF"/>
    <w:rsid w:val="00CE4C34"/>
    <w:rsid w:val="00CE50A0"/>
    <w:rsid w:val="00CE5243"/>
    <w:rsid w:val="00CE5854"/>
    <w:rsid w:val="00CE5B5B"/>
    <w:rsid w:val="00CE5D61"/>
    <w:rsid w:val="00CE675C"/>
    <w:rsid w:val="00CE69A5"/>
    <w:rsid w:val="00CE7265"/>
    <w:rsid w:val="00CE769B"/>
    <w:rsid w:val="00CE7881"/>
    <w:rsid w:val="00CE7D40"/>
    <w:rsid w:val="00CE7E0B"/>
    <w:rsid w:val="00CF0405"/>
    <w:rsid w:val="00CF0455"/>
    <w:rsid w:val="00CF0D73"/>
    <w:rsid w:val="00CF18A8"/>
    <w:rsid w:val="00CF2429"/>
    <w:rsid w:val="00CF32CE"/>
    <w:rsid w:val="00CF336A"/>
    <w:rsid w:val="00CF371B"/>
    <w:rsid w:val="00CF45FA"/>
    <w:rsid w:val="00CF46A4"/>
    <w:rsid w:val="00CF5025"/>
    <w:rsid w:val="00CF5D3A"/>
    <w:rsid w:val="00CF6BF3"/>
    <w:rsid w:val="00CF6C12"/>
    <w:rsid w:val="00CF6C33"/>
    <w:rsid w:val="00CF72AF"/>
    <w:rsid w:val="00CF72D8"/>
    <w:rsid w:val="00CF7D2A"/>
    <w:rsid w:val="00D0197F"/>
    <w:rsid w:val="00D01B52"/>
    <w:rsid w:val="00D01E7F"/>
    <w:rsid w:val="00D02180"/>
    <w:rsid w:val="00D02A4F"/>
    <w:rsid w:val="00D0308A"/>
    <w:rsid w:val="00D040CB"/>
    <w:rsid w:val="00D051C6"/>
    <w:rsid w:val="00D053C3"/>
    <w:rsid w:val="00D0584B"/>
    <w:rsid w:val="00D05BD3"/>
    <w:rsid w:val="00D05E76"/>
    <w:rsid w:val="00D06057"/>
    <w:rsid w:val="00D063BF"/>
    <w:rsid w:val="00D06F53"/>
    <w:rsid w:val="00D06F8A"/>
    <w:rsid w:val="00D07060"/>
    <w:rsid w:val="00D072A2"/>
    <w:rsid w:val="00D076A3"/>
    <w:rsid w:val="00D078ED"/>
    <w:rsid w:val="00D10B59"/>
    <w:rsid w:val="00D10DCD"/>
    <w:rsid w:val="00D112DC"/>
    <w:rsid w:val="00D112E4"/>
    <w:rsid w:val="00D11B58"/>
    <w:rsid w:val="00D11CAA"/>
    <w:rsid w:val="00D121EF"/>
    <w:rsid w:val="00D12CB5"/>
    <w:rsid w:val="00D132C5"/>
    <w:rsid w:val="00D13441"/>
    <w:rsid w:val="00D135BD"/>
    <w:rsid w:val="00D139B6"/>
    <w:rsid w:val="00D1451F"/>
    <w:rsid w:val="00D14AEF"/>
    <w:rsid w:val="00D156E5"/>
    <w:rsid w:val="00D15D12"/>
    <w:rsid w:val="00D1656C"/>
    <w:rsid w:val="00D16730"/>
    <w:rsid w:val="00D16FD4"/>
    <w:rsid w:val="00D17402"/>
    <w:rsid w:val="00D179E5"/>
    <w:rsid w:val="00D17BDC"/>
    <w:rsid w:val="00D2021C"/>
    <w:rsid w:val="00D2186C"/>
    <w:rsid w:val="00D2296A"/>
    <w:rsid w:val="00D22988"/>
    <w:rsid w:val="00D235E1"/>
    <w:rsid w:val="00D2381A"/>
    <w:rsid w:val="00D23B1A"/>
    <w:rsid w:val="00D23DFA"/>
    <w:rsid w:val="00D2409D"/>
    <w:rsid w:val="00D24471"/>
    <w:rsid w:val="00D255B5"/>
    <w:rsid w:val="00D25703"/>
    <w:rsid w:val="00D25778"/>
    <w:rsid w:val="00D26010"/>
    <w:rsid w:val="00D26072"/>
    <w:rsid w:val="00D26288"/>
    <w:rsid w:val="00D26EE7"/>
    <w:rsid w:val="00D278AE"/>
    <w:rsid w:val="00D302CE"/>
    <w:rsid w:val="00D30755"/>
    <w:rsid w:val="00D311AC"/>
    <w:rsid w:val="00D31547"/>
    <w:rsid w:val="00D319B1"/>
    <w:rsid w:val="00D321F2"/>
    <w:rsid w:val="00D32428"/>
    <w:rsid w:val="00D324DC"/>
    <w:rsid w:val="00D324F5"/>
    <w:rsid w:val="00D32EC8"/>
    <w:rsid w:val="00D32F65"/>
    <w:rsid w:val="00D331E3"/>
    <w:rsid w:val="00D337AD"/>
    <w:rsid w:val="00D34571"/>
    <w:rsid w:val="00D349BD"/>
    <w:rsid w:val="00D3653F"/>
    <w:rsid w:val="00D40782"/>
    <w:rsid w:val="00D41A16"/>
    <w:rsid w:val="00D420A9"/>
    <w:rsid w:val="00D4262C"/>
    <w:rsid w:val="00D42ADF"/>
    <w:rsid w:val="00D42E7A"/>
    <w:rsid w:val="00D4348F"/>
    <w:rsid w:val="00D45097"/>
    <w:rsid w:val="00D45C8F"/>
    <w:rsid w:val="00D45C90"/>
    <w:rsid w:val="00D461D8"/>
    <w:rsid w:val="00D46E5F"/>
    <w:rsid w:val="00D4719E"/>
    <w:rsid w:val="00D472EC"/>
    <w:rsid w:val="00D4730A"/>
    <w:rsid w:val="00D47BCB"/>
    <w:rsid w:val="00D47C24"/>
    <w:rsid w:val="00D500AC"/>
    <w:rsid w:val="00D50160"/>
    <w:rsid w:val="00D50330"/>
    <w:rsid w:val="00D50C8C"/>
    <w:rsid w:val="00D50F0C"/>
    <w:rsid w:val="00D51464"/>
    <w:rsid w:val="00D519D5"/>
    <w:rsid w:val="00D5286D"/>
    <w:rsid w:val="00D52AB3"/>
    <w:rsid w:val="00D5394D"/>
    <w:rsid w:val="00D5489B"/>
    <w:rsid w:val="00D54A79"/>
    <w:rsid w:val="00D5545C"/>
    <w:rsid w:val="00D56044"/>
    <w:rsid w:val="00D5640F"/>
    <w:rsid w:val="00D56741"/>
    <w:rsid w:val="00D568B5"/>
    <w:rsid w:val="00D569BC"/>
    <w:rsid w:val="00D56A12"/>
    <w:rsid w:val="00D56ACA"/>
    <w:rsid w:val="00D56D77"/>
    <w:rsid w:val="00D56EDB"/>
    <w:rsid w:val="00D574B2"/>
    <w:rsid w:val="00D57854"/>
    <w:rsid w:val="00D57E79"/>
    <w:rsid w:val="00D57ED6"/>
    <w:rsid w:val="00D60174"/>
    <w:rsid w:val="00D606D5"/>
    <w:rsid w:val="00D6215F"/>
    <w:rsid w:val="00D62613"/>
    <w:rsid w:val="00D62C9F"/>
    <w:rsid w:val="00D62ECF"/>
    <w:rsid w:val="00D62FDF"/>
    <w:rsid w:val="00D6333A"/>
    <w:rsid w:val="00D636A9"/>
    <w:rsid w:val="00D63DF7"/>
    <w:rsid w:val="00D63E34"/>
    <w:rsid w:val="00D65903"/>
    <w:rsid w:val="00D6599E"/>
    <w:rsid w:val="00D65A7E"/>
    <w:rsid w:val="00D65E49"/>
    <w:rsid w:val="00D6653F"/>
    <w:rsid w:val="00D670CE"/>
    <w:rsid w:val="00D6745B"/>
    <w:rsid w:val="00D6776B"/>
    <w:rsid w:val="00D70BF1"/>
    <w:rsid w:val="00D70DE0"/>
    <w:rsid w:val="00D71018"/>
    <w:rsid w:val="00D71182"/>
    <w:rsid w:val="00D715D8"/>
    <w:rsid w:val="00D71B40"/>
    <w:rsid w:val="00D7234A"/>
    <w:rsid w:val="00D724AB"/>
    <w:rsid w:val="00D72A4B"/>
    <w:rsid w:val="00D733E3"/>
    <w:rsid w:val="00D734DB"/>
    <w:rsid w:val="00D7364B"/>
    <w:rsid w:val="00D73741"/>
    <w:rsid w:val="00D73987"/>
    <w:rsid w:val="00D739B1"/>
    <w:rsid w:val="00D739DC"/>
    <w:rsid w:val="00D7412B"/>
    <w:rsid w:val="00D744ED"/>
    <w:rsid w:val="00D756B0"/>
    <w:rsid w:val="00D75C76"/>
    <w:rsid w:val="00D80093"/>
    <w:rsid w:val="00D8010D"/>
    <w:rsid w:val="00D80759"/>
    <w:rsid w:val="00D80989"/>
    <w:rsid w:val="00D81583"/>
    <w:rsid w:val="00D821F8"/>
    <w:rsid w:val="00D82595"/>
    <w:rsid w:val="00D82BD3"/>
    <w:rsid w:val="00D82EF0"/>
    <w:rsid w:val="00D8356F"/>
    <w:rsid w:val="00D837C3"/>
    <w:rsid w:val="00D83BD5"/>
    <w:rsid w:val="00D8453F"/>
    <w:rsid w:val="00D84F81"/>
    <w:rsid w:val="00D85502"/>
    <w:rsid w:val="00D85E96"/>
    <w:rsid w:val="00D8689B"/>
    <w:rsid w:val="00D86B5C"/>
    <w:rsid w:val="00D871A6"/>
    <w:rsid w:val="00D87272"/>
    <w:rsid w:val="00D87283"/>
    <w:rsid w:val="00D87FD0"/>
    <w:rsid w:val="00D91078"/>
    <w:rsid w:val="00D923A9"/>
    <w:rsid w:val="00D9398C"/>
    <w:rsid w:val="00D93AF9"/>
    <w:rsid w:val="00D94164"/>
    <w:rsid w:val="00D954C9"/>
    <w:rsid w:val="00D95E32"/>
    <w:rsid w:val="00D96529"/>
    <w:rsid w:val="00D9747A"/>
    <w:rsid w:val="00D974AD"/>
    <w:rsid w:val="00D97C22"/>
    <w:rsid w:val="00DA040D"/>
    <w:rsid w:val="00DA07E4"/>
    <w:rsid w:val="00DA164F"/>
    <w:rsid w:val="00DA167C"/>
    <w:rsid w:val="00DA1CF4"/>
    <w:rsid w:val="00DA33BC"/>
    <w:rsid w:val="00DA365A"/>
    <w:rsid w:val="00DA411C"/>
    <w:rsid w:val="00DA4A2F"/>
    <w:rsid w:val="00DA52A4"/>
    <w:rsid w:val="00DA5732"/>
    <w:rsid w:val="00DA5F0E"/>
    <w:rsid w:val="00DA68C0"/>
    <w:rsid w:val="00DA69E2"/>
    <w:rsid w:val="00DA707F"/>
    <w:rsid w:val="00DA73DF"/>
    <w:rsid w:val="00DA7511"/>
    <w:rsid w:val="00DA7748"/>
    <w:rsid w:val="00DA7AFC"/>
    <w:rsid w:val="00DA7B20"/>
    <w:rsid w:val="00DB00AD"/>
    <w:rsid w:val="00DB023E"/>
    <w:rsid w:val="00DB0452"/>
    <w:rsid w:val="00DB0800"/>
    <w:rsid w:val="00DB0C93"/>
    <w:rsid w:val="00DB0CC1"/>
    <w:rsid w:val="00DB1153"/>
    <w:rsid w:val="00DB1A8C"/>
    <w:rsid w:val="00DB1AB6"/>
    <w:rsid w:val="00DB226F"/>
    <w:rsid w:val="00DB2644"/>
    <w:rsid w:val="00DB30E6"/>
    <w:rsid w:val="00DB34DE"/>
    <w:rsid w:val="00DB3558"/>
    <w:rsid w:val="00DB3F49"/>
    <w:rsid w:val="00DB4465"/>
    <w:rsid w:val="00DB4B97"/>
    <w:rsid w:val="00DB54B7"/>
    <w:rsid w:val="00DB5CB1"/>
    <w:rsid w:val="00DB5F0C"/>
    <w:rsid w:val="00DB710F"/>
    <w:rsid w:val="00DC037B"/>
    <w:rsid w:val="00DC0AAA"/>
    <w:rsid w:val="00DC14CC"/>
    <w:rsid w:val="00DC14FB"/>
    <w:rsid w:val="00DC262E"/>
    <w:rsid w:val="00DC2A49"/>
    <w:rsid w:val="00DC2A59"/>
    <w:rsid w:val="00DC3B17"/>
    <w:rsid w:val="00DC3D41"/>
    <w:rsid w:val="00DC3F67"/>
    <w:rsid w:val="00DC4596"/>
    <w:rsid w:val="00DC45FE"/>
    <w:rsid w:val="00DC47A2"/>
    <w:rsid w:val="00DC55DE"/>
    <w:rsid w:val="00DC563C"/>
    <w:rsid w:val="00DC5FE6"/>
    <w:rsid w:val="00DC6621"/>
    <w:rsid w:val="00DC691B"/>
    <w:rsid w:val="00DC6BBD"/>
    <w:rsid w:val="00DC6EC4"/>
    <w:rsid w:val="00DC754C"/>
    <w:rsid w:val="00DC7AED"/>
    <w:rsid w:val="00DC7C13"/>
    <w:rsid w:val="00DD062D"/>
    <w:rsid w:val="00DD12A2"/>
    <w:rsid w:val="00DD1CE5"/>
    <w:rsid w:val="00DD2AF2"/>
    <w:rsid w:val="00DD2CE7"/>
    <w:rsid w:val="00DD3BE3"/>
    <w:rsid w:val="00DD3EED"/>
    <w:rsid w:val="00DD4AAE"/>
    <w:rsid w:val="00DD5A1D"/>
    <w:rsid w:val="00DD5D41"/>
    <w:rsid w:val="00DD6357"/>
    <w:rsid w:val="00DD6552"/>
    <w:rsid w:val="00DD716D"/>
    <w:rsid w:val="00DD750D"/>
    <w:rsid w:val="00DE07CF"/>
    <w:rsid w:val="00DE1625"/>
    <w:rsid w:val="00DE1DA7"/>
    <w:rsid w:val="00DE201C"/>
    <w:rsid w:val="00DE288E"/>
    <w:rsid w:val="00DE28BB"/>
    <w:rsid w:val="00DE2EA7"/>
    <w:rsid w:val="00DE3611"/>
    <w:rsid w:val="00DE3870"/>
    <w:rsid w:val="00DE3C62"/>
    <w:rsid w:val="00DE3F1C"/>
    <w:rsid w:val="00DE44CD"/>
    <w:rsid w:val="00DE46B3"/>
    <w:rsid w:val="00DE4EB7"/>
    <w:rsid w:val="00DE5054"/>
    <w:rsid w:val="00DE518C"/>
    <w:rsid w:val="00DE5C15"/>
    <w:rsid w:val="00DE728E"/>
    <w:rsid w:val="00DE74DD"/>
    <w:rsid w:val="00DE774B"/>
    <w:rsid w:val="00DE7FC0"/>
    <w:rsid w:val="00DF024F"/>
    <w:rsid w:val="00DF0949"/>
    <w:rsid w:val="00DF09B0"/>
    <w:rsid w:val="00DF0AF4"/>
    <w:rsid w:val="00DF0C26"/>
    <w:rsid w:val="00DF0E7E"/>
    <w:rsid w:val="00DF2069"/>
    <w:rsid w:val="00DF213A"/>
    <w:rsid w:val="00DF2E65"/>
    <w:rsid w:val="00DF32B0"/>
    <w:rsid w:val="00DF37BC"/>
    <w:rsid w:val="00DF37E6"/>
    <w:rsid w:val="00DF3815"/>
    <w:rsid w:val="00DF3906"/>
    <w:rsid w:val="00DF3B57"/>
    <w:rsid w:val="00DF3E8D"/>
    <w:rsid w:val="00DF4F3D"/>
    <w:rsid w:val="00DF56E4"/>
    <w:rsid w:val="00DF58EF"/>
    <w:rsid w:val="00DF5ED5"/>
    <w:rsid w:val="00DF6486"/>
    <w:rsid w:val="00DF65E0"/>
    <w:rsid w:val="00DF68DC"/>
    <w:rsid w:val="00DF6C18"/>
    <w:rsid w:val="00DF70E6"/>
    <w:rsid w:val="00DF7660"/>
    <w:rsid w:val="00DF785E"/>
    <w:rsid w:val="00DF7F58"/>
    <w:rsid w:val="00E00C94"/>
    <w:rsid w:val="00E01165"/>
    <w:rsid w:val="00E020DD"/>
    <w:rsid w:val="00E0212D"/>
    <w:rsid w:val="00E02798"/>
    <w:rsid w:val="00E03983"/>
    <w:rsid w:val="00E03999"/>
    <w:rsid w:val="00E04A65"/>
    <w:rsid w:val="00E04BE6"/>
    <w:rsid w:val="00E0532B"/>
    <w:rsid w:val="00E06F15"/>
    <w:rsid w:val="00E06F43"/>
    <w:rsid w:val="00E07103"/>
    <w:rsid w:val="00E07148"/>
    <w:rsid w:val="00E072EB"/>
    <w:rsid w:val="00E1058F"/>
    <w:rsid w:val="00E106B9"/>
    <w:rsid w:val="00E10AFB"/>
    <w:rsid w:val="00E1133A"/>
    <w:rsid w:val="00E116C1"/>
    <w:rsid w:val="00E11DFC"/>
    <w:rsid w:val="00E12501"/>
    <w:rsid w:val="00E1257F"/>
    <w:rsid w:val="00E12596"/>
    <w:rsid w:val="00E1259F"/>
    <w:rsid w:val="00E13C3D"/>
    <w:rsid w:val="00E13C61"/>
    <w:rsid w:val="00E14A98"/>
    <w:rsid w:val="00E14E5D"/>
    <w:rsid w:val="00E155CA"/>
    <w:rsid w:val="00E159E6"/>
    <w:rsid w:val="00E1612E"/>
    <w:rsid w:val="00E16A60"/>
    <w:rsid w:val="00E1719F"/>
    <w:rsid w:val="00E17D4E"/>
    <w:rsid w:val="00E204E1"/>
    <w:rsid w:val="00E209E8"/>
    <w:rsid w:val="00E20E2F"/>
    <w:rsid w:val="00E20E4B"/>
    <w:rsid w:val="00E2121E"/>
    <w:rsid w:val="00E21260"/>
    <w:rsid w:val="00E2150C"/>
    <w:rsid w:val="00E21D47"/>
    <w:rsid w:val="00E21EE1"/>
    <w:rsid w:val="00E22B0E"/>
    <w:rsid w:val="00E22B5C"/>
    <w:rsid w:val="00E23C2C"/>
    <w:rsid w:val="00E243D8"/>
    <w:rsid w:val="00E244D1"/>
    <w:rsid w:val="00E245E3"/>
    <w:rsid w:val="00E24771"/>
    <w:rsid w:val="00E2478A"/>
    <w:rsid w:val="00E250B8"/>
    <w:rsid w:val="00E252E7"/>
    <w:rsid w:val="00E2562C"/>
    <w:rsid w:val="00E259B7"/>
    <w:rsid w:val="00E267FC"/>
    <w:rsid w:val="00E26A5D"/>
    <w:rsid w:val="00E272CF"/>
    <w:rsid w:val="00E274C8"/>
    <w:rsid w:val="00E2756B"/>
    <w:rsid w:val="00E27718"/>
    <w:rsid w:val="00E27D1B"/>
    <w:rsid w:val="00E27DF6"/>
    <w:rsid w:val="00E27EF7"/>
    <w:rsid w:val="00E3012F"/>
    <w:rsid w:val="00E30A96"/>
    <w:rsid w:val="00E30D27"/>
    <w:rsid w:val="00E31277"/>
    <w:rsid w:val="00E32B8E"/>
    <w:rsid w:val="00E3375E"/>
    <w:rsid w:val="00E3400A"/>
    <w:rsid w:val="00E341FD"/>
    <w:rsid w:val="00E34590"/>
    <w:rsid w:val="00E351C4"/>
    <w:rsid w:val="00E354B8"/>
    <w:rsid w:val="00E35788"/>
    <w:rsid w:val="00E35D34"/>
    <w:rsid w:val="00E35E0E"/>
    <w:rsid w:val="00E361C3"/>
    <w:rsid w:val="00E37906"/>
    <w:rsid w:val="00E40D71"/>
    <w:rsid w:val="00E40EDC"/>
    <w:rsid w:val="00E414F7"/>
    <w:rsid w:val="00E41634"/>
    <w:rsid w:val="00E4166F"/>
    <w:rsid w:val="00E4206F"/>
    <w:rsid w:val="00E4231D"/>
    <w:rsid w:val="00E42689"/>
    <w:rsid w:val="00E42921"/>
    <w:rsid w:val="00E42FD7"/>
    <w:rsid w:val="00E43169"/>
    <w:rsid w:val="00E4318B"/>
    <w:rsid w:val="00E43449"/>
    <w:rsid w:val="00E43C68"/>
    <w:rsid w:val="00E43D71"/>
    <w:rsid w:val="00E43FDC"/>
    <w:rsid w:val="00E44811"/>
    <w:rsid w:val="00E44A5F"/>
    <w:rsid w:val="00E44D99"/>
    <w:rsid w:val="00E44EEE"/>
    <w:rsid w:val="00E474AA"/>
    <w:rsid w:val="00E474B1"/>
    <w:rsid w:val="00E47802"/>
    <w:rsid w:val="00E501BD"/>
    <w:rsid w:val="00E50226"/>
    <w:rsid w:val="00E505B8"/>
    <w:rsid w:val="00E50648"/>
    <w:rsid w:val="00E5084E"/>
    <w:rsid w:val="00E5099A"/>
    <w:rsid w:val="00E50CD5"/>
    <w:rsid w:val="00E50D28"/>
    <w:rsid w:val="00E50D69"/>
    <w:rsid w:val="00E51380"/>
    <w:rsid w:val="00E515E7"/>
    <w:rsid w:val="00E51A45"/>
    <w:rsid w:val="00E51E8B"/>
    <w:rsid w:val="00E52065"/>
    <w:rsid w:val="00E5218E"/>
    <w:rsid w:val="00E527E2"/>
    <w:rsid w:val="00E52BD8"/>
    <w:rsid w:val="00E53B97"/>
    <w:rsid w:val="00E53FEA"/>
    <w:rsid w:val="00E5427F"/>
    <w:rsid w:val="00E543D3"/>
    <w:rsid w:val="00E54CF7"/>
    <w:rsid w:val="00E55F33"/>
    <w:rsid w:val="00E5648A"/>
    <w:rsid w:val="00E56770"/>
    <w:rsid w:val="00E567B4"/>
    <w:rsid w:val="00E569A5"/>
    <w:rsid w:val="00E56BDA"/>
    <w:rsid w:val="00E578A6"/>
    <w:rsid w:val="00E57F2D"/>
    <w:rsid w:val="00E604EA"/>
    <w:rsid w:val="00E6082B"/>
    <w:rsid w:val="00E60CE7"/>
    <w:rsid w:val="00E60DA0"/>
    <w:rsid w:val="00E60FD3"/>
    <w:rsid w:val="00E61014"/>
    <w:rsid w:val="00E61079"/>
    <w:rsid w:val="00E61E3A"/>
    <w:rsid w:val="00E625AE"/>
    <w:rsid w:val="00E62741"/>
    <w:rsid w:val="00E63153"/>
    <w:rsid w:val="00E640F7"/>
    <w:rsid w:val="00E64121"/>
    <w:rsid w:val="00E6420D"/>
    <w:rsid w:val="00E6427D"/>
    <w:rsid w:val="00E6446E"/>
    <w:rsid w:val="00E6460D"/>
    <w:rsid w:val="00E6472B"/>
    <w:rsid w:val="00E64E57"/>
    <w:rsid w:val="00E651D1"/>
    <w:rsid w:val="00E65549"/>
    <w:rsid w:val="00E65941"/>
    <w:rsid w:val="00E65E3D"/>
    <w:rsid w:val="00E661E4"/>
    <w:rsid w:val="00E664A8"/>
    <w:rsid w:val="00E675E8"/>
    <w:rsid w:val="00E67A8C"/>
    <w:rsid w:val="00E703CF"/>
    <w:rsid w:val="00E71833"/>
    <w:rsid w:val="00E71890"/>
    <w:rsid w:val="00E720E3"/>
    <w:rsid w:val="00E7229A"/>
    <w:rsid w:val="00E725FA"/>
    <w:rsid w:val="00E7288C"/>
    <w:rsid w:val="00E736AF"/>
    <w:rsid w:val="00E73CE4"/>
    <w:rsid w:val="00E749C8"/>
    <w:rsid w:val="00E75537"/>
    <w:rsid w:val="00E755E7"/>
    <w:rsid w:val="00E75A87"/>
    <w:rsid w:val="00E75B27"/>
    <w:rsid w:val="00E75EC3"/>
    <w:rsid w:val="00E75F38"/>
    <w:rsid w:val="00E76EA7"/>
    <w:rsid w:val="00E76F6F"/>
    <w:rsid w:val="00E77013"/>
    <w:rsid w:val="00E77DEE"/>
    <w:rsid w:val="00E8041A"/>
    <w:rsid w:val="00E80890"/>
    <w:rsid w:val="00E80C8F"/>
    <w:rsid w:val="00E80C99"/>
    <w:rsid w:val="00E81432"/>
    <w:rsid w:val="00E81A90"/>
    <w:rsid w:val="00E821CF"/>
    <w:rsid w:val="00E8262F"/>
    <w:rsid w:val="00E82D22"/>
    <w:rsid w:val="00E834E0"/>
    <w:rsid w:val="00E83696"/>
    <w:rsid w:val="00E83867"/>
    <w:rsid w:val="00E83882"/>
    <w:rsid w:val="00E8394D"/>
    <w:rsid w:val="00E83A45"/>
    <w:rsid w:val="00E83D05"/>
    <w:rsid w:val="00E840D7"/>
    <w:rsid w:val="00E8431A"/>
    <w:rsid w:val="00E85806"/>
    <w:rsid w:val="00E85AA2"/>
    <w:rsid w:val="00E900AE"/>
    <w:rsid w:val="00E905E4"/>
    <w:rsid w:val="00E90DA3"/>
    <w:rsid w:val="00E91041"/>
    <w:rsid w:val="00E917F9"/>
    <w:rsid w:val="00E91B71"/>
    <w:rsid w:val="00E91FA0"/>
    <w:rsid w:val="00E9233F"/>
    <w:rsid w:val="00E923D7"/>
    <w:rsid w:val="00E933B5"/>
    <w:rsid w:val="00E933F7"/>
    <w:rsid w:val="00E94AA0"/>
    <w:rsid w:val="00E95426"/>
    <w:rsid w:val="00E957FF"/>
    <w:rsid w:val="00E95EFD"/>
    <w:rsid w:val="00E9653C"/>
    <w:rsid w:val="00E97147"/>
    <w:rsid w:val="00E97630"/>
    <w:rsid w:val="00E9784B"/>
    <w:rsid w:val="00EA0080"/>
    <w:rsid w:val="00EA008A"/>
    <w:rsid w:val="00EA00F5"/>
    <w:rsid w:val="00EA013F"/>
    <w:rsid w:val="00EA157C"/>
    <w:rsid w:val="00EA1E8E"/>
    <w:rsid w:val="00EA1F99"/>
    <w:rsid w:val="00EA201A"/>
    <w:rsid w:val="00EA21D2"/>
    <w:rsid w:val="00EA33F9"/>
    <w:rsid w:val="00EA3539"/>
    <w:rsid w:val="00EA3C6B"/>
    <w:rsid w:val="00EA3D29"/>
    <w:rsid w:val="00EA40E4"/>
    <w:rsid w:val="00EA472E"/>
    <w:rsid w:val="00EA5103"/>
    <w:rsid w:val="00EA515C"/>
    <w:rsid w:val="00EA56D3"/>
    <w:rsid w:val="00EA5B38"/>
    <w:rsid w:val="00EA619E"/>
    <w:rsid w:val="00EA67D4"/>
    <w:rsid w:val="00EA6924"/>
    <w:rsid w:val="00EA7700"/>
    <w:rsid w:val="00EA7B96"/>
    <w:rsid w:val="00EB0444"/>
    <w:rsid w:val="00EB0668"/>
    <w:rsid w:val="00EB0D1E"/>
    <w:rsid w:val="00EB167C"/>
    <w:rsid w:val="00EB17B7"/>
    <w:rsid w:val="00EB2E83"/>
    <w:rsid w:val="00EB2FFF"/>
    <w:rsid w:val="00EB3349"/>
    <w:rsid w:val="00EB3798"/>
    <w:rsid w:val="00EB3E18"/>
    <w:rsid w:val="00EB51F7"/>
    <w:rsid w:val="00EB579B"/>
    <w:rsid w:val="00EB5F2A"/>
    <w:rsid w:val="00EB611A"/>
    <w:rsid w:val="00EB6C65"/>
    <w:rsid w:val="00EB6F0E"/>
    <w:rsid w:val="00EB77EC"/>
    <w:rsid w:val="00EB79A6"/>
    <w:rsid w:val="00EB7A7F"/>
    <w:rsid w:val="00EB7C7B"/>
    <w:rsid w:val="00EC0198"/>
    <w:rsid w:val="00EC0332"/>
    <w:rsid w:val="00EC03A9"/>
    <w:rsid w:val="00EC0E28"/>
    <w:rsid w:val="00EC1577"/>
    <w:rsid w:val="00EC2183"/>
    <w:rsid w:val="00EC3192"/>
    <w:rsid w:val="00EC33B1"/>
    <w:rsid w:val="00EC38CE"/>
    <w:rsid w:val="00EC4CD7"/>
    <w:rsid w:val="00EC4F01"/>
    <w:rsid w:val="00EC56E8"/>
    <w:rsid w:val="00EC5B7A"/>
    <w:rsid w:val="00EC61B7"/>
    <w:rsid w:val="00EC67D9"/>
    <w:rsid w:val="00EC6BB7"/>
    <w:rsid w:val="00EC6E10"/>
    <w:rsid w:val="00ED0F30"/>
    <w:rsid w:val="00ED101D"/>
    <w:rsid w:val="00ED16C4"/>
    <w:rsid w:val="00ED1CB6"/>
    <w:rsid w:val="00ED26FF"/>
    <w:rsid w:val="00ED2F9C"/>
    <w:rsid w:val="00ED4079"/>
    <w:rsid w:val="00ED408C"/>
    <w:rsid w:val="00ED50C2"/>
    <w:rsid w:val="00ED5C0E"/>
    <w:rsid w:val="00ED5ED6"/>
    <w:rsid w:val="00ED6502"/>
    <w:rsid w:val="00ED69D1"/>
    <w:rsid w:val="00ED6A7C"/>
    <w:rsid w:val="00ED71F4"/>
    <w:rsid w:val="00ED73A5"/>
    <w:rsid w:val="00EE0F8D"/>
    <w:rsid w:val="00EE19DE"/>
    <w:rsid w:val="00EE1A72"/>
    <w:rsid w:val="00EE1BFB"/>
    <w:rsid w:val="00EE23C8"/>
    <w:rsid w:val="00EE267C"/>
    <w:rsid w:val="00EE2823"/>
    <w:rsid w:val="00EE2A53"/>
    <w:rsid w:val="00EE352B"/>
    <w:rsid w:val="00EE3A06"/>
    <w:rsid w:val="00EE3D0D"/>
    <w:rsid w:val="00EE3F0F"/>
    <w:rsid w:val="00EE5032"/>
    <w:rsid w:val="00EE57F3"/>
    <w:rsid w:val="00EE5F39"/>
    <w:rsid w:val="00EE60F4"/>
    <w:rsid w:val="00EE6685"/>
    <w:rsid w:val="00EE6E0E"/>
    <w:rsid w:val="00EE6F6D"/>
    <w:rsid w:val="00EE7058"/>
    <w:rsid w:val="00EE70D4"/>
    <w:rsid w:val="00EE7359"/>
    <w:rsid w:val="00EF00CD"/>
    <w:rsid w:val="00EF0965"/>
    <w:rsid w:val="00EF0B08"/>
    <w:rsid w:val="00EF0C3F"/>
    <w:rsid w:val="00EF1AE0"/>
    <w:rsid w:val="00EF20CE"/>
    <w:rsid w:val="00EF2454"/>
    <w:rsid w:val="00EF24C6"/>
    <w:rsid w:val="00EF27BD"/>
    <w:rsid w:val="00EF29A2"/>
    <w:rsid w:val="00EF308D"/>
    <w:rsid w:val="00EF30FD"/>
    <w:rsid w:val="00EF3189"/>
    <w:rsid w:val="00EF4F42"/>
    <w:rsid w:val="00EF5160"/>
    <w:rsid w:val="00EF6BB4"/>
    <w:rsid w:val="00EF6BD8"/>
    <w:rsid w:val="00EF6DFC"/>
    <w:rsid w:val="00EF728F"/>
    <w:rsid w:val="00EF7535"/>
    <w:rsid w:val="00EF78D4"/>
    <w:rsid w:val="00EF7EDE"/>
    <w:rsid w:val="00F000D6"/>
    <w:rsid w:val="00F00E0C"/>
    <w:rsid w:val="00F00EFF"/>
    <w:rsid w:val="00F01186"/>
    <w:rsid w:val="00F0169B"/>
    <w:rsid w:val="00F016A6"/>
    <w:rsid w:val="00F017B9"/>
    <w:rsid w:val="00F018AF"/>
    <w:rsid w:val="00F019AE"/>
    <w:rsid w:val="00F03025"/>
    <w:rsid w:val="00F03294"/>
    <w:rsid w:val="00F03BC9"/>
    <w:rsid w:val="00F03CD5"/>
    <w:rsid w:val="00F04215"/>
    <w:rsid w:val="00F056F6"/>
    <w:rsid w:val="00F05813"/>
    <w:rsid w:val="00F066B8"/>
    <w:rsid w:val="00F0697F"/>
    <w:rsid w:val="00F06B1D"/>
    <w:rsid w:val="00F06BEA"/>
    <w:rsid w:val="00F06BEE"/>
    <w:rsid w:val="00F06CB3"/>
    <w:rsid w:val="00F0773F"/>
    <w:rsid w:val="00F077C7"/>
    <w:rsid w:val="00F07D9D"/>
    <w:rsid w:val="00F101C5"/>
    <w:rsid w:val="00F103E1"/>
    <w:rsid w:val="00F10512"/>
    <w:rsid w:val="00F10A38"/>
    <w:rsid w:val="00F10AB8"/>
    <w:rsid w:val="00F10F36"/>
    <w:rsid w:val="00F112CB"/>
    <w:rsid w:val="00F1154D"/>
    <w:rsid w:val="00F11CBA"/>
    <w:rsid w:val="00F120FF"/>
    <w:rsid w:val="00F1233D"/>
    <w:rsid w:val="00F13B0C"/>
    <w:rsid w:val="00F1432C"/>
    <w:rsid w:val="00F1492C"/>
    <w:rsid w:val="00F14E96"/>
    <w:rsid w:val="00F155FE"/>
    <w:rsid w:val="00F16A23"/>
    <w:rsid w:val="00F17334"/>
    <w:rsid w:val="00F175BF"/>
    <w:rsid w:val="00F17930"/>
    <w:rsid w:val="00F17949"/>
    <w:rsid w:val="00F17E46"/>
    <w:rsid w:val="00F17F2A"/>
    <w:rsid w:val="00F216B7"/>
    <w:rsid w:val="00F217A9"/>
    <w:rsid w:val="00F21AD1"/>
    <w:rsid w:val="00F21DA8"/>
    <w:rsid w:val="00F22038"/>
    <w:rsid w:val="00F23779"/>
    <w:rsid w:val="00F23E2B"/>
    <w:rsid w:val="00F23EAF"/>
    <w:rsid w:val="00F2433C"/>
    <w:rsid w:val="00F24840"/>
    <w:rsid w:val="00F25038"/>
    <w:rsid w:val="00F25200"/>
    <w:rsid w:val="00F2522E"/>
    <w:rsid w:val="00F25473"/>
    <w:rsid w:val="00F2573C"/>
    <w:rsid w:val="00F26A08"/>
    <w:rsid w:val="00F270AB"/>
    <w:rsid w:val="00F27102"/>
    <w:rsid w:val="00F27778"/>
    <w:rsid w:val="00F27E99"/>
    <w:rsid w:val="00F30305"/>
    <w:rsid w:val="00F3061D"/>
    <w:rsid w:val="00F312F6"/>
    <w:rsid w:val="00F324A8"/>
    <w:rsid w:val="00F324F0"/>
    <w:rsid w:val="00F32B5B"/>
    <w:rsid w:val="00F33EF8"/>
    <w:rsid w:val="00F3494E"/>
    <w:rsid w:val="00F34B56"/>
    <w:rsid w:val="00F35339"/>
    <w:rsid w:val="00F3548B"/>
    <w:rsid w:val="00F35A31"/>
    <w:rsid w:val="00F35DBF"/>
    <w:rsid w:val="00F3626D"/>
    <w:rsid w:val="00F369FF"/>
    <w:rsid w:val="00F371F6"/>
    <w:rsid w:val="00F3761E"/>
    <w:rsid w:val="00F40560"/>
    <w:rsid w:val="00F40685"/>
    <w:rsid w:val="00F408CB"/>
    <w:rsid w:val="00F414FE"/>
    <w:rsid w:val="00F41731"/>
    <w:rsid w:val="00F41B28"/>
    <w:rsid w:val="00F421B8"/>
    <w:rsid w:val="00F42B84"/>
    <w:rsid w:val="00F42C1F"/>
    <w:rsid w:val="00F4313B"/>
    <w:rsid w:val="00F43B46"/>
    <w:rsid w:val="00F44429"/>
    <w:rsid w:val="00F4442E"/>
    <w:rsid w:val="00F445CC"/>
    <w:rsid w:val="00F44669"/>
    <w:rsid w:val="00F44899"/>
    <w:rsid w:val="00F44CC0"/>
    <w:rsid w:val="00F44D8B"/>
    <w:rsid w:val="00F450D7"/>
    <w:rsid w:val="00F45858"/>
    <w:rsid w:val="00F45EB9"/>
    <w:rsid w:val="00F46954"/>
    <w:rsid w:val="00F46B4D"/>
    <w:rsid w:val="00F46E59"/>
    <w:rsid w:val="00F46ECD"/>
    <w:rsid w:val="00F470C6"/>
    <w:rsid w:val="00F47A30"/>
    <w:rsid w:val="00F47A53"/>
    <w:rsid w:val="00F50294"/>
    <w:rsid w:val="00F53C99"/>
    <w:rsid w:val="00F54924"/>
    <w:rsid w:val="00F55263"/>
    <w:rsid w:val="00F556B5"/>
    <w:rsid w:val="00F562DF"/>
    <w:rsid w:val="00F571B8"/>
    <w:rsid w:val="00F57BCE"/>
    <w:rsid w:val="00F57C8E"/>
    <w:rsid w:val="00F57C9A"/>
    <w:rsid w:val="00F60182"/>
    <w:rsid w:val="00F6194D"/>
    <w:rsid w:val="00F61ABE"/>
    <w:rsid w:val="00F61B17"/>
    <w:rsid w:val="00F62296"/>
    <w:rsid w:val="00F624D2"/>
    <w:rsid w:val="00F627FB"/>
    <w:rsid w:val="00F6306F"/>
    <w:rsid w:val="00F639E3"/>
    <w:rsid w:val="00F63CE8"/>
    <w:rsid w:val="00F642E0"/>
    <w:rsid w:val="00F64367"/>
    <w:rsid w:val="00F645F6"/>
    <w:rsid w:val="00F64BC1"/>
    <w:rsid w:val="00F64C1D"/>
    <w:rsid w:val="00F65113"/>
    <w:rsid w:val="00F65CF5"/>
    <w:rsid w:val="00F65FD9"/>
    <w:rsid w:val="00F661BC"/>
    <w:rsid w:val="00F66361"/>
    <w:rsid w:val="00F670BB"/>
    <w:rsid w:val="00F70ACC"/>
    <w:rsid w:val="00F71903"/>
    <w:rsid w:val="00F71E1C"/>
    <w:rsid w:val="00F71FEF"/>
    <w:rsid w:val="00F72711"/>
    <w:rsid w:val="00F72C18"/>
    <w:rsid w:val="00F7398A"/>
    <w:rsid w:val="00F74929"/>
    <w:rsid w:val="00F74A7E"/>
    <w:rsid w:val="00F750A5"/>
    <w:rsid w:val="00F75613"/>
    <w:rsid w:val="00F7588B"/>
    <w:rsid w:val="00F7611A"/>
    <w:rsid w:val="00F76270"/>
    <w:rsid w:val="00F763B8"/>
    <w:rsid w:val="00F777DB"/>
    <w:rsid w:val="00F779CF"/>
    <w:rsid w:val="00F77E1D"/>
    <w:rsid w:val="00F805AE"/>
    <w:rsid w:val="00F809DB"/>
    <w:rsid w:val="00F81491"/>
    <w:rsid w:val="00F81538"/>
    <w:rsid w:val="00F82151"/>
    <w:rsid w:val="00F82588"/>
    <w:rsid w:val="00F829CE"/>
    <w:rsid w:val="00F83F92"/>
    <w:rsid w:val="00F85723"/>
    <w:rsid w:val="00F8576D"/>
    <w:rsid w:val="00F85A9F"/>
    <w:rsid w:val="00F85C98"/>
    <w:rsid w:val="00F8612A"/>
    <w:rsid w:val="00F86A37"/>
    <w:rsid w:val="00F86A99"/>
    <w:rsid w:val="00F87B02"/>
    <w:rsid w:val="00F87B57"/>
    <w:rsid w:val="00F87D8A"/>
    <w:rsid w:val="00F90179"/>
    <w:rsid w:val="00F9024C"/>
    <w:rsid w:val="00F9111D"/>
    <w:rsid w:val="00F91121"/>
    <w:rsid w:val="00F9192B"/>
    <w:rsid w:val="00F9372F"/>
    <w:rsid w:val="00F937C6"/>
    <w:rsid w:val="00F93B96"/>
    <w:rsid w:val="00F94529"/>
    <w:rsid w:val="00F9511F"/>
    <w:rsid w:val="00F955D1"/>
    <w:rsid w:val="00F95DC3"/>
    <w:rsid w:val="00F95E7C"/>
    <w:rsid w:val="00F96570"/>
    <w:rsid w:val="00F967F6"/>
    <w:rsid w:val="00F9764F"/>
    <w:rsid w:val="00F97798"/>
    <w:rsid w:val="00F979BE"/>
    <w:rsid w:val="00FA0086"/>
    <w:rsid w:val="00FA0092"/>
    <w:rsid w:val="00FA02CF"/>
    <w:rsid w:val="00FA02FB"/>
    <w:rsid w:val="00FA03B0"/>
    <w:rsid w:val="00FA050D"/>
    <w:rsid w:val="00FA061B"/>
    <w:rsid w:val="00FA0AAC"/>
    <w:rsid w:val="00FA0DD0"/>
    <w:rsid w:val="00FA14BD"/>
    <w:rsid w:val="00FA18AD"/>
    <w:rsid w:val="00FA1CD6"/>
    <w:rsid w:val="00FA20CC"/>
    <w:rsid w:val="00FA27C7"/>
    <w:rsid w:val="00FA2A5D"/>
    <w:rsid w:val="00FA2B1C"/>
    <w:rsid w:val="00FA2ED2"/>
    <w:rsid w:val="00FA338E"/>
    <w:rsid w:val="00FA3C4B"/>
    <w:rsid w:val="00FA3DEF"/>
    <w:rsid w:val="00FA3DF8"/>
    <w:rsid w:val="00FA41A9"/>
    <w:rsid w:val="00FA444E"/>
    <w:rsid w:val="00FA4984"/>
    <w:rsid w:val="00FA5D51"/>
    <w:rsid w:val="00FA6035"/>
    <w:rsid w:val="00FA66B9"/>
    <w:rsid w:val="00FA7E55"/>
    <w:rsid w:val="00FA7F86"/>
    <w:rsid w:val="00FB021F"/>
    <w:rsid w:val="00FB168A"/>
    <w:rsid w:val="00FB1E52"/>
    <w:rsid w:val="00FB207F"/>
    <w:rsid w:val="00FB32AC"/>
    <w:rsid w:val="00FB3FC1"/>
    <w:rsid w:val="00FB4562"/>
    <w:rsid w:val="00FB4B2F"/>
    <w:rsid w:val="00FB5677"/>
    <w:rsid w:val="00FB62BC"/>
    <w:rsid w:val="00FB6757"/>
    <w:rsid w:val="00FB67A8"/>
    <w:rsid w:val="00FB7542"/>
    <w:rsid w:val="00FB7A25"/>
    <w:rsid w:val="00FB7BF6"/>
    <w:rsid w:val="00FB7CAB"/>
    <w:rsid w:val="00FB7CE2"/>
    <w:rsid w:val="00FC0DB1"/>
    <w:rsid w:val="00FC10C4"/>
    <w:rsid w:val="00FC1F85"/>
    <w:rsid w:val="00FC2EF2"/>
    <w:rsid w:val="00FC2FB5"/>
    <w:rsid w:val="00FC31E2"/>
    <w:rsid w:val="00FC3A2B"/>
    <w:rsid w:val="00FC3FE4"/>
    <w:rsid w:val="00FC4052"/>
    <w:rsid w:val="00FC4243"/>
    <w:rsid w:val="00FC4C28"/>
    <w:rsid w:val="00FC5561"/>
    <w:rsid w:val="00FC57CE"/>
    <w:rsid w:val="00FC5DC1"/>
    <w:rsid w:val="00FC6451"/>
    <w:rsid w:val="00FC64C6"/>
    <w:rsid w:val="00FC650D"/>
    <w:rsid w:val="00FC6622"/>
    <w:rsid w:val="00FC6BA0"/>
    <w:rsid w:val="00FC72A1"/>
    <w:rsid w:val="00FC75BC"/>
    <w:rsid w:val="00FC7B1D"/>
    <w:rsid w:val="00FD04CC"/>
    <w:rsid w:val="00FD0895"/>
    <w:rsid w:val="00FD0F8A"/>
    <w:rsid w:val="00FD1139"/>
    <w:rsid w:val="00FD1354"/>
    <w:rsid w:val="00FD1858"/>
    <w:rsid w:val="00FD1F1B"/>
    <w:rsid w:val="00FD29DA"/>
    <w:rsid w:val="00FD2C50"/>
    <w:rsid w:val="00FD2EE3"/>
    <w:rsid w:val="00FD3045"/>
    <w:rsid w:val="00FD3B3D"/>
    <w:rsid w:val="00FD3B60"/>
    <w:rsid w:val="00FD3BE5"/>
    <w:rsid w:val="00FD3CB7"/>
    <w:rsid w:val="00FD3D70"/>
    <w:rsid w:val="00FD45CB"/>
    <w:rsid w:val="00FD465E"/>
    <w:rsid w:val="00FD4D9E"/>
    <w:rsid w:val="00FD4EC3"/>
    <w:rsid w:val="00FD5767"/>
    <w:rsid w:val="00FD57BC"/>
    <w:rsid w:val="00FD583F"/>
    <w:rsid w:val="00FD5AB6"/>
    <w:rsid w:val="00FD5B1C"/>
    <w:rsid w:val="00FD5CA4"/>
    <w:rsid w:val="00FD62C9"/>
    <w:rsid w:val="00FD7286"/>
    <w:rsid w:val="00FD73A6"/>
    <w:rsid w:val="00FE0968"/>
    <w:rsid w:val="00FE16D3"/>
    <w:rsid w:val="00FE1D68"/>
    <w:rsid w:val="00FE2938"/>
    <w:rsid w:val="00FE2A06"/>
    <w:rsid w:val="00FE2C03"/>
    <w:rsid w:val="00FE3002"/>
    <w:rsid w:val="00FE30B2"/>
    <w:rsid w:val="00FE3777"/>
    <w:rsid w:val="00FE440C"/>
    <w:rsid w:val="00FE4779"/>
    <w:rsid w:val="00FE4B98"/>
    <w:rsid w:val="00FE5024"/>
    <w:rsid w:val="00FE507E"/>
    <w:rsid w:val="00FE5C1C"/>
    <w:rsid w:val="00FE6669"/>
    <w:rsid w:val="00FE6A6E"/>
    <w:rsid w:val="00FE7E7C"/>
    <w:rsid w:val="00FF0DF4"/>
    <w:rsid w:val="00FF1829"/>
    <w:rsid w:val="00FF2502"/>
    <w:rsid w:val="00FF2D3C"/>
    <w:rsid w:val="00FF306E"/>
    <w:rsid w:val="00FF3803"/>
    <w:rsid w:val="00FF3AA7"/>
    <w:rsid w:val="00FF4234"/>
    <w:rsid w:val="00FF46A3"/>
    <w:rsid w:val="00FF4C6D"/>
    <w:rsid w:val="00FF4F2B"/>
    <w:rsid w:val="00FF5D1E"/>
    <w:rsid w:val="00FF64CB"/>
    <w:rsid w:val="00FF6753"/>
    <w:rsid w:val="00FF72A7"/>
    <w:rsid w:val="00FF7368"/>
    <w:rsid w:val="00FF7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3B4"/>
  </w:style>
  <w:style w:type="paragraph" w:styleId="1">
    <w:name w:val="heading 1"/>
    <w:basedOn w:val="a"/>
    <w:next w:val="a"/>
    <w:link w:val="10"/>
    <w:qFormat/>
    <w:rsid w:val="009F02F4"/>
    <w:pPr>
      <w:keepNext/>
      <w:widowControl w:val="0"/>
      <w:autoSpaceDE w:val="0"/>
      <w:autoSpaceDN w:val="0"/>
      <w:adjustRightInd w:val="0"/>
      <w:spacing w:after="0" w:line="240" w:lineRule="auto"/>
      <w:ind w:left="23"/>
      <w:jc w:val="center"/>
      <w:outlineLvl w:val="0"/>
    </w:pPr>
    <w:rPr>
      <w:rFonts w:ascii="Times New Roman" w:eastAsia="Times New Roman" w:hAnsi="Times New Roman" w:cs="Times New Roman"/>
      <w:b/>
      <w:bCs/>
      <w:spacing w:val="-4"/>
      <w:sz w:val="19"/>
      <w:szCs w:val="19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D56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0197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02F4"/>
    <w:rPr>
      <w:rFonts w:ascii="Times New Roman" w:eastAsia="Times New Roman" w:hAnsi="Times New Roman" w:cs="Times New Roman"/>
      <w:b/>
      <w:bCs/>
      <w:spacing w:val="-4"/>
      <w:sz w:val="19"/>
      <w:szCs w:val="19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D56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D0197F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D564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EB79A6"/>
    <w:rPr>
      <w:rFonts w:ascii="Times New Roman" w:hAnsi="Times New Roman"/>
      <w:color w:val="0000FF"/>
      <w:sz w:val="28"/>
      <w:u w:val="single"/>
    </w:rPr>
  </w:style>
  <w:style w:type="paragraph" w:styleId="11">
    <w:name w:val="toc 1"/>
    <w:basedOn w:val="a"/>
    <w:next w:val="a"/>
    <w:autoRedefine/>
    <w:uiPriority w:val="39"/>
    <w:rsid w:val="00EB79A6"/>
    <w:pPr>
      <w:tabs>
        <w:tab w:val="right" w:leader="dot" w:pos="9639"/>
      </w:tabs>
      <w:spacing w:after="0" w:line="240" w:lineRule="auto"/>
      <w:ind w:right="-1"/>
    </w:pPr>
    <w:rPr>
      <w:rFonts w:ascii="Times New Roman" w:eastAsia="Times New Roman" w:hAnsi="Times New Roman" w:cs="Times New Roman"/>
      <w:noProof/>
      <w:sz w:val="26"/>
      <w:szCs w:val="20"/>
      <w:lang w:eastAsia="ru-RU"/>
    </w:rPr>
  </w:style>
  <w:style w:type="paragraph" w:styleId="21">
    <w:name w:val="toc 2"/>
    <w:basedOn w:val="a"/>
    <w:next w:val="a"/>
    <w:autoRedefine/>
    <w:uiPriority w:val="39"/>
    <w:rsid w:val="00EB79A6"/>
    <w:pPr>
      <w:spacing w:after="0" w:line="240" w:lineRule="auto"/>
      <w:ind w:left="20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1">
    <w:name w:val="toc 3"/>
    <w:basedOn w:val="a"/>
    <w:next w:val="a"/>
    <w:autoRedefine/>
    <w:uiPriority w:val="39"/>
    <w:rsid w:val="00EB79A6"/>
    <w:pPr>
      <w:spacing w:after="0" w:line="240" w:lineRule="auto"/>
      <w:ind w:left="40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10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0AFB"/>
  </w:style>
  <w:style w:type="paragraph" w:styleId="a7">
    <w:name w:val="footer"/>
    <w:basedOn w:val="a"/>
    <w:link w:val="a8"/>
    <w:unhideWhenUsed/>
    <w:rsid w:val="00E10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10AFB"/>
  </w:style>
  <w:style w:type="paragraph" w:styleId="a9">
    <w:name w:val="Balloon Text"/>
    <w:basedOn w:val="a"/>
    <w:link w:val="aa"/>
    <w:unhideWhenUsed/>
    <w:rsid w:val="00FE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E4779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FA009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FA00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annotation reference"/>
    <w:basedOn w:val="a0"/>
    <w:rsid w:val="00FA0092"/>
    <w:rPr>
      <w:sz w:val="16"/>
      <w:szCs w:val="16"/>
    </w:rPr>
  </w:style>
  <w:style w:type="paragraph" w:styleId="ae">
    <w:name w:val="annotation text"/>
    <w:basedOn w:val="a"/>
    <w:link w:val="af"/>
    <w:rsid w:val="00FA00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FA00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FA0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5262E7"/>
    <w:pPr>
      <w:ind w:left="720"/>
      <w:contextualSpacing/>
    </w:pPr>
  </w:style>
  <w:style w:type="paragraph" w:styleId="af1">
    <w:name w:val="Plain Text"/>
    <w:basedOn w:val="a"/>
    <w:link w:val="af2"/>
    <w:rsid w:val="00096B8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096B8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Default">
    <w:name w:val="Default"/>
    <w:rsid w:val="003949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3">
    <w:name w:val="Normal (Web)"/>
    <w:basedOn w:val="a"/>
    <w:uiPriority w:val="99"/>
    <w:semiHidden/>
    <w:unhideWhenUsed/>
    <w:rsid w:val="0083092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376AF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714E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Subtitle"/>
    <w:basedOn w:val="a"/>
    <w:next w:val="a"/>
    <w:link w:val="af5"/>
    <w:uiPriority w:val="11"/>
    <w:qFormat/>
    <w:rsid w:val="0088416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sid w:val="0088416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3B4"/>
  </w:style>
  <w:style w:type="paragraph" w:styleId="1">
    <w:name w:val="heading 1"/>
    <w:basedOn w:val="a"/>
    <w:next w:val="a"/>
    <w:link w:val="10"/>
    <w:qFormat/>
    <w:rsid w:val="009F02F4"/>
    <w:pPr>
      <w:keepNext/>
      <w:widowControl w:val="0"/>
      <w:autoSpaceDE w:val="0"/>
      <w:autoSpaceDN w:val="0"/>
      <w:adjustRightInd w:val="0"/>
      <w:spacing w:after="0" w:line="240" w:lineRule="auto"/>
      <w:ind w:left="23"/>
      <w:jc w:val="center"/>
      <w:outlineLvl w:val="0"/>
    </w:pPr>
    <w:rPr>
      <w:rFonts w:ascii="Times New Roman" w:eastAsia="Times New Roman" w:hAnsi="Times New Roman" w:cs="Times New Roman"/>
      <w:b/>
      <w:bCs/>
      <w:spacing w:val="-4"/>
      <w:sz w:val="19"/>
      <w:szCs w:val="19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D56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0197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02F4"/>
    <w:rPr>
      <w:rFonts w:ascii="Times New Roman" w:eastAsia="Times New Roman" w:hAnsi="Times New Roman" w:cs="Times New Roman"/>
      <w:b/>
      <w:bCs/>
      <w:spacing w:val="-4"/>
      <w:sz w:val="19"/>
      <w:szCs w:val="19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D56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D0197F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D564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EB79A6"/>
    <w:rPr>
      <w:rFonts w:ascii="Times New Roman" w:hAnsi="Times New Roman"/>
      <w:color w:val="0000FF"/>
      <w:sz w:val="28"/>
      <w:u w:val="single"/>
    </w:rPr>
  </w:style>
  <w:style w:type="paragraph" w:styleId="11">
    <w:name w:val="toc 1"/>
    <w:basedOn w:val="a"/>
    <w:next w:val="a"/>
    <w:autoRedefine/>
    <w:uiPriority w:val="39"/>
    <w:rsid w:val="00EB79A6"/>
    <w:pPr>
      <w:tabs>
        <w:tab w:val="right" w:leader="dot" w:pos="9639"/>
      </w:tabs>
      <w:spacing w:after="0" w:line="240" w:lineRule="auto"/>
      <w:ind w:right="-1"/>
    </w:pPr>
    <w:rPr>
      <w:rFonts w:ascii="Times New Roman" w:eastAsia="Times New Roman" w:hAnsi="Times New Roman" w:cs="Times New Roman"/>
      <w:noProof/>
      <w:sz w:val="26"/>
      <w:szCs w:val="20"/>
      <w:lang w:eastAsia="ru-RU"/>
    </w:rPr>
  </w:style>
  <w:style w:type="paragraph" w:styleId="21">
    <w:name w:val="toc 2"/>
    <w:basedOn w:val="a"/>
    <w:next w:val="a"/>
    <w:autoRedefine/>
    <w:uiPriority w:val="39"/>
    <w:rsid w:val="00EB79A6"/>
    <w:pPr>
      <w:spacing w:after="0" w:line="240" w:lineRule="auto"/>
      <w:ind w:left="20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1">
    <w:name w:val="toc 3"/>
    <w:basedOn w:val="a"/>
    <w:next w:val="a"/>
    <w:autoRedefine/>
    <w:uiPriority w:val="39"/>
    <w:rsid w:val="00EB79A6"/>
    <w:pPr>
      <w:spacing w:after="0" w:line="240" w:lineRule="auto"/>
      <w:ind w:left="40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10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0AFB"/>
  </w:style>
  <w:style w:type="paragraph" w:styleId="a7">
    <w:name w:val="footer"/>
    <w:basedOn w:val="a"/>
    <w:link w:val="a8"/>
    <w:unhideWhenUsed/>
    <w:rsid w:val="00E10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10AFB"/>
  </w:style>
  <w:style w:type="paragraph" w:styleId="a9">
    <w:name w:val="Balloon Text"/>
    <w:basedOn w:val="a"/>
    <w:link w:val="aa"/>
    <w:unhideWhenUsed/>
    <w:rsid w:val="00FE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E4779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FA009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FA00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annotation reference"/>
    <w:basedOn w:val="a0"/>
    <w:rsid w:val="00FA0092"/>
    <w:rPr>
      <w:sz w:val="16"/>
      <w:szCs w:val="16"/>
    </w:rPr>
  </w:style>
  <w:style w:type="paragraph" w:styleId="ae">
    <w:name w:val="annotation text"/>
    <w:basedOn w:val="a"/>
    <w:link w:val="af"/>
    <w:rsid w:val="00FA00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FA00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FA0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5262E7"/>
    <w:pPr>
      <w:ind w:left="720"/>
      <w:contextualSpacing/>
    </w:pPr>
  </w:style>
  <w:style w:type="paragraph" w:styleId="af1">
    <w:name w:val="Plain Text"/>
    <w:basedOn w:val="a"/>
    <w:link w:val="af2"/>
    <w:rsid w:val="00096B8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096B8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Default">
    <w:name w:val="Default"/>
    <w:rsid w:val="003949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3">
    <w:name w:val="Normal (Web)"/>
    <w:basedOn w:val="a"/>
    <w:uiPriority w:val="99"/>
    <w:semiHidden/>
    <w:unhideWhenUsed/>
    <w:rsid w:val="0083092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376AF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714E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Subtitle"/>
    <w:basedOn w:val="a"/>
    <w:next w:val="a"/>
    <w:link w:val="af5"/>
    <w:uiPriority w:val="11"/>
    <w:qFormat/>
    <w:rsid w:val="0088416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sid w:val="0088416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chart" Target="charts/chart9.xml"/><Relationship Id="rId26" Type="http://schemas.openxmlformats.org/officeDocument/2006/relationships/chart" Target="charts/chart17.xml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chart" Target="charts/chart12.xml"/><Relationship Id="rId34" Type="http://schemas.openxmlformats.org/officeDocument/2006/relationships/chart" Target="charts/chart25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5" Type="http://schemas.openxmlformats.org/officeDocument/2006/relationships/chart" Target="charts/chart16.xml"/><Relationship Id="rId33" Type="http://schemas.openxmlformats.org/officeDocument/2006/relationships/chart" Target="charts/chart24.xml"/><Relationship Id="rId38" Type="http://schemas.openxmlformats.org/officeDocument/2006/relationships/chart" Target="charts/chart29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chart" Target="charts/chart11.xml"/><Relationship Id="rId29" Type="http://schemas.openxmlformats.org/officeDocument/2006/relationships/chart" Target="charts/chart20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chart" Target="charts/chart15.xml"/><Relationship Id="rId32" Type="http://schemas.openxmlformats.org/officeDocument/2006/relationships/chart" Target="charts/chart23.xml"/><Relationship Id="rId37" Type="http://schemas.openxmlformats.org/officeDocument/2006/relationships/chart" Target="charts/chart28.xm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hart" Target="charts/chart6.xml"/><Relationship Id="rId23" Type="http://schemas.openxmlformats.org/officeDocument/2006/relationships/chart" Target="charts/chart14.xml"/><Relationship Id="rId28" Type="http://schemas.openxmlformats.org/officeDocument/2006/relationships/chart" Target="charts/chart19.xml"/><Relationship Id="rId36" Type="http://schemas.openxmlformats.org/officeDocument/2006/relationships/chart" Target="charts/chart27.xml"/><Relationship Id="rId10" Type="http://schemas.openxmlformats.org/officeDocument/2006/relationships/chart" Target="charts/chart1.xml"/><Relationship Id="rId19" Type="http://schemas.openxmlformats.org/officeDocument/2006/relationships/chart" Target="charts/chart10.xml"/><Relationship Id="rId31" Type="http://schemas.openxmlformats.org/officeDocument/2006/relationships/chart" Target="charts/chart2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hart" Target="charts/chart5.xml"/><Relationship Id="rId22" Type="http://schemas.openxmlformats.org/officeDocument/2006/relationships/chart" Target="charts/chart13.xml"/><Relationship Id="rId27" Type="http://schemas.openxmlformats.org/officeDocument/2006/relationships/chart" Target="charts/chart18.xml"/><Relationship Id="rId30" Type="http://schemas.openxmlformats.org/officeDocument/2006/relationships/chart" Target="charts/chart21.xml"/><Relationship Id="rId35" Type="http://schemas.openxmlformats.org/officeDocument/2006/relationships/chart" Target="charts/chart2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2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.xml"/><Relationship Id="rId2" Type="http://schemas.openxmlformats.org/officeDocument/2006/relationships/oleObject" Target="file:///G:\Desktop\&#1056;&#1072;&#1089;&#1095;&#1077;&#1090;&#1076;&#1080;&#1072;&#1075;&#1088;..xlsx" TargetMode="External"/><Relationship Id="rId1" Type="http://schemas.openxmlformats.org/officeDocument/2006/relationships/image" Target="../media/image2.png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2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2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2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3.xml"/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2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4.xml"/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2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5.xml"/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2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6.xml"/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2023 год</a:t>
            </a:r>
            <a:endParaRPr lang="ru-RU" sz="1400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Лист1!$S$2</c:f>
              <c:strCache>
                <c:ptCount val="1"/>
                <c:pt idx="0">
                  <c:v>2023 год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9.1214039421542895E-2"/>
                  <c:y val="9.821092035626694E-2"/>
                </c:manualLayout>
              </c:layout>
              <c:tx>
                <c:rich>
                  <a:bodyPr/>
                  <a:lstStyle/>
                  <a:p>
                    <a:r>
                      <a:rPr lang="ru-RU" sz="1100">
                        <a:latin typeface="Times New Roman" pitchFamily="18" charset="0"/>
                        <a:cs typeface="Times New Roman" pitchFamily="18" charset="0"/>
                      </a:rPr>
                      <a:t>Налоговые доходы     28,0</a:t>
                    </a:r>
                    <a:r>
                      <a:rPr lang="en-US" sz="1100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 sz="110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1328380464069898E-2"/>
                  <c:y val="8.987287458632888E-2"/>
                </c:manualLayout>
              </c:layout>
              <c:tx>
                <c:rich>
                  <a:bodyPr/>
                  <a:lstStyle/>
                  <a:p>
                    <a:r>
                      <a:rPr lang="ru-RU" sz="1100">
                        <a:latin typeface="Times New Roman" pitchFamily="18" charset="0"/>
                        <a:cs typeface="Times New Roman" pitchFamily="18" charset="0"/>
                      </a:rPr>
                      <a:t>Неналоговые доходы       3,2</a:t>
                    </a:r>
                    <a:r>
                      <a:rPr lang="en-US" sz="1100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 sz="110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8.8174223320124201E-2"/>
                  <c:y val="-5.2402650488361083E-2"/>
                </c:manualLayout>
              </c:layout>
              <c:tx>
                <c:rich>
                  <a:bodyPr/>
                  <a:lstStyle/>
                  <a:p>
                    <a:r>
                      <a:rPr lang="ru-RU" sz="1100">
                        <a:latin typeface="Times New Roman" pitchFamily="18" charset="0"/>
                        <a:cs typeface="Times New Roman" pitchFamily="18" charset="0"/>
                      </a:rPr>
                      <a:t>Безвозмездные поступления   68,8</a:t>
                    </a:r>
                    <a:r>
                      <a:rPr lang="en-US" sz="1100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 sz="110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3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Лист1!$P$3:$R$5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Лист1!$S$3:$S$5</c:f>
              <c:numCache>
                <c:formatCode>0.0%</c:formatCode>
                <c:ptCount val="3"/>
                <c:pt idx="0">
                  <c:v>0.28000000000000003</c:v>
                </c:pt>
                <c:pt idx="1">
                  <c:v>3.2000000000000001E-2</c:v>
                </c:pt>
                <c:pt idx="2">
                  <c:v>0.68799999999999994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2250656167979003E-2"/>
          <c:y val="0.17879849651310289"/>
          <c:w val="0.78874991587590015"/>
          <c:h val="0.76230997910975418"/>
        </c:manualLayout>
      </c:layout>
      <c:pie3DChart>
        <c:varyColors val="1"/>
        <c:ser>
          <c:idx val="0"/>
          <c:order val="0"/>
          <c:tx>
            <c:strRef>
              <c:f>Лист1!$F$84</c:f>
              <c:strCache>
                <c:ptCount val="1"/>
                <c:pt idx="0">
                  <c:v>%</c:v>
                </c:pt>
              </c:strCache>
            </c:strRef>
          </c:tx>
          <c:explosion val="24"/>
          <c:dLbls>
            <c:dLbl>
              <c:idx val="0"/>
              <c:layout>
                <c:manualLayout>
                  <c:x val="-0.18231408573928259"/>
                  <c:y val="-6.806463437880321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Общегосударственные вопросы 7,3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elete val="1"/>
            </c:dLbl>
            <c:dLbl>
              <c:idx val="2"/>
              <c:layout>
                <c:manualLayout>
                  <c:x val="-3.3305572380375528E-2"/>
                  <c:y val="-5.6878839865687182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Нац.безопасн. и правоохранительная деятельность 0,4%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18885978195033312"/>
                  <c:y val="-2.2313523658704672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Национальная экономика 4,7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8184601924759405E-2"/>
                  <c:y val="-0.13931320171617378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Жилищно-коммунальное хозяйство 31,0%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.24055521905915606"/>
                  <c:y val="-0.1279757767709204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Культура</a:t>
                    </a:r>
                    <a:r>
                      <a:rPr lang="ru-RU" baseline="0">
                        <a:latin typeface="Times New Roman" pitchFamily="18" charset="0"/>
                        <a:cs typeface="Times New Roman" pitchFamily="18" charset="0"/>
                      </a:rPr>
                      <a:t> и кинематография 4,8%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2.5235883976041457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 baseline="0">
                        <a:latin typeface="Times New Roman" pitchFamily="18" charset="0"/>
                        <a:cs typeface="Times New Roman" pitchFamily="18" charset="0"/>
                      </a:rPr>
                      <a:t>Социальная политика 4,9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0.10569873477353792"/>
                  <c:y val="-4.4044047566679866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Средства массовой информации 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0,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2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7.3736960764519813E-2"/>
                  <c:y val="-8.9169090350192715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Образование 39,3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0.12610353994212262"/>
                  <c:y val="6.9691637707297763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Физическая культура и спорт 4,2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0.17786896830203916"/>
                  <c:y val="-7.5719292071731253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Межбюджетные трансферты</a:t>
                    </a:r>
                    <a:r>
                      <a:rPr lang="ru-RU" baseline="0">
                        <a:latin typeface="Times New Roman" pitchFamily="18" charset="0"/>
                        <a:cs typeface="Times New Roman" pitchFamily="18" charset="0"/>
                      </a:rPr>
                      <a:t> 3,1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0.10758378919076635"/>
                  <c:y val="-5.6547619047619083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Межбюджетные трансферты 3,0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5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Лист1!$B$85:$E$96</c:f>
              <c:strCache>
                <c:ptCount val="11"/>
                <c:pt idx="0">
                  <c:v>общегосударственные вопросы</c:v>
                </c:pt>
                <c:pt idx="1">
                  <c:v>охрана окружающей среды</c:v>
                </c:pt>
                <c:pt idx="2">
                  <c:v>нац.безопасность и правоохранительная деятельность</c:v>
                </c:pt>
                <c:pt idx="3">
                  <c:v>национальная экономика</c:v>
                </c:pt>
                <c:pt idx="4">
                  <c:v>жилищно-коммунальное хозяйство</c:v>
                </c:pt>
                <c:pt idx="5">
                  <c:v>культура, кинематография</c:v>
                </c:pt>
                <c:pt idx="6">
                  <c:v>социальная политика</c:v>
                </c:pt>
                <c:pt idx="7">
                  <c:v>средства массовой информации</c:v>
                </c:pt>
                <c:pt idx="8">
                  <c:v>образование</c:v>
                </c:pt>
                <c:pt idx="9">
                  <c:v>физическая культура и спорт</c:v>
                </c:pt>
                <c:pt idx="10">
                  <c:v>межбюджетные трансферты</c:v>
                </c:pt>
              </c:strCache>
            </c:strRef>
          </c:cat>
          <c:val>
            <c:numRef>
              <c:f>Лист1!$F$85:$F$96</c:f>
              <c:numCache>
                <c:formatCode>0.0%</c:formatCode>
                <c:ptCount val="12"/>
                <c:pt idx="0">
                  <c:v>7.2999999999999995E-2</c:v>
                </c:pt>
                <c:pt idx="1">
                  <c:v>5.0000000000000001E-4</c:v>
                </c:pt>
                <c:pt idx="2">
                  <c:v>4.0000000000000001E-3</c:v>
                </c:pt>
                <c:pt idx="3">
                  <c:v>4.7E-2</c:v>
                </c:pt>
                <c:pt idx="4">
                  <c:v>0.31</c:v>
                </c:pt>
                <c:pt idx="5">
                  <c:v>4.8000000000000001E-2</c:v>
                </c:pt>
                <c:pt idx="6">
                  <c:v>4.9000000000000002E-2</c:v>
                </c:pt>
                <c:pt idx="7">
                  <c:v>2E-3</c:v>
                </c:pt>
                <c:pt idx="8">
                  <c:v>0.39300000000000002</c:v>
                </c:pt>
                <c:pt idx="9">
                  <c:v>4.2000000000000003E-2</c:v>
                </c:pt>
                <c:pt idx="10">
                  <c:v>3.1E-2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Структура расходов в рамках нацпроектов в 2024 году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071468937196247"/>
          <c:y val="0.2248283846705981"/>
          <c:w val="0.75133573664737696"/>
          <c:h val="0.7270913087083628"/>
        </c:manualLayout>
      </c:layout>
      <c:pie3DChart>
        <c:varyColors val="1"/>
        <c:ser>
          <c:idx val="0"/>
          <c:order val="0"/>
          <c:tx>
            <c:strRef>
              <c:f>Лист1!$Z$241</c:f>
              <c:strCache>
                <c:ptCount val="1"/>
                <c:pt idx="0">
                  <c:v>%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9034436960440185"/>
                  <c:y val="6.0441713078548107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Демография 3,0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11623154033456662"/>
                  <c:y val="-0.1740759234363997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Жилье и городская среда 89,4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637752404361436E-2"/>
                  <c:y val="-4.2869123126350632E-3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Охрана семьи и детства 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15,5%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1580798785693957"/>
                  <c:y val="7.5323389454366979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Образование 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7,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6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5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Лист1!$V$242:$Y$245</c:f>
              <c:strCache>
                <c:ptCount val="4"/>
                <c:pt idx="0">
                  <c:v>пенсионное обеспечение</c:v>
                </c:pt>
                <c:pt idx="1">
                  <c:v>социальное обеспечение населения</c:v>
                </c:pt>
                <c:pt idx="3">
                  <c:v>другие вопросы в области соц. политики</c:v>
                </c:pt>
              </c:strCache>
            </c:strRef>
          </c:cat>
          <c:val>
            <c:numRef>
              <c:f>Лист1!$Z$242:$Z$245</c:f>
              <c:numCache>
                <c:formatCode>0.0%</c:formatCode>
                <c:ptCount val="4"/>
                <c:pt idx="0">
                  <c:v>0.03</c:v>
                </c:pt>
                <c:pt idx="1">
                  <c:v>0.89400000000000002</c:v>
                </c:pt>
                <c:pt idx="3">
                  <c:v>7.5999999999999998E-2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  <c:spPr>
        <a:gradFill flip="none" rotWithShape="1">
          <a:gsLst>
            <a:gs pos="0">
              <a:srgbClr val="92D050">
                <a:tint val="66000"/>
                <a:satMod val="160000"/>
              </a:srgbClr>
            </a:gs>
            <a:gs pos="50000">
              <a:srgbClr val="92D050">
                <a:tint val="44500"/>
                <a:satMod val="160000"/>
              </a:srgbClr>
            </a:gs>
            <a:gs pos="100000">
              <a:srgbClr val="92D050">
                <a:tint val="23500"/>
                <a:satMod val="160000"/>
              </a:srgbClr>
            </a:gs>
          </a:gsLst>
          <a:lin ang="13500000" scaled="1"/>
          <a:tileRect/>
        </a:grad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4.6189261803267496E-2"/>
          <c:y val="5.2757793764988008E-2"/>
          <c:w val="0.93348335072573763"/>
          <c:h val="0.55005562378097228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Лист1!$G$105</c:f>
              <c:strCache>
                <c:ptCount val="1"/>
                <c:pt idx="0">
                  <c:v>тыс.рублей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</a:schemeClr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chemeClr val="accent2">
                  <a:lumMod val="20000"/>
                  <a:lumOff val="80000"/>
                </a:schemeClr>
              </a:solidFill>
            </c:spPr>
          </c:dPt>
          <c:dLbls>
            <c:spPr>
              <a:solidFill>
                <a:schemeClr val="lt1"/>
              </a:solidFill>
              <a:ln w="25400" cap="flat" cmpd="sng" algn="ctr">
                <a:solidFill>
                  <a:schemeClr val="accent5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Лист1!$B$106:$F$109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Лист1!$G$106:$G$109</c:f>
              <c:numCache>
                <c:formatCode>0.0</c:formatCode>
                <c:ptCount val="4"/>
                <c:pt idx="0">
                  <c:v>129038.39999999999</c:v>
                </c:pt>
                <c:pt idx="1">
                  <c:v>131388.1</c:v>
                </c:pt>
                <c:pt idx="2">
                  <c:v>170173</c:v>
                </c:pt>
                <c:pt idx="3">
                  <c:v>149785.20000000001</c:v>
                </c:pt>
              </c:numCache>
            </c:numRef>
          </c:val>
        </c:ser>
        <c:ser>
          <c:idx val="1"/>
          <c:order val="1"/>
          <c:tx>
            <c:strRef>
              <c:f>Лист1!$H$105</c:f>
              <c:strCache>
                <c:ptCount val="1"/>
              </c:strCache>
            </c:strRef>
          </c:tx>
          <c:invertIfNegative val="0"/>
          <c:cat>
            <c:strRef>
              <c:f>Лист1!$B$106:$F$109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Лист1!$H$106:$H$109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62213888"/>
        <c:axId val="162215424"/>
        <c:axId val="0"/>
      </c:bar3DChart>
      <c:catAx>
        <c:axId val="16221388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62215424"/>
        <c:crosses val="autoZero"/>
        <c:auto val="1"/>
        <c:lblAlgn val="ctr"/>
        <c:lblOffset val="100"/>
        <c:noMultiLvlLbl val="0"/>
      </c:catAx>
      <c:valAx>
        <c:axId val="162215424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1622138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129722421061004E-2"/>
          <c:y val="0.13035295245628542"/>
          <c:w val="0.90574325936530664"/>
          <c:h val="0.86721413248001533"/>
        </c:manualLayout>
      </c:layout>
      <c:pie3DChart>
        <c:varyColors val="1"/>
        <c:ser>
          <c:idx val="0"/>
          <c:order val="0"/>
          <c:tx>
            <c:strRef>
              <c:f>Лист1!$Y$186</c:f>
              <c:strCache>
                <c:ptCount val="1"/>
                <c:pt idx="0">
                  <c:v>%</c:v>
                </c:pt>
              </c:strCache>
            </c:strRef>
          </c:tx>
          <c:dPt>
            <c:idx val="1"/>
            <c:bubble3D val="0"/>
            <c:explosion val="45"/>
          </c:dPt>
          <c:dLbls>
            <c:dLbl>
              <c:idx val="0"/>
              <c:layout>
                <c:manualLayout>
                  <c:x val="4.7685914260717409E-2"/>
                  <c:y val="7.4544517551744391E-2"/>
                </c:manualLayout>
              </c:layout>
              <c:tx>
                <c:rich>
                  <a:bodyPr/>
                  <a:lstStyle/>
                  <a:p>
                    <a:pPr>
                      <a:defRPr sz="800">
                        <a:solidFill>
                          <a:schemeClr val="dk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Функционирование местных администраций  </a:t>
                    </a:r>
                    <a:r>
                      <a:rPr lang="en-US" sz="800">
                        <a:latin typeface="Times New Roman" pitchFamily="18" charset="0"/>
                        <a:cs typeface="Times New Roman" pitchFamily="18" charset="0"/>
                      </a:rPr>
                      <a:t>3</a:t>
                    </a:r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5,3%</a:t>
                    </a:r>
                    <a:endParaRPr lang="en-US" sz="800"/>
                  </a:p>
                </c:rich>
              </c:tx>
              <c:spPr>
                <a:solidFill>
                  <a:schemeClr val="lt1"/>
                </a:solidFill>
                <a:ln w="25400" cap="flat" cmpd="sng" algn="ctr">
                  <a:solidFill>
                    <a:schemeClr val="accent5"/>
                  </a:solidFill>
                  <a:prstDash val="solid"/>
                </a:ln>
                <a:effectLst/>
              </c:sp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8.9504294917680749E-2"/>
                  <c:y val="-0.10506357938134446"/>
                </c:manualLayout>
              </c:layout>
              <c:tx>
                <c:rich>
                  <a:bodyPr/>
                  <a:lstStyle/>
                  <a:p>
                    <a:pPr>
                      <a:defRPr sz="800">
                        <a:solidFill>
                          <a:schemeClr val="dk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Другие общегосударственные вопросы 52,1%</a:t>
                    </a:r>
                    <a:endParaRPr lang="en-US" sz="800"/>
                  </a:p>
                </c:rich>
              </c:tx>
              <c:spPr>
                <a:solidFill>
                  <a:schemeClr val="lt1"/>
                </a:solidFill>
                <a:ln w="25400" cap="flat" cmpd="sng" algn="ctr">
                  <a:solidFill>
                    <a:schemeClr val="accent5"/>
                  </a:solidFill>
                  <a:prstDash val="solid"/>
                </a:ln>
                <a:effectLst/>
              </c:sp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3989462138128256"/>
                  <c:y val="0.15128608923884515"/>
                </c:manualLayout>
              </c:layout>
              <c:tx>
                <c:rich>
                  <a:bodyPr/>
                  <a:lstStyle/>
                  <a:p>
                    <a:pPr>
                      <a:defRPr sz="800">
                        <a:solidFill>
                          <a:schemeClr val="dk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Функционирование Главы 2,1%</a:t>
                    </a:r>
                    <a:endParaRPr lang="en-US" sz="800"/>
                  </a:p>
                </c:rich>
              </c:tx>
              <c:spPr>
                <a:solidFill>
                  <a:schemeClr val="lt1"/>
                </a:solidFill>
                <a:ln w="25400" cap="flat" cmpd="sng" algn="ctr">
                  <a:solidFill>
                    <a:schemeClr val="accent5"/>
                  </a:solidFill>
                  <a:prstDash val="solid"/>
                </a:ln>
                <a:effectLst/>
              </c:sp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7.0983655452159372E-2"/>
                  <c:y val="-4.0681216217835783E-2"/>
                </c:manualLayout>
              </c:layout>
              <c:tx>
                <c:rich>
                  <a:bodyPr/>
                  <a:lstStyle/>
                  <a:p>
                    <a:pPr>
                      <a:defRPr sz="800">
                        <a:solidFill>
                          <a:schemeClr val="dk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Функционирование Представительного</a:t>
                    </a:r>
                    <a:r>
                      <a:rPr lang="ru-RU" sz="800" baseline="0">
                        <a:latin typeface="Times New Roman" pitchFamily="18" charset="0"/>
                        <a:cs typeface="Times New Roman" pitchFamily="18" charset="0"/>
                      </a:rPr>
                      <a:t> органа 2,4</a:t>
                    </a:r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 sz="800"/>
                  </a:p>
                </c:rich>
              </c:tx>
              <c:spPr>
                <a:solidFill>
                  <a:schemeClr val="lt1"/>
                </a:solidFill>
                <a:ln w="25400" cap="flat" cmpd="sng" algn="ctr">
                  <a:solidFill>
                    <a:schemeClr val="accent5"/>
                  </a:solidFill>
                  <a:prstDash val="solid"/>
                </a:ln>
                <a:effectLst/>
              </c:sp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1997580132028951"/>
                  <c:y val="-2.4353120243531201E-2"/>
                </c:manualLayout>
              </c:layout>
              <c:tx>
                <c:rich>
                  <a:bodyPr/>
                  <a:lstStyle/>
                  <a:p>
                    <a:pPr>
                      <a:defRPr sz="800">
                        <a:solidFill>
                          <a:schemeClr val="dk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Обеспечение</a:t>
                    </a:r>
                    <a:r>
                      <a:rPr lang="ru-RU" sz="800" baseline="0">
                        <a:latin typeface="Times New Roman" pitchFamily="18" charset="0"/>
                        <a:cs typeface="Times New Roman" pitchFamily="18" charset="0"/>
                      </a:rPr>
                      <a:t> деят-ти финансовых органов</a:t>
                    </a:r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 </a:t>
                    </a:r>
                    <a:r>
                      <a:rPr lang="en-US" sz="800">
                        <a:latin typeface="Times New Roman" pitchFamily="18" charset="0"/>
                        <a:cs typeface="Times New Roman" pitchFamily="18" charset="0"/>
                      </a:rPr>
                      <a:t>8,</a:t>
                    </a:r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1%</a:t>
                    </a:r>
                    <a:endParaRPr lang="en-US" sz="800"/>
                  </a:p>
                </c:rich>
              </c:tx>
              <c:spPr>
                <a:solidFill>
                  <a:schemeClr val="lt1"/>
                </a:solidFill>
                <a:ln w="25400" cap="flat" cmpd="sng" algn="ctr">
                  <a:solidFill>
                    <a:schemeClr val="accent5"/>
                  </a:solidFill>
                  <a:prstDash val="solid"/>
                </a:ln>
                <a:effectLst/>
              </c:sp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5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Лист1!$T$187:$X$191</c:f>
              <c:strCache>
                <c:ptCount val="5"/>
                <c:pt idx="0">
                  <c:v>дошкольное образование</c:v>
                </c:pt>
                <c:pt idx="1">
                  <c:v>общее образование</c:v>
                </c:pt>
                <c:pt idx="2">
                  <c:v>молодежная политика</c:v>
                </c:pt>
                <c:pt idx="3">
                  <c:v>другие вопросы в области образования</c:v>
                </c:pt>
                <c:pt idx="4">
                  <c:v>дополнительное образование детей</c:v>
                </c:pt>
              </c:strCache>
            </c:strRef>
          </c:cat>
          <c:val>
            <c:numRef>
              <c:f>Лист1!$Y$187:$Y$191</c:f>
              <c:numCache>
                <c:formatCode>General</c:formatCode>
                <c:ptCount val="5"/>
                <c:pt idx="0">
                  <c:v>35.299999999999997</c:v>
                </c:pt>
                <c:pt idx="1">
                  <c:v>52.1</c:v>
                </c:pt>
                <c:pt idx="2">
                  <c:v>2.1</c:v>
                </c:pt>
                <c:pt idx="3">
                  <c:v>2.4</c:v>
                </c:pt>
                <c:pt idx="4">
                  <c:v>8.1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  <c:spPr>
        <a:gradFill flip="none" rotWithShape="1">
          <a:gsLst>
            <a:gs pos="0">
              <a:srgbClr val="92D050">
                <a:tint val="66000"/>
                <a:satMod val="160000"/>
              </a:srgbClr>
            </a:gs>
            <a:gs pos="50000">
              <a:srgbClr val="92D050">
                <a:tint val="44500"/>
                <a:satMod val="160000"/>
              </a:srgbClr>
            </a:gs>
            <a:gs pos="100000">
              <a:srgbClr val="92D050">
                <a:tint val="23500"/>
                <a:satMod val="160000"/>
              </a:srgbClr>
            </a:gs>
          </a:gsLst>
          <a:lin ang="13500000" scaled="1"/>
          <a:tileRect/>
        </a:grad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8283717547354769E-2"/>
          <c:y val="0.15390121689334288"/>
          <c:w val="1"/>
          <c:h val="0.73131090431877832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Лист1!$G$125</c:f>
              <c:strCache>
                <c:ptCount val="1"/>
                <c:pt idx="0">
                  <c:v>тыс.рублей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chemeClr val="accent2">
                  <a:lumMod val="40000"/>
                  <a:lumOff val="60000"/>
                </a:schemeClr>
              </a:solidFill>
            </c:spPr>
          </c:dPt>
          <c:dLbls>
            <c:dLbl>
              <c:idx val="0"/>
              <c:layout>
                <c:manualLayout>
                  <c:x val="3.3927056827820186E-3"/>
                  <c:y val="-5.45454545454545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6963528413910092E-2"/>
                  <c:y val="-6.06060606060611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178117048346117E-2"/>
                  <c:y val="-6.06060606060600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0356234096692113E-2"/>
                  <c:y val="-6.06060606060611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5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Лист1!$B$126:$F$129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Лист1!$G$126:$G$129</c:f>
              <c:numCache>
                <c:formatCode>0.0</c:formatCode>
                <c:ptCount val="4"/>
                <c:pt idx="0">
                  <c:v>10864.8</c:v>
                </c:pt>
                <c:pt idx="1">
                  <c:v>5656.7</c:v>
                </c:pt>
                <c:pt idx="2">
                  <c:v>9291.6</c:v>
                </c:pt>
                <c:pt idx="3">
                  <c:v>8980.1</c:v>
                </c:pt>
              </c:numCache>
            </c:numRef>
          </c:val>
        </c:ser>
        <c:ser>
          <c:idx val="1"/>
          <c:order val="1"/>
          <c:tx>
            <c:strRef>
              <c:f>Лист1!$H$125</c:f>
              <c:strCache>
                <c:ptCount val="1"/>
              </c:strCache>
            </c:strRef>
          </c:tx>
          <c:invertIfNegative val="0"/>
          <c:cat>
            <c:strRef>
              <c:f>Лист1!$B$126:$F$129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Лист1!$H$126:$H$129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62258944"/>
        <c:axId val="162260480"/>
        <c:axId val="0"/>
      </c:bar3DChart>
      <c:catAx>
        <c:axId val="16225894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62260480"/>
        <c:crosses val="autoZero"/>
        <c:auto val="1"/>
        <c:lblAlgn val="ctr"/>
        <c:lblOffset val="100"/>
        <c:noMultiLvlLbl val="0"/>
      </c:catAx>
      <c:valAx>
        <c:axId val="162260480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16225894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  <c:spPr>
        <a:gradFill flip="none" rotWithShape="1">
          <a:gsLst>
            <a:gs pos="0">
              <a:srgbClr val="92D050">
                <a:tint val="66000"/>
                <a:satMod val="160000"/>
              </a:srgbClr>
            </a:gs>
            <a:gs pos="50000">
              <a:srgbClr val="92D050">
                <a:tint val="44500"/>
                <a:satMod val="160000"/>
              </a:srgbClr>
            </a:gs>
            <a:gs pos="100000">
              <a:srgbClr val="92D050">
                <a:tint val="23500"/>
                <a:satMod val="160000"/>
              </a:srgbClr>
            </a:gs>
          </a:gsLst>
          <a:lin ang="2700000" scaled="1"/>
          <a:tileRect/>
        </a:grad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0825704203242533E-2"/>
          <c:y val="4.8572105589272906E-2"/>
          <c:w val="0.96917429579675751"/>
          <c:h val="0.56412031829354659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Лист1!$G$138</c:f>
              <c:strCache>
                <c:ptCount val="1"/>
                <c:pt idx="0">
                  <c:v>тыс.рублей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chemeClr val="accent2">
                  <a:lumMod val="20000"/>
                  <a:lumOff val="80000"/>
                </a:schemeClr>
              </a:solidFill>
            </c:spPr>
          </c:dPt>
          <c:dLbls>
            <c:dLbl>
              <c:idx val="1"/>
              <c:layout>
                <c:manualLayout>
                  <c:x val="6.379585326953748E-3"/>
                  <c:y val="-1.51515151515151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913875598086124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913875598086124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5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Лист1!$B$139:$F$142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Лист1!$G$139:$G$142</c:f>
              <c:numCache>
                <c:formatCode>0.0</c:formatCode>
                <c:ptCount val="4"/>
                <c:pt idx="0">
                  <c:v>164161.5</c:v>
                </c:pt>
                <c:pt idx="1">
                  <c:v>89453.8</c:v>
                </c:pt>
                <c:pt idx="2">
                  <c:v>102988.5</c:v>
                </c:pt>
                <c:pt idx="3">
                  <c:v>97255.5</c:v>
                </c:pt>
              </c:numCache>
            </c:numRef>
          </c:val>
        </c:ser>
        <c:ser>
          <c:idx val="1"/>
          <c:order val="1"/>
          <c:tx>
            <c:strRef>
              <c:f>Лист1!$H$138</c:f>
              <c:strCache>
                <c:ptCount val="1"/>
              </c:strCache>
            </c:strRef>
          </c:tx>
          <c:invertIfNegative val="0"/>
          <c:cat>
            <c:strRef>
              <c:f>Лист1!$B$139:$F$142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Лист1!$H$139:$H$142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63798400"/>
        <c:axId val="163800192"/>
        <c:axId val="0"/>
      </c:bar3DChart>
      <c:catAx>
        <c:axId val="16379840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63800192"/>
        <c:crosses val="autoZero"/>
        <c:auto val="1"/>
        <c:lblAlgn val="ctr"/>
        <c:lblOffset val="100"/>
        <c:noMultiLvlLbl val="0"/>
      </c:catAx>
      <c:valAx>
        <c:axId val="163800192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1637984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60"/>
      <c:rotY val="5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961408975821485"/>
          <c:y val="0.14024532647704749"/>
          <c:w val="0.75721469445294598"/>
          <c:h val="0.73117115462607996"/>
        </c:manualLayout>
      </c:layout>
      <c:pie3DChart>
        <c:varyColors val="1"/>
        <c:ser>
          <c:idx val="0"/>
          <c:order val="0"/>
          <c:tx>
            <c:strRef>
              <c:f>Лист1!$AA$270</c:f>
              <c:strCache>
                <c:ptCount val="1"/>
                <c:pt idx="0">
                  <c:v>%</c:v>
                </c:pt>
              </c:strCache>
            </c:strRef>
          </c:tx>
          <c:explosion val="34"/>
          <c:dLbls>
            <c:dLbl>
              <c:idx val="0"/>
              <c:layout>
                <c:manualLayout>
                  <c:x val="4.4758353969004759E-2"/>
                  <c:y val="-0.10495657430576281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Общеэкономические вопросы 0,5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4964246960296044E-2"/>
                  <c:y val="0.16715257531584063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Сельское хозяйство и рыболовство 4,6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0332025634604862E-2"/>
                  <c:y val="0.23123864618963447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Транспорт 23,6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9465791157730728E-2"/>
                  <c:y val="1.0282898311180561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Дорожное хозяйство 67,7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23557144579542399"/>
                  <c:y val="-1.1688022392034945E-3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Др.вопросы в области национальной экономики 3,6%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3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Лист1!$V$271:$Z$275</c:f>
              <c:strCache>
                <c:ptCount val="5"/>
                <c:pt idx="0">
                  <c:v>Общеэкономические вопросы</c:v>
                </c:pt>
                <c:pt idx="1">
                  <c:v>Сельское хозяйство и рыболовство</c:v>
                </c:pt>
                <c:pt idx="2">
                  <c:v>Транспорт</c:v>
                </c:pt>
                <c:pt idx="3">
                  <c:v>Дорожное хозяйство</c:v>
                </c:pt>
                <c:pt idx="4">
                  <c:v>Другие вопросы в области национальной экономики</c:v>
                </c:pt>
              </c:strCache>
            </c:strRef>
          </c:cat>
          <c:val>
            <c:numRef>
              <c:f>Лист1!$AA$271:$AA$275</c:f>
              <c:numCache>
                <c:formatCode>General</c:formatCode>
                <c:ptCount val="5"/>
                <c:pt idx="0">
                  <c:v>0.5</c:v>
                </c:pt>
                <c:pt idx="1">
                  <c:v>4.5999999999999996</c:v>
                </c:pt>
                <c:pt idx="2">
                  <c:v>23.6</c:v>
                </c:pt>
                <c:pt idx="3">
                  <c:v>67.7</c:v>
                </c:pt>
                <c:pt idx="4">
                  <c:v>3.6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  <c:spPr>
        <a:gradFill flip="none" rotWithShape="1">
          <a:gsLst>
            <a:gs pos="0">
              <a:srgbClr val="92D050">
                <a:tint val="66000"/>
                <a:satMod val="160000"/>
              </a:srgbClr>
            </a:gs>
            <a:gs pos="50000">
              <a:srgbClr val="92D050">
                <a:tint val="44500"/>
                <a:satMod val="160000"/>
              </a:srgbClr>
            </a:gs>
            <a:gs pos="100000">
              <a:srgbClr val="92D050">
                <a:tint val="23500"/>
                <a:satMod val="160000"/>
              </a:srgbClr>
            </a:gs>
          </a:gsLst>
          <a:lin ang="13500000" scaled="1"/>
          <a:tileRect/>
        </a:grad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5.1665740952505353E-4"/>
          <c:w val="1"/>
          <c:h val="0.61012062016838065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Лист1!$G$157</c:f>
              <c:strCache>
                <c:ptCount val="1"/>
                <c:pt idx="0">
                  <c:v>тыс.рублей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chemeClr val="accent2">
                  <a:lumMod val="20000"/>
                  <a:lumOff val="80000"/>
                </a:schemeClr>
              </a:solidFill>
            </c:spPr>
          </c:dPt>
          <c:dLbls>
            <c:dLbl>
              <c:idx val="0"/>
              <c:layout>
                <c:manualLayout>
                  <c:x val="0"/>
                  <c:y val="-0.1438450899031811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468013468013467E-2"/>
                  <c:y val="-4.97925311203319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6835016835016772E-2"/>
                  <c:y val="-3.31950207468879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6835016835016835E-2"/>
                  <c:y val="-2.21300138312586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3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Лист1!$B$158:$F$161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Лист1!$G$158:$G$161</c:f>
              <c:numCache>
                <c:formatCode>0.0</c:formatCode>
                <c:ptCount val="4"/>
                <c:pt idx="0">
                  <c:v>240055.4</c:v>
                </c:pt>
                <c:pt idx="1">
                  <c:v>824097</c:v>
                </c:pt>
                <c:pt idx="2">
                  <c:v>652568.80000000005</c:v>
                </c:pt>
                <c:pt idx="3">
                  <c:v>639597.19999999995</c:v>
                </c:pt>
              </c:numCache>
            </c:numRef>
          </c:val>
        </c:ser>
        <c:ser>
          <c:idx val="1"/>
          <c:order val="1"/>
          <c:tx>
            <c:strRef>
              <c:f>Лист1!$H$157</c:f>
              <c:strCache>
                <c:ptCount val="1"/>
              </c:strCache>
            </c:strRef>
          </c:tx>
          <c:invertIfNegative val="0"/>
          <c:cat>
            <c:strRef>
              <c:f>Лист1!$B$158:$F$161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Лист1!$H$158:$H$161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63837440"/>
        <c:axId val="163838976"/>
        <c:axId val="0"/>
      </c:bar3DChart>
      <c:catAx>
        <c:axId val="16383744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63838976"/>
        <c:crosses val="autoZero"/>
        <c:auto val="1"/>
        <c:lblAlgn val="ctr"/>
        <c:lblOffset val="100"/>
        <c:noMultiLvlLbl val="0"/>
      </c:catAx>
      <c:valAx>
        <c:axId val="163838976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16383744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776895576075275"/>
          <c:y val="0.11542715055354923"/>
          <c:w val="0.88090734908136481"/>
          <c:h val="0.83446817349270186"/>
        </c:manualLayout>
      </c:layout>
      <c:pie3DChart>
        <c:varyColors val="1"/>
        <c:ser>
          <c:idx val="0"/>
          <c:order val="0"/>
          <c:tx>
            <c:strRef>
              <c:f>Лист1!$E$287</c:f>
              <c:strCache>
                <c:ptCount val="1"/>
                <c:pt idx="0">
                  <c:v>%</c:v>
                </c:pt>
              </c:strCache>
            </c:strRef>
          </c:tx>
          <c:explosion val="25"/>
          <c:dPt>
            <c:idx val="0"/>
            <c:bubble3D val="0"/>
          </c:dPt>
          <c:dLbls>
            <c:dLbl>
              <c:idx val="0"/>
              <c:layout>
                <c:manualLayout>
                  <c:x val="0.10039143435761337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>
                        <a:solidFill>
                          <a:schemeClr val="dk1"/>
                        </a:solidFill>
                        <a:latin typeface="Times New Roman" pitchFamily="18" charset="0"/>
                        <a:ea typeface="+mn-ea"/>
                        <a:cs typeface="Times New Roman" pitchFamily="18" charset="0"/>
                      </a:defRPr>
                    </a:pPr>
                    <a:r>
                      <a:rPr lang="ru-RU" sz="900">
                        <a:latin typeface="Times New Roman" pitchFamily="18" charset="0"/>
                        <a:cs typeface="Times New Roman" pitchFamily="18" charset="0"/>
                      </a:rPr>
                      <a:t>Жилищное хозяйство 13,7%</a:t>
                    </a:r>
                    <a:endParaRPr lang="en-US" sz="90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>
                <a:solidFill>
                  <a:schemeClr val="lt1"/>
                </a:solidFill>
                <a:ln w="25400" cap="flat" cmpd="sng" algn="ctr">
                  <a:solidFill>
                    <a:schemeClr val="accent5"/>
                  </a:solidFill>
                  <a:prstDash val="solid"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1333307086614174"/>
                  <c:y val="-0.12179232991559508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latin typeface="Times New Roman" pitchFamily="18" charset="0"/>
                        <a:cs typeface="Times New Roman" pitchFamily="18" charset="0"/>
                      </a:rPr>
                      <a:t>Коммунальное хозяйство 79,5%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8.9156083901768518E-2"/>
                  <c:y val="1.893710654589229E-3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latin typeface="Times New Roman" pitchFamily="18" charset="0"/>
                        <a:cs typeface="Times New Roman" pitchFamily="18" charset="0"/>
                      </a:rPr>
                      <a:t>Благоустройство 6,8%</a:t>
                    </a:r>
                    <a:endParaRPr lang="en-US" sz="900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5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Лист1!$B$288:$D$290</c:f>
              <c:strCache>
                <c:ptCount val="3"/>
                <c:pt idx="0">
                  <c:v>Жилищное хозяйство</c:v>
                </c:pt>
                <c:pt idx="1">
                  <c:v>Коммунальное хозяйство</c:v>
                </c:pt>
                <c:pt idx="2">
                  <c:v>Благоустройство</c:v>
                </c:pt>
              </c:strCache>
            </c:strRef>
          </c:cat>
          <c:val>
            <c:numRef>
              <c:f>Лист1!$E$288:$E$290</c:f>
              <c:numCache>
                <c:formatCode>General</c:formatCode>
                <c:ptCount val="3"/>
                <c:pt idx="0">
                  <c:v>9.3000000000000007</c:v>
                </c:pt>
                <c:pt idx="1">
                  <c:v>86</c:v>
                </c:pt>
                <c:pt idx="2">
                  <c:v>4.7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  <c:spPr>
        <a:gradFill flip="none" rotWithShape="1">
          <a:gsLst>
            <a:gs pos="0">
              <a:srgbClr val="92D050">
                <a:tint val="66000"/>
                <a:satMod val="160000"/>
              </a:srgbClr>
            </a:gs>
            <a:gs pos="50000">
              <a:srgbClr val="92D050">
                <a:tint val="44500"/>
                <a:satMod val="160000"/>
              </a:srgbClr>
            </a:gs>
            <a:gs pos="100000">
              <a:srgbClr val="92D050">
                <a:tint val="23500"/>
                <a:satMod val="160000"/>
              </a:srgbClr>
            </a:gs>
          </a:gsLst>
          <a:lin ang="13500000" scaled="1"/>
          <a:tileRect/>
        </a:grad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5.0925840152333902E-2"/>
          <c:w val="0.99951248916851887"/>
          <c:h val="0.59979311409603209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Лист1!$G$174</c:f>
              <c:strCache>
                <c:ptCount val="1"/>
                <c:pt idx="0">
                  <c:v>тыс.рублей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chemeClr val="accent2">
                  <a:lumMod val="20000"/>
                  <a:lumOff val="80000"/>
                </a:schemeClr>
              </a:solidFill>
            </c:spPr>
          </c:dPt>
          <c:dLbls>
            <c:dLbl>
              <c:idx val="0"/>
              <c:layout>
                <c:manualLayout>
                  <c:x val="8.4745762711864406E-3"/>
                  <c:y val="-3.39393939393939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4745507290057646E-3"/>
                  <c:y val="-0.1096376923472801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694915254237288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6949152542372985E-2"/>
                  <c:y val="-9.69696969696969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3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Лист1!$B$175:$F$178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Лист1!$G$175:$G$178</c:f>
              <c:numCache>
                <c:formatCode>0.0</c:formatCode>
                <c:ptCount val="4"/>
                <c:pt idx="0">
                  <c:v>702.3</c:v>
                </c:pt>
                <c:pt idx="1">
                  <c:v>21.3</c:v>
                </c:pt>
                <c:pt idx="2">
                  <c:v>759.8</c:v>
                </c:pt>
                <c:pt idx="3">
                  <c:v>724.1</c:v>
                </c:pt>
              </c:numCache>
            </c:numRef>
          </c:val>
        </c:ser>
        <c:ser>
          <c:idx val="1"/>
          <c:order val="1"/>
          <c:tx>
            <c:strRef>
              <c:f>Лист1!$H$174</c:f>
              <c:strCache>
                <c:ptCount val="1"/>
              </c:strCache>
            </c:strRef>
          </c:tx>
          <c:invertIfNegative val="0"/>
          <c:cat>
            <c:strRef>
              <c:f>Лист1!$B$175:$F$178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Лист1!$H$175:$H$178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64884480"/>
        <c:axId val="164886016"/>
        <c:axId val="0"/>
      </c:bar3DChart>
      <c:catAx>
        <c:axId val="16488448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64886016"/>
        <c:crosses val="autoZero"/>
        <c:auto val="1"/>
        <c:lblAlgn val="ctr"/>
        <c:lblOffset val="100"/>
        <c:noMultiLvlLbl val="0"/>
      </c:catAx>
      <c:valAx>
        <c:axId val="164886016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1648844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800">
                <a:latin typeface="Times New Roman" pitchFamily="18" charset="0"/>
                <a:cs typeface="Times New Roman" pitchFamily="18" charset="0"/>
              </a:defRPr>
            </a:pPr>
            <a:r>
              <a:rPr lang="ru-RU" sz="1800">
                <a:latin typeface="Times New Roman" pitchFamily="18" charset="0"/>
                <a:cs typeface="Times New Roman" pitchFamily="18" charset="0"/>
              </a:rPr>
              <a:t> 2024 год</a:t>
            </a:r>
          </a:p>
        </c:rich>
      </c:tx>
      <c:layout>
        <c:manualLayout>
          <c:xMode val="edge"/>
          <c:yMode val="edge"/>
          <c:x val="0.32435439055460086"/>
          <c:y val="5.46447563619765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Лист1!$S$2</c:f>
              <c:strCache>
                <c:ptCount val="1"/>
                <c:pt idx="0">
                  <c:v>2024 год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1217864867868715"/>
                  <c:y val="4.8365171744836247E-2"/>
                </c:manualLayout>
              </c:layout>
              <c:tx>
                <c:rich>
                  <a:bodyPr/>
                  <a:lstStyle/>
                  <a:p>
                    <a:r>
                      <a:rPr lang="ru-RU" sz="1100">
                        <a:latin typeface="Times New Roman" pitchFamily="18" charset="0"/>
                        <a:cs typeface="Times New Roman" pitchFamily="18" charset="0"/>
                      </a:rPr>
                      <a:t>Налоговые доходы     25,5</a:t>
                    </a:r>
                    <a:r>
                      <a:rPr lang="en-US" sz="1100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 sz="110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3100703617259567E-2"/>
                  <c:y val="0.12599018600935752"/>
                </c:manualLayout>
              </c:layout>
              <c:tx>
                <c:rich>
                  <a:bodyPr/>
                  <a:lstStyle/>
                  <a:p>
                    <a:r>
                      <a:rPr lang="ru-RU" sz="1100">
                        <a:latin typeface="Times New Roman" pitchFamily="18" charset="0"/>
                        <a:cs typeface="Times New Roman" pitchFamily="18" charset="0"/>
                      </a:rPr>
                      <a:t>Неналоговые доходы       2,6</a:t>
                    </a:r>
                    <a:r>
                      <a:rPr lang="en-US" sz="1100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 sz="110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049560987287011E-2"/>
                  <c:y val="-4.9845486705466166E-2"/>
                </c:manualLayout>
              </c:layout>
              <c:tx>
                <c:rich>
                  <a:bodyPr/>
                  <a:lstStyle/>
                  <a:p>
                    <a:r>
                      <a:rPr lang="ru-RU" sz="1100">
                        <a:latin typeface="Times New Roman" pitchFamily="18" charset="0"/>
                        <a:cs typeface="Times New Roman" pitchFamily="18" charset="0"/>
                      </a:rPr>
                      <a:t>Безвозмездные поступления   71,9</a:t>
                    </a:r>
                    <a:r>
                      <a:rPr lang="en-US" sz="1100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 sz="110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3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Лист1!$P$3:$R$5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Лист1!$S$3:$S$5</c:f>
              <c:numCache>
                <c:formatCode>0.0%</c:formatCode>
                <c:ptCount val="3"/>
                <c:pt idx="0">
                  <c:v>0.255</c:v>
                </c:pt>
                <c:pt idx="1">
                  <c:v>2.5999999999999999E-2</c:v>
                </c:pt>
                <c:pt idx="2">
                  <c:v>0.71899999999999997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  <c:spPr>
        <a:gradFill flip="none" rotWithShape="1">
          <a:gsLst>
            <a:gs pos="0">
              <a:srgbClr val="92D050">
                <a:tint val="66000"/>
                <a:satMod val="160000"/>
              </a:srgbClr>
            </a:gs>
            <a:gs pos="50000">
              <a:srgbClr val="92D050">
                <a:tint val="44500"/>
                <a:satMod val="160000"/>
              </a:srgbClr>
            </a:gs>
            <a:gs pos="100000">
              <a:srgbClr val="92D050">
                <a:tint val="23500"/>
                <a:satMod val="160000"/>
              </a:srgbClr>
            </a:gs>
          </a:gsLst>
          <a:lin ang="2700000" scaled="1"/>
          <a:tileRect/>
        </a:gradFill>
      </c:spPr>
    </c:floor>
    <c:sideWall>
      <c:thickness val="0"/>
    </c:sideWall>
    <c:backWall>
      <c:thickness val="0"/>
      <c:spPr>
        <a:blipFill>
          <a:blip xmlns:r="http://schemas.openxmlformats.org/officeDocument/2006/relationships" r:embed="rId1"/>
          <a:stretch>
            <a:fillRect/>
          </a:stretch>
        </a:blipFill>
      </c:spPr>
    </c:backWall>
    <c:plotArea>
      <c:layout>
        <c:manualLayout>
          <c:layoutTarget val="inner"/>
          <c:xMode val="edge"/>
          <c:yMode val="edge"/>
          <c:x val="3.055554598344791E-2"/>
          <c:y val="3.0773166066106142E-2"/>
          <c:w val="0.94166666666666665"/>
          <c:h val="0.58741670003114022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Лист1!$G$192</c:f>
              <c:strCache>
                <c:ptCount val="1"/>
                <c:pt idx="0">
                  <c:v>тыс.рублей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chemeClr val="accent2">
                  <a:lumMod val="20000"/>
                  <a:lumOff val="80000"/>
                </a:schemeClr>
              </a:solidFill>
            </c:spPr>
          </c:dPt>
          <c:dLbls>
            <c:dLbl>
              <c:idx val="0"/>
              <c:layout>
                <c:manualLayout>
                  <c:x val="1.1670313639679067E-2"/>
                  <c:y val="4.58190148911802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7528219811684373E-3"/>
                  <c:y val="-5.08474576271186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4968828197174653E-2"/>
                  <c:y val="-3.9548022598870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6934211894841816E-2"/>
                  <c:y val="-4.53725699541794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3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Лист1!$B$193:$F$196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Лист1!$G$193:$G$196</c:f>
              <c:numCache>
                <c:formatCode>0.0</c:formatCode>
                <c:ptCount val="4"/>
                <c:pt idx="0">
                  <c:v>654147.19999999995</c:v>
                </c:pt>
                <c:pt idx="1">
                  <c:v>772360.1</c:v>
                </c:pt>
                <c:pt idx="2">
                  <c:v>833052.2</c:v>
                </c:pt>
                <c:pt idx="3">
                  <c:v>811915</c:v>
                </c:pt>
              </c:numCache>
            </c:numRef>
          </c:val>
        </c:ser>
        <c:ser>
          <c:idx val="1"/>
          <c:order val="1"/>
          <c:tx>
            <c:strRef>
              <c:f>Лист1!$H$192</c:f>
              <c:strCache>
                <c:ptCount val="1"/>
              </c:strCache>
            </c:strRef>
          </c:tx>
          <c:invertIfNegative val="0"/>
          <c:cat>
            <c:strRef>
              <c:f>Лист1!$B$193:$F$196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Лист1!$H$193:$H$196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66268928"/>
        <c:axId val="166270464"/>
        <c:axId val="0"/>
      </c:bar3DChart>
      <c:catAx>
        <c:axId val="16626892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66270464"/>
        <c:crosses val="autoZero"/>
        <c:auto val="1"/>
        <c:lblAlgn val="ctr"/>
        <c:lblOffset val="100"/>
        <c:noMultiLvlLbl val="0"/>
      </c:catAx>
      <c:valAx>
        <c:axId val="166270464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166268928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  <c:userShapes r:id="rId3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354849597735023"/>
          <c:y val="0.22698495434549554"/>
          <c:w val="0.7996367761722093"/>
          <c:h val="0.76752763298953841"/>
        </c:manualLayout>
      </c:layout>
      <c:pie3DChart>
        <c:varyColors val="1"/>
        <c:ser>
          <c:idx val="0"/>
          <c:order val="0"/>
          <c:tx>
            <c:strRef>
              <c:f>Лист1!$Y$186</c:f>
              <c:strCache>
                <c:ptCount val="1"/>
                <c:pt idx="0">
                  <c:v>%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3.3265072635151375E-4"/>
                  <c:y val="-0.2227225300541136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Дошкольное образование  41,9%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8736177651498E-2"/>
                  <c:y val="3.3520182967482763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Общее образование    48,0%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4708123023083652"/>
                  <c:y val="0.14729529179222967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Модежная политика 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0,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03%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3174996599513357E-2"/>
                  <c:y val="-7.2883510140010641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Др.</a:t>
                    </a:r>
                    <a:r>
                      <a:rPr lang="ru-RU" baseline="0">
                        <a:latin typeface="Times New Roman" pitchFamily="18" charset="0"/>
                        <a:cs typeface="Times New Roman" pitchFamily="18" charset="0"/>
                      </a:rPr>
                      <a:t> вопросы в области образования 4,8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25481624777708928"/>
                  <c:y val="-6.8595927116827438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Дополнительное образование детей 5,3%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5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Лист1!$T$187:$X$191</c:f>
              <c:strCache>
                <c:ptCount val="5"/>
                <c:pt idx="0">
                  <c:v>дошкольное образование</c:v>
                </c:pt>
                <c:pt idx="1">
                  <c:v>общее образование</c:v>
                </c:pt>
                <c:pt idx="2">
                  <c:v>молодежная политика</c:v>
                </c:pt>
                <c:pt idx="3">
                  <c:v>другие вопросы в области образования</c:v>
                </c:pt>
                <c:pt idx="4">
                  <c:v>дополнительное образование детей</c:v>
                </c:pt>
              </c:strCache>
            </c:strRef>
          </c:cat>
          <c:val>
            <c:numRef>
              <c:f>Лист1!$Y$187:$Y$191</c:f>
              <c:numCache>
                <c:formatCode>General</c:formatCode>
                <c:ptCount val="5"/>
                <c:pt idx="0">
                  <c:v>41.9</c:v>
                </c:pt>
                <c:pt idx="1">
                  <c:v>47.9</c:v>
                </c:pt>
                <c:pt idx="2">
                  <c:v>0.03</c:v>
                </c:pt>
                <c:pt idx="3">
                  <c:v>4.8</c:v>
                </c:pt>
                <c:pt idx="4">
                  <c:v>5.3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  <c:spPr>
        <a:gradFill flip="none" rotWithShape="1">
          <a:gsLst>
            <a:gs pos="0">
              <a:srgbClr val="92D050">
                <a:tint val="66000"/>
                <a:satMod val="160000"/>
              </a:srgbClr>
            </a:gs>
            <a:gs pos="50000">
              <a:srgbClr val="92D050">
                <a:tint val="44500"/>
                <a:satMod val="160000"/>
              </a:srgbClr>
            </a:gs>
            <a:gs pos="100000">
              <a:srgbClr val="92D050">
                <a:tint val="23500"/>
                <a:satMod val="160000"/>
              </a:srgbClr>
            </a:gs>
          </a:gsLst>
          <a:lin ang="2700000" scaled="1"/>
          <a:tileRect/>
        </a:grad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9264100173876248E-2"/>
          <c:y val="4.61361014994233E-2"/>
          <c:w val="0.95953932710552226"/>
          <c:h val="0.59754036918224729"/>
        </c:manualLayout>
      </c:layout>
      <c:bar3DChart>
        <c:barDir val="col"/>
        <c:grouping val="stacked"/>
        <c:varyColors val="0"/>
        <c:ser>
          <c:idx val="0"/>
          <c:order val="0"/>
          <c:spPr>
            <a:solidFill>
              <a:srgbClr val="92D050"/>
            </a:solidFill>
          </c:spPr>
          <c:invertIfNegative val="0"/>
          <c:dPt>
            <c:idx val="0"/>
            <c:invertIfNegative val="0"/>
            <c:bubble3D val="0"/>
            <c:spPr>
              <a:gradFill flip="none" rotWithShape="1">
                <a:gsLst>
                  <a:gs pos="0">
                    <a:srgbClr val="92D050">
                      <a:tint val="66000"/>
                      <a:satMod val="160000"/>
                    </a:srgbClr>
                  </a:gs>
                  <a:gs pos="50000">
                    <a:srgbClr val="92D050">
                      <a:tint val="44500"/>
                      <a:satMod val="160000"/>
                    </a:srgbClr>
                  </a:gs>
                  <a:gs pos="100000">
                    <a:srgbClr val="92D050">
                      <a:tint val="23500"/>
                      <a:satMod val="160000"/>
                    </a:srgbClr>
                  </a:gs>
                </a:gsLst>
                <a:lin ang="2700000" scaled="1"/>
                <a:tileRect/>
              </a:gradFill>
            </c:spPr>
          </c:dPt>
          <c:cat>
            <c:strRef>
              <c:f>Лист1!$B$276:$B$279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Лист1!$C$276:$C$279</c:f>
              <c:numCache>
                <c:formatCode>General</c:formatCode>
                <c:ptCount val="4"/>
              </c:numCache>
            </c:numRef>
          </c:val>
        </c:ser>
        <c:ser>
          <c:idx val="1"/>
          <c:order val="1"/>
          <c:invertIfNegative val="0"/>
          <c:cat>
            <c:strRef>
              <c:f>Лист1!$B$276:$B$279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Лист1!$D$276:$D$279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invertIfNegative val="0"/>
          <c:cat>
            <c:strRef>
              <c:f>Лист1!$B$276:$B$279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Лист1!$E$276:$E$279</c:f>
              <c:numCache>
                <c:formatCode>General</c:formatCode>
                <c:ptCount val="4"/>
              </c:numCache>
            </c:numRef>
          </c:val>
        </c:ser>
        <c:ser>
          <c:idx val="3"/>
          <c:order val="3"/>
          <c:invertIfNegative val="0"/>
          <c:cat>
            <c:strRef>
              <c:f>Лист1!$B$276:$B$279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Лист1!$F$276:$F$279</c:f>
              <c:numCache>
                <c:formatCode>General</c:formatCode>
                <c:ptCount val="4"/>
              </c:numCache>
            </c:numRef>
          </c:val>
        </c:ser>
        <c:ser>
          <c:idx val="4"/>
          <c:order val="4"/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chemeClr val="accent2">
                  <a:lumMod val="20000"/>
                  <a:lumOff val="80000"/>
                </a:schemeClr>
              </a:solidFill>
            </c:spPr>
          </c:dPt>
          <c:dLbls>
            <c:dLbl>
              <c:idx val="1"/>
              <c:layout>
                <c:manualLayout>
                  <c:x val="1.397624346748179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4184400331579904E-2"/>
                  <c:y val="-4.3204494649987426E-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4184400331579904E-2"/>
                  <c:y val="-1.64609124616452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3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Лист1!$B$276:$B$279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Лист1!$G$276:$G$279</c:f>
              <c:numCache>
                <c:formatCode>0.0</c:formatCode>
                <c:ptCount val="4"/>
                <c:pt idx="0">
                  <c:v>126934.7</c:v>
                </c:pt>
                <c:pt idx="1">
                  <c:v>92378.8</c:v>
                </c:pt>
                <c:pt idx="2">
                  <c:v>109568.9</c:v>
                </c:pt>
                <c:pt idx="3">
                  <c:v>98143.9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66296192"/>
        <c:axId val="166329344"/>
        <c:axId val="0"/>
      </c:bar3DChart>
      <c:catAx>
        <c:axId val="16629619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66329344"/>
        <c:crosses val="autoZero"/>
        <c:auto val="1"/>
        <c:lblAlgn val="ctr"/>
        <c:lblOffset val="100"/>
        <c:noMultiLvlLbl val="0"/>
      </c:catAx>
      <c:valAx>
        <c:axId val="16632934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662961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  <c:spPr>
        <a:gradFill flip="none" rotWithShape="1">
          <a:gsLst>
            <a:gs pos="0">
              <a:srgbClr val="92D050">
                <a:tint val="66000"/>
                <a:satMod val="160000"/>
              </a:srgbClr>
            </a:gs>
            <a:gs pos="50000">
              <a:srgbClr val="92D050">
                <a:tint val="44500"/>
                <a:satMod val="160000"/>
              </a:srgbClr>
            </a:gs>
            <a:gs pos="100000">
              <a:srgbClr val="92D050">
                <a:tint val="23500"/>
                <a:satMod val="160000"/>
              </a:srgbClr>
            </a:gs>
          </a:gsLst>
          <a:lin ang="13500000" scaled="1"/>
          <a:tileRect/>
        </a:grad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081232492997199E-2"/>
          <c:y val="5.4522924411400248E-2"/>
          <c:w val="1"/>
          <c:h val="0.60125832097074827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Лист1!$G$210</c:f>
              <c:strCache>
                <c:ptCount val="1"/>
                <c:pt idx="0">
                  <c:v>тыс.рублей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chemeClr val="accent2">
                  <a:lumMod val="20000"/>
                  <a:lumOff val="80000"/>
                </a:schemeClr>
              </a:solidFill>
            </c:spPr>
          </c:dPt>
          <c:dPt>
            <c:idx val="1"/>
            <c:invertIfNegative val="0"/>
            <c:bubble3D val="0"/>
          </c:dPt>
          <c:dPt>
            <c:idx val="2"/>
            <c:invertIfNegative val="0"/>
            <c:bubble3D val="0"/>
          </c:dPt>
          <c:dPt>
            <c:idx val="3"/>
            <c:invertIfNegative val="0"/>
            <c:bubble3D val="0"/>
          </c:dPt>
          <c:dLbls>
            <c:dLbl>
              <c:idx val="0"/>
              <c:layout>
                <c:manualLayout>
                  <c:x val="9.5011876484560574E-3"/>
                  <c:y val="-5.9043869718353595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888888888888888E-2"/>
                  <c:y val="-2.31481481481481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5011876484560574E-3"/>
                  <c:y val="-3.22061191626408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583531274742676E-2"/>
                  <c:y val="-2.57648953301127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3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Лист1!$B$211:$F$214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Лист1!$G$211:$G$214</c:f>
              <c:numCache>
                <c:formatCode>0.0</c:formatCode>
                <c:ptCount val="4"/>
                <c:pt idx="0">
                  <c:v>546</c:v>
                </c:pt>
                <c:pt idx="1">
                  <c:v>837</c:v>
                </c:pt>
                <c:pt idx="2">
                  <c:v>833.6</c:v>
                </c:pt>
                <c:pt idx="3">
                  <c:v>833.6</c:v>
                </c:pt>
              </c:numCache>
            </c:numRef>
          </c:val>
        </c:ser>
        <c:ser>
          <c:idx val="1"/>
          <c:order val="1"/>
          <c:tx>
            <c:strRef>
              <c:f>Лист1!$H$210</c:f>
              <c:strCache>
                <c:ptCount val="1"/>
              </c:strCache>
            </c:strRef>
          </c:tx>
          <c:invertIfNegative val="0"/>
          <c:cat>
            <c:strRef>
              <c:f>Лист1!$B$211:$F$214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Лист1!$H$211:$H$214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66364672"/>
        <c:axId val="166366208"/>
        <c:axId val="0"/>
      </c:bar3DChart>
      <c:catAx>
        <c:axId val="16636467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66366208"/>
        <c:crosses val="autoZero"/>
        <c:auto val="1"/>
        <c:lblAlgn val="ctr"/>
        <c:lblOffset val="100"/>
        <c:noMultiLvlLbl val="0"/>
      </c:catAx>
      <c:valAx>
        <c:axId val="166366208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1663646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  <c:spPr>
        <a:gradFill flip="none" rotWithShape="1">
          <a:gsLst>
            <a:gs pos="0">
              <a:srgbClr val="92D050">
                <a:tint val="66000"/>
                <a:satMod val="160000"/>
              </a:srgbClr>
            </a:gs>
            <a:gs pos="50000">
              <a:srgbClr val="92D050">
                <a:tint val="44500"/>
                <a:satMod val="160000"/>
              </a:srgbClr>
            </a:gs>
            <a:gs pos="100000">
              <a:srgbClr val="92D050">
                <a:tint val="23500"/>
                <a:satMod val="160000"/>
              </a:srgbClr>
            </a:gs>
          </a:gsLst>
          <a:lin ang="13500000" scaled="1"/>
          <a:tileRect/>
        </a:grad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5.0925925925925923E-2"/>
          <c:w val="0.98456790123456794"/>
          <c:h val="0.61634035280473665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Лист1!$G$226</c:f>
              <c:strCache>
                <c:ptCount val="1"/>
                <c:pt idx="0">
                  <c:v>тыс.рублей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chemeClr val="accent2">
                  <a:lumMod val="20000"/>
                  <a:lumOff val="80000"/>
                </a:schemeClr>
              </a:solidFill>
            </c:spPr>
          </c:dPt>
          <c:dLbls>
            <c:dLbl>
              <c:idx val="0"/>
              <c:layout>
                <c:manualLayout>
                  <c:x val="8.4388185654008189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406469760900140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125175808720112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5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Лист1!$B$227:$F$230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Лист1!$G$227:$G$230</c:f>
              <c:numCache>
                <c:formatCode>0.0</c:formatCode>
                <c:ptCount val="4"/>
                <c:pt idx="0">
                  <c:v>51626.5</c:v>
                </c:pt>
                <c:pt idx="1">
                  <c:v>39396.300000000003</c:v>
                </c:pt>
                <c:pt idx="2">
                  <c:v>116625</c:v>
                </c:pt>
                <c:pt idx="3">
                  <c:v>101539.5</c:v>
                </c:pt>
              </c:numCache>
            </c:numRef>
          </c:val>
        </c:ser>
        <c:ser>
          <c:idx val="1"/>
          <c:order val="1"/>
          <c:tx>
            <c:strRef>
              <c:f>Лист1!$H$226</c:f>
              <c:strCache>
                <c:ptCount val="1"/>
              </c:strCache>
            </c:strRef>
          </c:tx>
          <c:invertIfNegative val="0"/>
          <c:cat>
            <c:strRef>
              <c:f>Лист1!$B$227:$F$230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Лист1!$H$227:$H$230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69351040"/>
        <c:axId val="169352576"/>
        <c:axId val="0"/>
      </c:bar3DChart>
      <c:catAx>
        <c:axId val="16935104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69352576"/>
        <c:crosses val="autoZero"/>
        <c:auto val="1"/>
        <c:lblAlgn val="ctr"/>
        <c:lblOffset val="100"/>
        <c:noMultiLvlLbl val="0"/>
      </c:catAx>
      <c:valAx>
        <c:axId val="169352576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16935104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1793379689751736E-2"/>
          <c:y val="0.20452374313898278"/>
          <c:w val="0.86697757922241903"/>
          <c:h val="0.79547625686101719"/>
        </c:manualLayout>
      </c:layout>
      <c:pie3DChart>
        <c:varyColors val="1"/>
        <c:ser>
          <c:idx val="0"/>
          <c:order val="0"/>
          <c:tx>
            <c:strRef>
              <c:f>Лист1!$Z$241</c:f>
              <c:strCache>
                <c:ptCount val="1"/>
                <c:pt idx="0">
                  <c:v>%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5332796344089555"/>
                  <c:y val="4.7837392418970899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Пенсионное обеспечение 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3,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6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4722053271524826E-2"/>
                  <c:y val="-0.11487250622169638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Социальное обеспечение населения 9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3,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4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637752404361436E-2"/>
                  <c:y val="-4.2869123126350632E-3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Охрана семьи и детства 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15,5%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21534452243573937"/>
                  <c:y val="3.6122403304238132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Др.вопросы в области социальной политики 3,0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5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Лист1!$V$242:$Y$245</c:f>
              <c:strCache>
                <c:ptCount val="4"/>
                <c:pt idx="0">
                  <c:v>пенсионное обеспечение</c:v>
                </c:pt>
                <c:pt idx="1">
                  <c:v>социальное обеспечение населения</c:v>
                </c:pt>
                <c:pt idx="3">
                  <c:v>другие вопросы в области соц. политики</c:v>
                </c:pt>
              </c:strCache>
            </c:strRef>
          </c:cat>
          <c:val>
            <c:numRef>
              <c:f>Лист1!$Z$242:$Z$245</c:f>
              <c:numCache>
                <c:formatCode>0.0%</c:formatCode>
                <c:ptCount val="4"/>
                <c:pt idx="0">
                  <c:v>3.5999999999999997E-2</c:v>
                </c:pt>
                <c:pt idx="1">
                  <c:v>0.93400000000000005</c:v>
                </c:pt>
                <c:pt idx="3">
                  <c:v>0.03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  <c:spPr>
        <a:gradFill flip="none" rotWithShape="1">
          <a:gsLst>
            <a:gs pos="0">
              <a:srgbClr val="92D050">
                <a:tint val="66000"/>
                <a:satMod val="160000"/>
              </a:srgbClr>
            </a:gs>
            <a:gs pos="50000">
              <a:srgbClr val="92D050">
                <a:tint val="44500"/>
                <a:satMod val="160000"/>
              </a:srgbClr>
            </a:gs>
            <a:gs pos="100000">
              <a:srgbClr val="92D050">
                <a:tint val="23500"/>
                <a:satMod val="160000"/>
              </a:srgbClr>
            </a:gs>
          </a:gsLst>
          <a:lin ang="13500000" scaled="1"/>
          <a:tileRect/>
        </a:grad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5033367179467528E-2"/>
          <c:y val="5.0925925925925923E-2"/>
          <c:w val="0.97469560830443647"/>
          <c:h val="0.63518262860314267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Лист1!$G$242</c:f>
              <c:strCache>
                <c:ptCount val="1"/>
                <c:pt idx="0">
                  <c:v>тыс.рублей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chemeClr val="accent2">
                  <a:lumMod val="20000"/>
                  <a:lumOff val="80000"/>
                </a:schemeClr>
              </a:solidFill>
            </c:spPr>
          </c:dPt>
          <c:dLbls>
            <c:dLbl>
              <c:idx val="0"/>
              <c:layout>
                <c:manualLayout>
                  <c:x val="1.132342281214976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1111111111111112E-2"/>
                  <c:y val="-4.629629629629629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888920819204169E-2"/>
                  <c:y val="-9.99178267273552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3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Лист1!$B$243:$F$246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Лист1!$G$243:$G$246</c:f>
              <c:numCache>
                <c:formatCode>0.0</c:formatCode>
                <c:ptCount val="4"/>
                <c:pt idx="0">
                  <c:v>83338.100000000006</c:v>
                </c:pt>
                <c:pt idx="1">
                  <c:v>77405.2</c:v>
                </c:pt>
                <c:pt idx="2">
                  <c:v>98748.7</c:v>
                </c:pt>
                <c:pt idx="3">
                  <c:v>87076.9</c:v>
                </c:pt>
              </c:numCache>
            </c:numRef>
          </c:val>
        </c:ser>
        <c:ser>
          <c:idx val="1"/>
          <c:order val="1"/>
          <c:tx>
            <c:strRef>
              <c:f>Лист1!$H$242</c:f>
              <c:strCache>
                <c:ptCount val="1"/>
              </c:strCache>
            </c:strRef>
          </c:tx>
          <c:invertIfNegative val="0"/>
          <c:cat>
            <c:strRef>
              <c:f>Лист1!$B$243:$F$246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Лист1!$H$243:$H$246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69402368"/>
        <c:axId val="169403904"/>
        <c:axId val="0"/>
      </c:bar3DChart>
      <c:catAx>
        <c:axId val="16940236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69403904"/>
        <c:crosses val="autoZero"/>
        <c:auto val="1"/>
        <c:lblAlgn val="ctr"/>
        <c:lblOffset val="100"/>
        <c:noMultiLvlLbl val="0"/>
      </c:catAx>
      <c:valAx>
        <c:axId val="169403904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1694023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  <c:spPr>
        <a:gradFill flip="none" rotWithShape="1">
          <a:gsLst>
            <a:gs pos="0">
              <a:srgbClr val="92D050">
                <a:tint val="66000"/>
                <a:satMod val="160000"/>
              </a:srgbClr>
            </a:gs>
            <a:gs pos="50000">
              <a:srgbClr val="92D050">
                <a:tint val="44500"/>
                <a:satMod val="160000"/>
              </a:srgbClr>
            </a:gs>
            <a:gs pos="100000">
              <a:srgbClr val="92D050">
                <a:tint val="23500"/>
                <a:satMod val="160000"/>
              </a:srgbClr>
            </a:gs>
          </a:gsLst>
          <a:lin ang="2700000" scaled="1"/>
          <a:tileRect/>
        </a:grad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8.2211286089238847E-2"/>
          <c:w val="0.98717948717948723"/>
          <c:h val="0.56850753949873911"/>
        </c:manualLayout>
      </c:layout>
      <c:bar3DChart>
        <c:barDir val="col"/>
        <c:grouping val="stacked"/>
        <c:varyColors val="0"/>
        <c:ser>
          <c:idx val="0"/>
          <c:order val="0"/>
          <c:spPr>
            <a:solidFill>
              <a:srgbClr val="92D050"/>
            </a:solidFill>
          </c:spPr>
          <c:invertIfNegative val="0"/>
          <c:dPt>
            <c:idx val="0"/>
            <c:invertIfNegative val="0"/>
            <c:bubble3D val="0"/>
            <c:spPr>
              <a:gradFill flip="none" rotWithShape="1">
                <a:gsLst>
                  <a:gs pos="0">
                    <a:srgbClr val="92D050">
                      <a:tint val="66000"/>
                      <a:satMod val="160000"/>
                    </a:srgbClr>
                  </a:gs>
                  <a:gs pos="50000">
                    <a:srgbClr val="92D050">
                      <a:tint val="44500"/>
                      <a:satMod val="160000"/>
                    </a:srgbClr>
                  </a:gs>
                  <a:gs pos="100000">
                    <a:srgbClr val="92D050">
                      <a:tint val="23500"/>
                      <a:satMod val="160000"/>
                    </a:srgbClr>
                  </a:gs>
                </a:gsLst>
                <a:lin ang="2700000" scaled="1"/>
                <a:tileRect/>
              </a:gradFill>
            </c:spPr>
          </c:dPt>
          <c:cat>
            <c:strRef>
              <c:f>Лист1!$T$302:$T$305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Лист1!$U$302:$U$305</c:f>
              <c:numCache>
                <c:formatCode>General</c:formatCode>
                <c:ptCount val="4"/>
              </c:numCache>
            </c:numRef>
          </c:val>
        </c:ser>
        <c:ser>
          <c:idx val="1"/>
          <c:order val="1"/>
          <c:invertIfNegative val="0"/>
          <c:cat>
            <c:strRef>
              <c:f>Лист1!$T$302:$T$305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Лист1!$V$302:$V$305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invertIfNegative val="0"/>
          <c:cat>
            <c:strRef>
              <c:f>Лист1!$T$302:$T$305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Лист1!$W$302:$W$305</c:f>
              <c:numCache>
                <c:formatCode>General</c:formatCode>
                <c:ptCount val="4"/>
              </c:numCache>
            </c:numRef>
          </c:val>
        </c:ser>
        <c:ser>
          <c:idx val="3"/>
          <c:order val="3"/>
          <c:invertIfNegative val="0"/>
          <c:cat>
            <c:strRef>
              <c:f>Лист1!$T$302:$T$305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Лист1!$X$302:$X$305</c:f>
              <c:numCache>
                <c:formatCode>General</c:formatCode>
                <c:ptCount val="4"/>
              </c:numCache>
            </c:numRef>
          </c:val>
        </c:ser>
        <c:ser>
          <c:idx val="4"/>
          <c:order val="4"/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chemeClr val="accent2">
                  <a:lumMod val="20000"/>
                  <a:lumOff val="80000"/>
                </a:schemeClr>
              </a:solidFill>
            </c:spPr>
          </c:dPt>
          <c:dLbls>
            <c:dLbl>
              <c:idx val="0"/>
              <c:layout>
                <c:manualLayout>
                  <c:x val="1.4749291090386751E-2"/>
                  <c:y val="-0.1049966428615027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1799410029498525E-2"/>
                  <c:y val="-5.772008395318037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474926253687315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5760441292356184E-2"/>
                  <c:y val="-1.24031007751937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3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Лист1!$T$302:$T$305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Лист1!$Y$302:$Y$305</c:f>
              <c:numCache>
                <c:formatCode>0.0</c:formatCode>
                <c:ptCount val="4"/>
                <c:pt idx="0">
                  <c:v>3700</c:v>
                </c:pt>
                <c:pt idx="1">
                  <c:v>3100</c:v>
                </c:pt>
                <c:pt idx="2">
                  <c:v>3400</c:v>
                </c:pt>
                <c:pt idx="3">
                  <c:v>3400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69431808"/>
        <c:axId val="169448576"/>
        <c:axId val="0"/>
      </c:bar3DChart>
      <c:catAx>
        <c:axId val="16943180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69448576"/>
        <c:crosses val="autoZero"/>
        <c:auto val="1"/>
        <c:lblAlgn val="ctr"/>
        <c:lblOffset val="100"/>
        <c:noMultiLvlLbl val="0"/>
      </c:catAx>
      <c:valAx>
        <c:axId val="16944857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6943180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  <c:spPr>
        <a:gradFill flip="none" rotWithShape="1">
          <a:gsLst>
            <a:gs pos="0">
              <a:srgbClr val="92D050">
                <a:tint val="66000"/>
                <a:satMod val="160000"/>
              </a:srgbClr>
            </a:gs>
            <a:gs pos="50000">
              <a:srgbClr val="92D050">
                <a:tint val="44500"/>
                <a:satMod val="160000"/>
              </a:srgbClr>
            </a:gs>
            <a:gs pos="100000">
              <a:srgbClr val="92D050">
                <a:tint val="23500"/>
                <a:satMod val="160000"/>
              </a:srgbClr>
            </a:gs>
          </a:gsLst>
          <a:lin ang="2700000" scaled="1"/>
          <a:tileRect/>
        </a:grad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0441400304414001E-2"/>
          <c:y val="4.61361014994233E-2"/>
          <c:w val="0.969558599695586"/>
          <c:h val="0.60628640932078615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Лист1!$G$258</c:f>
              <c:strCache>
                <c:ptCount val="1"/>
                <c:pt idx="0">
                  <c:v>тыс.рублей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chemeClr val="accent2">
                  <a:lumMod val="20000"/>
                  <a:lumOff val="80000"/>
                </a:schemeClr>
              </a:solidFill>
            </c:spPr>
          </c:dPt>
          <c:dLbls>
            <c:dLbl>
              <c:idx val="1"/>
              <c:layout>
                <c:manualLayout>
                  <c:x val="8.2985756487552534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5.4858937611878015E-3"/>
                  <c:y val="-4.629665194289737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670147926069921E-2"/>
                  <c:y val="4.629665194289737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3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Лист1!$B$259:$F$262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Лист1!$G$259:$G$262</c:f>
              <c:numCache>
                <c:formatCode>0.0</c:formatCode>
                <c:ptCount val="4"/>
                <c:pt idx="0">
                  <c:v>52898.2</c:v>
                </c:pt>
                <c:pt idx="1">
                  <c:v>49404.4</c:v>
                </c:pt>
                <c:pt idx="2">
                  <c:v>64508.9</c:v>
                </c:pt>
                <c:pt idx="3">
                  <c:v>64508.9</c:v>
                </c:pt>
              </c:numCache>
            </c:numRef>
          </c:val>
        </c:ser>
        <c:ser>
          <c:idx val="1"/>
          <c:order val="1"/>
          <c:tx>
            <c:strRef>
              <c:f>Лист1!$H$258</c:f>
              <c:strCache>
                <c:ptCount val="1"/>
              </c:strCache>
            </c:strRef>
          </c:tx>
          <c:invertIfNegative val="0"/>
          <c:cat>
            <c:strRef>
              <c:f>Лист1!$B$259:$F$262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Лист1!$H$259:$H$262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9495168"/>
        <c:axId val="169513344"/>
        <c:axId val="0"/>
      </c:bar3DChart>
      <c:catAx>
        <c:axId val="16949516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69513344"/>
        <c:crosses val="autoZero"/>
        <c:auto val="1"/>
        <c:lblAlgn val="ctr"/>
        <c:lblOffset val="100"/>
        <c:noMultiLvlLbl val="0"/>
      </c:catAx>
      <c:valAx>
        <c:axId val="169513344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1694951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  <c:spPr>
        <a:gradFill flip="none" rotWithShape="1">
          <a:gsLst>
            <a:gs pos="0">
              <a:srgbClr val="92D050">
                <a:tint val="66000"/>
                <a:satMod val="160000"/>
              </a:srgbClr>
            </a:gs>
            <a:gs pos="50000">
              <a:srgbClr val="92D050">
                <a:tint val="44500"/>
                <a:satMod val="160000"/>
              </a:srgbClr>
            </a:gs>
            <a:gs pos="100000">
              <a:srgbClr val="92D050">
                <a:tint val="23500"/>
                <a:satMod val="160000"/>
              </a:srgbClr>
            </a:gs>
          </a:gsLst>
          <a:lin ang="2700000" scaled="1"/>
          <a:tileRect/>
        </a:grad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5098039215686273E-2"/>
          <c:y val="4.6136107986501688E-2"/>
          <c:w val="0.97490196078431368"/>
          <c:h val="0.63576865391826021"/>
        </c:manualLayout>
      </c:layout>
      <c:bar3DChart>
        <c:barDir val="col"/>
        <c:grouping val="stacked"/>
        <c:varyColors val="0"/>
        <c:ser>
          <c:idx val="0"/>
          <c:order val="0"/>
          <c:spPr>
            <a:solidFill>
              <a:srgbClr val="92D050"/>
            </a:solidFill>
          </c:spPr>
          <c:invertIfNegative val="0"/>
          <c:dPt>
            <c:idx val="0"/>
            <c:invertIfNegative val="0"/>
            <c:bubble3D val="0"/>
            <c:spPr>
              <a:gradFill flip="none" rotWithShape="1">
                <a:gsLst>
                  <a:gs pos="0">
                    <a:srgbClr val="92D050">
                      <a:tint val="66000"/>
                      <a:satMod val="160000"/>
                    </a:srgbClr>
                  </a:gs>
                  <a:gs pos="50000">
                    <a:srgbClr val="92D050">
                      <a:tint val="44500"/>
                      <a:satMod val="160000"/>
                    </a:srgbClr>
                  </a:gs>
                  <a:gs pos="100000">
                    <a:srgbClr val="92D050">
                      <a:tint val="23500"/>
                      <a:satMod val="160000"/>
                    </a:srgbClr>
                  </a:gs>
                </a:gsLst>
                <a:lin ang="2700000" scaled="1"/>
                <a:tileRect/>
              </a:gradFill>
            </c:spPr>
          </c:dPt>
          <c:cat>
            <c:strRef>
              <c:f>Лист1!$B$314:$B$317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Лист1!$C$314:$C$317</c:f>
              <c:numCache>
                <c:formatCode>General</c:formatCode>
                <c:ptCount val="4"/>
              </c:numCache>
            </c:numRef>
          </c:val>
        </c:ser>
        <c:ser>
          <c:idx val="1"/>
          <c:order val="1"/>
          <c:invertIfNegative val="0"/>
          <c:cat>
            <c:strRef>
              <c:f>Лист1!$B$314:$B$317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Лист1!$D$314:$D$317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invertIfNegative val="0"/>
          <c:cat>
            <c:strRef>
              <c:f>Лист1!$B$314:$B$317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Лист1!$E$314:$E$317</c:f>
              <c:numCache>
                <c:formatCode>General</c:formatCode>
                <c:ptCount val="4"/>
              </c:numCache>
            </c:numRef>
          </c:val>
        </c:ser>
        <c:ser>
          <c:idx val="3"/>
          <c:order val="3"/>
          <c:invertIfNegative val="0"/>
          <c:cat>
            <c:strRef>
              <c:f>Лист1!$B$314:$B$317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Лист1!$F$314:$F$317</c:f>
              <c:numCache>
                <c:formatCode>General</c:formatCode>
                <c:ptCount val="4"/>
              </c:numCache>
            </c:numRef>
          </c:val>
        </c:ser>
        <c:ser>
          <c:idx val="4"/>
          <c:order val="4"/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chemeClr val="accent2">
                  <a:lumMod val="20000"/>
                  <a:lumOff val="80000"/>
                </a:schemeClr>
              </a:solidFill>
            </c:spPr>
          </c:dPt>
          <c:dLbls>
            <c:dLbl>
              <c:idx val="1"/>
              <c:layout>
                <c:manualLayout>
                  <c:x val="8.3507343495512198E-3"/>
                  <c:y val="-5.95238653204586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3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Лист1!$B$314:$B$317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Лист1!$G$314:$G$317</c:f>
              <c:numCache>
                <c:formatCode>0.0</c:formatCode>
                <c:ptCount val="4"/>
                <c:pt idx="0">
                  <c:v>1512086.6</c:v>
                </c:pt>
                <c:pt idx="1">
                  <c:v>2082206.6</c:v>
                </c:pt>
                <c:pt idx="2">
                  <c:v>2144898.7999999998</c:v>
                </c:pt>
                <c:pt idx="3">
                  <c:v>2055949.2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69524224"/>
        <c:axId val="169549184"/>
        <c:axId val="0"/>
      </c:bar3DChart>
      <c:catAx>
        <c:axId val="16952422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69549184"/>
        <c:crosses val="autoZero"/>
        <c:auto val="1"/>
        <c:lblAlgn val="ctr"/>
        <c:lblOffset val="100"/>
        <c:noMultiLvlLbl val="0"/>
      </c:catAx>
      <c:valAx>
        <c:axId val="169549184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6952422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Налоговые доходы</a:t>
            </a:r>
          </a:p>
        </c:rich>
      </c:tx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  <c:spPr>
        <a:solidFill>
          <a:schemeClr val="accent1">
            <a:alpha val="19000"/>
          </a:schemeClr>
        </a:solidFill>
      </c:spPr>
    </c:sideWall>
    <c:backWall>
      <c:thickness val="0"/>
      <c:spPr>
        <a:solidFill>
          <a:schemeClr val="accent1">
            <a:alpha val="19000"/>
          </a:schemeClr>
        </a:solidFill>
      </c:spPr>
    </c:backWall>
    <c:plotArea>
      <c:layout>
        <c:manualLayout>
          <c:layoutTarget val="inner"/>
          <c:xMode val="edge"/>
          <c:yMode val="edge"/>
          <c:x val="0.10166858962681079"/>
          <c:y val="0.23555555555555555"/>
          <c:w val="0.86264612810288188"/>
          <c:h val="0.62969349905641958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Лист1!$C$25</c:f>
              <c:strCache>
                <c:ptCount val="1"/>
                <c:pt idx="0">
                  <c:v>Неналоговые доходы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chemeClr val="tx2">
                  <a:lumMod val="20000"/>
                  <a:lumOff val="80000"/>
                </a:schemeClr>
              </a:solidFill>
            </c:spPr>
          </c:dPt>
          <c:dLbls>
            <c:dLbl>
              <c:idx val="0"/>
              <c:layout>
                <c:manualLayout>
                  <c:x val="2.5952960259529603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441746,3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9197080291970802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533374,5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6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Лист1!$B$26:$B$27</c:f>
              <c:strCache>
                <c:ptCount val="2"/>
                <c:pt idx="0">
                  <c:v>2023 год</c:v>
                </c:pt>
                <c:pt idx="1">
                  <c:v>2024 год</c:v>
                </c:pt>
              </c:strCache>
            </c:strRef>
          </c:cat>
          <c:val>
            <c:numRef>
              <c:f>Лист1!$C$26:$C$27</c:f>
              <c:numCache>
                <c:formatCode>0.0</c:formatCode>
                <c:ptCount val="2"/>
                <c:pt idx="0">
                  <c:v>441746.3</c:v>
                </c:pt>
                <c:pt idx="1">
                  <c:v>533374.5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5"/>
        <c:gapDepth val="55"/>
        <c:shape val="cone"/>
        <c:axId val="143189888"/>
        <c:axId val="143459456"/>
        <c:axId val="0"/>
      </c:bar3DChart>
      <c:catAx>
        <c:axId val="143189888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43459456"/>
        <c:crosses val="autoZero"/>
        <c:auto val="1"/>
        <c:lblAlgn val="ctr"/>
        <c:lblOffset val="100"/>
        <c:noMultiLvlLbl val="0"/>
      </c:catAx>
      <c:valAx>
        <c:axId val="143459456"/>
        <c:scaling>
          <c:orientation val="minMax"/>
        </c:scaling>
        <c:delete val="1"/>
        <c:axPos val="l"/>
        <c:numFmt formatCode="0.0" sourceLinked="1"/>
        <c:majorTickMark val="none"/>
        <c:minorTickMark val="none"/>
        <c:tickLblPos val="nextTo"/>
        <c:crossAx val="1431898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Структура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 налоговых доходов бюджета района   </a:t>
            </a:r>
            <a:r>
              <a:rPr lang="ru-RU" sz="1000" baseline="0">
                <a:latin typeface="Times New Roman" pitchFamily="18" charset="0"/>
                <a:cs typeface="Times New Roman" pitchFamily="18" charset="0"/>
              </a:rPr>
              <a:t>(тыс.рублей)</a:t>
            </a:r>
            <a:endParaRPr lang="ru-RU" sz="10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6175565492464256"/>
          <c:y val="1.2148823082763858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1.8398814137870072E-2"/>
          <c:y val="0.19934666061479153"/>
          <c:w val="0.94951234417762764"/>
          <c:h val="0.5810150047033594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Лист1!$B$21</c:f>
              <c:strCache>
                <c:ptCount val="1"/>
                <c:pt idx="0">
                  <c:v>2023 год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2.065404101823879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53872135765174E-2"/>
                  <c:y val="6.074411541381928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94893446470996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1418909423886781E-2"/>
                  <c:y val="-7.292246363941349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rgbClr val="FFFF00"/>
              </a:solidFill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Лист1!$C$20:$G$20</c:f>
              <c:strCache>
                <c:ptCount val="5"/>
                <c:pt idx="0">
                  <c:v>НДФЛ</c:v>
                </c:pt>
                <c:pt idx="1">
                  <c:v>Налоги на совокупный доход</c:v>
                </c:pt>
                <c:pt idx="3">
                  <c:v>Акцизы</c:v>
                </c:pt>
                <c:pt idx="4">
                  <c:v>Госпошлина</c:v>
                </c:pt>
              </c:strCache>
            </c:strRef>
          </c:cat>
          <c:val>
            <c:numRef>
              <c:f>Лист1!$C$21:$G$21</c:f>
              <c:numCache>
                <c:formatCode>0.0</c:formatCode>
                <c:ptCount val="5"/>
                <c:pt idx="0">
                  <c:v>379618.7</c:v>
                </c:pt>
                <c:pt idx="1">
                  <c:v>48025.5</c:v>
                </c:pt>
                <c:pt idx="3">
                  <c:v>10679.9</c:v>
                </c:pt>
                <c:pt idx="4">
                  <c:v>3422.2</c:v>
                </c:pt>
              </c:numCache>
            </c:numRef>
          </c:val>
        </c:ser>
        <c:ser>
          <c:idx val="1"/>
          <c:order val="1"/>
          <c:tx>
            <c:strRef>
              <c:f>Лист1!$B$22</c:f>
              <c:strCache>
                <c:ptCount val="1"/>
                <c:pt idx="0">
                  <c:v>2024 год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dLbl>
              <c:idx val="0"/>
              <c:layout>
                <c:manualLayout>
                  <c:x val="3.6718295143535647E-2"/>
                  <c:y val="-2.899455335736778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6064254125296846E-2"/>
                  <c:y val="-4.7767833121088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6064073425025485E-2"/>
                  <c:y val="3.037205770690983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753872135765174E-2"/>
                  <c:y val="6.074411541381928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rgbClr val="92D050"/>
              </a:solidFill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Лист1!$C$20:$G$20</c:f>
              <c:strCache>
                <c:ptCount val="5"/>
                <c:pt idx="0">
                  <c:v>НДФЛ</c:v>
                </c:pt>
                <c:pt idx="1">
                  <c:v>Налоги на совокупный доход</c:v>
                </c:pt>
                <c:pt idx="3">
                  <c:v>Акцизы</c:v>
                </c:pt>
                <c:pt idx="4">
                  <c:v>Госпошлина</c:v>
                </c:pt>
              </c:strCache>
            </c:strRef>
          </c:cat>
          <c:val>
            <c:numRef>
              <c:f>Лист1!$C$22:$G$22</c:f>
              <c:numCache>
                <c:formatCode>0.0</c:formatCode>
                <c:ptCount val="5"/>
                <c:pt idx="0">
                  <c:v>449988.7</c:v>
                </c:pt>
                <c:pt idx="1">
                  <c:v>61872</c:v>
                </c:pt>
                <c:pt idx="3">
                  <c:v>13238.4</c:v>
                </c:pt>
                <c:pt idx="4">
                  <c:v>8275.4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3510528"/>
        <c:axId val="143516416"/>
      </c:barChart>
      <c:catAx>
        <c:axId val="14351052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43516416"/>
        <c:crosses val="autoZero"/>
        <c:auto val="1"/>
        <c:lblAlgn val="ctr"/>
        <c:lblOffset val="100"/>
        <c:noMultiLvlLbl val="0"/>
      </c:catAx>
      <c:valAx>
        <c:axId val="143516416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143510528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Неналоговые доходы</a:t>
            </a:r>
          </a:p>
        </c:rich>
      </c:tx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  <c:spPr>
        <a:solidFill>
          <a:schemeClr val="accent1">
            <a:alpha val="19000"/>
          </a:schemeClr>
        </a:solidFill>
      </c:spPr>
    </c:sideWall>
    <c:backWall>
      <c:thickness val="0"/>
      <c:spPr>
        <a:solidFill>
          <a:schemeClr val="accent1">
            <a:alpha val="19000"/>
          </a:schemeClr>
        </a:solidFill>
      </c:spPr>
    </c:backWall>
    <c:plotArea>
      <c:layout>
        <c:manualLayout>
          <c:layoutTarget val="inner"/>
          <c:xMode val="edge"/>
          <c:yMode val="edge"/>
          <c:x val="3.8077654086342658E-2"/>
          <c:y val="0.20976948017244451"/>
          <c:w val="0.92623711160773325"/>
          <c:h val="0.6720086459780763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Лист1!$C$25</c:f>
              <c:strCache>
                <c:ptCount val="1"/>
                <c:pt idx="0">
                  <c:v>Неналоговые доходы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</c:spPr>
          <c:invertIfNegative val="0"/>
          <c:dPt>
            <c:idx val="1"/>
            <c:invertIfNegative val="0"/>
            <c:bubble3D val="0"/>
            <c:spPr>
              <a:solidFill>
                <a:schemeClr val="accent5">
                  <a:lumMod val="75000"/>
                </a:schemeClr>
              </a:solidFill>
            </c:spPr>
          </c:dPt>
          <c:dLbls>
            <c:dLbl>
              <c:idx val="0"/>
              <c:layout>
                <c:manualLayout>
                  <c:x val="2.8293545534924844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49860,7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475685234305924E-2"/>
                  <c:y val="6.0331825037707393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53988,2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6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Лист1!$B$26:$B$27</c:f>
              <c:strCache>
                <c:ptCount val="2"/>
                <c:pt idx="0">
                  <c:v>2023 год</c:v>
                </c:pt>
                <c:pt idx="1">
                  <c:v>2024 год</c:v>
                </c:pt>
              </c:strCache>
            </c:strRef>
          </c:cat>
          <c:val>
            <c:numRef>
              <c:f>Лист1!$C$26:$C$27</c:f>
              <c:numCache>
                <c:formatCode>0.0</c:formatCode>
                <c:ptCount val="2"/>
                <c:pt idx="0">
                  <c:v>49860.7</c:v>
                </c:pt>
                <c:pt idx="1">
                  <c:v>53988.2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5"/>
        <c:gapDepth val="55"/>
        <c:shape val="cone"/>
        <c:axId val="148152320"/>
        <c:axId val="148155392"/>
        <c:axId val="0"/>
      </c:bar3DChart>
      <c:catAx>
        <c:axId val="148152320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48155392"/>
        <c:crosses val="autoZero"/>
        <c:auto val="1"/>
        <c:lblAlgn val="ctr"/>
        <c:lblOffset val="100"/>
        <c:noMultiLvlLbl val="0"/>
      </c:catAx>
      <c:valAx>
        <c:axId val="148155392"/>
        <c:scaling>
          <c:orientation val="minMax"/>
        </c:scaling>
        <c:delete val="1"/>
        <c:axPos val="l"/>
        <c:numFmt formatCode="0.0" sourceLinked="1"/>
        <c:majorTickMark val="none"/>
        <c:minorTickMark val="none"/>
        <c:tickLblPos val="nextTo"/>
        <c:crossAx val="14815232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Структура неналоговых доходов бюджета района </a:t>
            </a:r>
            <a:r>
              <a:rPr lang="ru-RU" sz="1200" b="0">
                <a:latin typeface="Times New Roman" pitchFamily="18" charset="0"/>
                <a:cs typeface="Times New Roman" pitchFamily="18" charset="0"/>
              </a:rPr>
              <a:t>(тыс. рублей)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57886213364676842"/>
          <c:y val="7.4464673816225457E-2"/>
          <c:w val="0.29931068712564779"/>
          <c:h val="0.81009607961900676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Лист1!$F$41</c:f>
              <c:strCache>
                <c:ptCount val="1"/>
                <c:pt idx="0">
                  <c:v> Исполнение за 2024 год (доля) </c:v>
                </c:pt>
              </c:strCache>
            </c:strRef>
          </c:tx>
          <c:spPr>
            <a:gradFill flip="none" rotWithShape="1">
              <a:gsLst>
                <a:gs pos="0">
                  <a:schemeClr val="accent1">
                    <a:tint val="66000"/>
                    <a:satMod val="160000"/>
                  </a:schemeClr>
                </a:gs>
                <a:gs pos="50000">
                  <a:schemeClr val="accent1">
                    <a:tint val="44500"/>
                    <a:satMod val="160000"/>
                  </a:schemeClr>
                </a:gs>
                <a:gs pos="100000">
                  <a:schemeClr val="accent1">
                    <a:tint val="23500"/>
                    <a:satMod val="160000"/>
                  </a:schemeClr>
                </a:gs>
              </a:gsLst>
              <a:lin ang="2700000" scaled="1"/>
              <a:tileRect/>
            </a:gradFill>
          </c:spPr>
          <c:invertIfNegative val="0"/>
          <c:dLbls>
            <c:dLbl>
              <c:idx val="0"/>
              <c:layout>
                <c:manualLayout>
                  <c:x val="0"/>
                  <c:y val="8.8888888888887796E-3"/>
                </c:manualLayout>
              </c:layout>
              <c:tx>
                <c:rich>
                  <a:bodyPr/>
                  <a:lstStyle/>
                  <a:p>
                    <a:pPr>
                      <a:defRPr>
                        <a:solidFill>
                          <a:schemeClr val="dk1"/>
                        </a:solidFill>
                        <a:latin typeface="Times New Roman" pitchFamily="18" charset="0"/>
                        <a:ea typeface="+mn-ea"/>
                        <a:cs typeface="Times New Roman" pitchFamily="18" charset="0"/>
                      </a:defRPr>
                    </a:pP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17281,7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(32,0%)</a:t>
                    </a:r>
                    <a:endParaRPr lang="en-US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>
                <a:solidFill>
                  <a:schemeClr val="accent1">
                    <a:lumMod val="20000"/>
                    <a:lumOff val="80000"/>
                  </a:schemeClr>
                </a:solidFill>
                <a:ln w="25400" cap="flat" cmpd="sng" algn="ctr">
                  <a:solidFill>
                    <a:schemeClr val="accent6"/>
                  </a:solidFill>
                  <a:prstDash val="solid"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pPr>
                      <a:defRPr>
                        <a:solidFill>
                          <a:schemeClr val="dk1"/>
                        </a:solidFill>
                        <a:latin typeface="Times New Roman" pitchFamily="18" charset="0"/>
                        <a:ea typeface="+mn-ea"/>
                        <a:cs typeface="Times New Roman" pitchFamily="18" charset="0"/>
                      </a:defRPr>
                    </a:pP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19440,8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(36,0%)</a:t>
                    </a:r>
                    <a:endParaRPr lang="en-US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>
                <a:solidFill>
                  <a:schemeClr val="accent1">
                    <a:lumMod val="20000"/>
                    <a:lumOff val="80000"/>
                  </a:schemeClr>
                </a:solidFill>
                <a:ln w="25400" cap="flat" cmpd="sng" algn="ctr">
                  <a:solidFill>
                    <a:schemeClr val="accent6"/>
                  </a:solidFill>
                  <a:prstDash val="solid"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5710094528767733E-17"/>
                  <c:y val="8.080806366911877E-3"/>
                </c:manualLayout>
              </c:layout>
              <c:tx>
                <c:rich>
                  <a:bodyPr/>
                  <a:lstStyle/>
                  <a:p>
                    <a:pPr>
                      <a:defRPr>
                        <a:solidFill>
                          <a:schemeClr val="dk1"/>
                        </a:solidFill>
                        <a:latin typeface="Times New Roman" pitchFamily="18" charset="0"/>
                        <a:ea typeface="+mn-ea"/>
                        <a:cs typeface="Times New Roman" pitchFamily="18" charset="0"/>
                      </a:defRPr>
                    </a:pP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6889,7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(12,8%)</a:t>
                    </a:r>
                    <a:endParaRPr lang="en-US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>
                <a:solidFill>
                  <a:schemeClr val="accent1">
                    <a:lumMod val="20000"/>
                    <a:lumOff val="80000"/>
                  </a:schemeClr>
                </a:solidFill>
                <a:ln w="25400" cap="flat" cmpd="sng" algn="ctr">
                  <a:solidFill>
                    <a:schemeClr val="accent6"/>
                  </a:solidFill>
                  <a:prstDash val="solid"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4828386836260852E-3"/>
                  <c:y val="5.6368620589093031E-3"/>
                </c:manualLayout>
              </c:layout>
              <c:tx>
                <c:rich>
                  <a:bodyPr/>
                  <a:lstStyle/>
                  <a:p>
                    <a:pPr>
                      <a:defRPr>
                        <a:solidFill>
                          <a:schemeClr val="dk1"/>
                        </a:solidFill>
                        <a:latin typeface="Times New Roman" pitchFamily="18" charset="0"/>
                        <a:ea typeface="+mn-ea"/>
                        <a:cs typeface="Times New Roman" pitchFamily="18" charset="0"/>
                      </a:defRPr>
                    </a:pP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6107,4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(11,3%)</a:t>
                    </a:r>
                    <a:endParaRPr lang="en-US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>
                <a:solidFill>
                  <a:schemeClr val="accent1">
                    <a:lumMod val="20000"/>
                    <a:lumOff val="80000"/>
                  </a:schemeClr>
                </a:solidFill>
                <a:ln w="25400" cap="flat" cmpd="sng" algn="ctr">
                  <a:solidFill>
                    <a:schemeClr val="accent6"/>
                  </a:solidFill>
                  <a:prstDash val="solid"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pPr>
                      <a:defRPr>
                        <a:solidFill>
                          <a:schemeClr val="dk1"/>
                        </a:solidFill>
                        <a:latin typeface="Times New Roman" pitchFamily="18" charset="0"/>
                        <a:ea typeface="+mn-ea"/>
                        <a:cs typeface="Times New Roman" pitchFamily="18" charset="0"/>
                      </a:defRPr>
                    </a:pP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3718,0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(6,9%)</a:t>
                    </a:r>
                    <a:endParaRPr lang="en-US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>
                <a:solidFill>
                  <a:schemeClr val="accent1">
                    <a:lumMod val="20000"/>
                    <a:lumOff val="80000"/>
                  </a:schemeClr>
                </a:solidFill>
                <a:ln w="25400" cap="flat" cmpd="sng" algn="ctr">
                  <a:solidFill>
                    <a:schemeClr val="accent6"/>
                  </a:solidFill>
                  <a:prstDash val="solid"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8.5470085470085479E-3"/>
                  <c:y val="-9.3895596383785362E-3"/>
                </c:manualLayout>
              </c:layout>
              <c:tx>
                <c:rich>
                  <a:bodyPr/>
                  <a:lstStyle/>
                  <a:p>
                    <a:pPr>
                      <a:defRPr>
                        <a:solidFill>
                          <a:schemeClr val="dk1"/>
                        </a:solidFill>
                        <a:latin typeface="Times New Roman" pitchFamily="18" charset="0"/>
                        <a:ea typeface="+mn-ea"/>
                        <a:cs typeface="Times New Roman" pitchFamily="18" charset="0"/>
                      </a:defRPr>
                    </a:pP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550,6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(1,0%)</a:t>
                    </a:r>
                    <a:endParaRPr lang="en-US"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pPr>
                <a:solidFill>
                  <a:schemeClr val="accent1">
                    <a:lumMod val="20000"/>
                    <a:lumOff val="80000"/>
                  </a:schemeClr>
                </a:solidFill>
                <a:ln w="25400" cap="flat" cmpd="sng" algn="ctr">
                  <a:solidFill>
                    <a:schemeClr val="accent6"/>
                  </a:solidFill>
                  <a:prstDash val="solid"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accent1">
                  <a:lumMod val="20000"/>
                  <a:lumOff val="80000"/>
                </a:schemeClr>
              </a:solidFill>
              <a:ln w="25400" cap="flat" cmpd="sng" algn="ctr">
                <a:solidFill>
                  <a:schemeClr val="accent6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Лист1!$B$42:$E$48</c:f>
              <c:strCache>
                <c:ptCount val="6"/>
                <c:pt idx="0">
                  <c:v>доходы от использования имущества, находящегося в государственной и муниципальной собственности</c:v>
                </c:pt>
                <c:pt idx="1">
                  <c:v>доходы от продажи материальных и нематериальных активов</c:v>
                </c:pt>
                <c:pt idx="2">
                  <c:v>платежи при пользовании природными ресурсами</c:v>
                </c:pt>
                <c:pt idx="3">
                  <c:v>доходы от оказания платных услуг</c:v>
                </c:pt>
                <c:pt idx="4">
                  <c:v>штрафы, санкции, возмещение ущерба</c:v>
                </c:pt>
                <c:pt idx="5">
                  <c:v>прочие неналоговые доходы</c:v>
                </c:pt>
              </c:strCache>
            </c:strRef>
          </c:cat>
          <c:val>
            <c:numRef>
              <c:f>Лист1!$F$42:$F$48</c:f>
              <c:numCache>
                <c:formatCode>0.0</c:formatCode>
                <c:ptCount val="7"/>
                <c:pt idx="0">
                  <c:v>17281.7</c:v>
                </c:pt>
                <c:pt idx="1">
                  <c:v>19440.8</c:v>
                </c:pt>
                <c:pt idx="2">
                  <c:v>6889.7</c:v>
                </c:pt>
                <c:pt idx="3">
                  <c:v>6107.4</c:v>
                </c:pt>
                <c:pt idx="4">
                  <c:v>3718</c:v>
                </c:pt>
                <c:pt idx="5">
                  <c:v>550.6</c:v>
                </c:pt>
              </c:numCache>
            </c:numRef>
          </c:val>
        </c:ser>
        <c:ser>
          <c:idx val="1"/>
          <c:order val="1"/>
          <c:tx>
            <c:strRef>
              <c:f>Лист1!$G$41</c:f>
              <c:strCache>
                <c:ptCount val="1"/>
                <c:pt idx="0">
                  <c:v>Исполнение за 2023 год (доля) </c:v>
                </c:pt>
              </c:strCache>
            </c:strRef>
          </c:tx>
          <c:spPr>
            <a:solidFill>
              <a:srgbClr val="7030A0"/>
            </a:solidFill>
          </c:spPr>
          <c:invertIfNegative val="0"/>
          <c:dLbls>
            <c:dLbl>
              <c:idx val="0"/>
              <c:layout>
                <c:manualLayout>
                  <c:x val="1.0108351840635306E-3"/>
                  <c:y val="-1.0163196267133275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20686,1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(41,5%)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6824819966591607E-7"/>
                  <c:y val="-1.5514305055759433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10918,9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(21,9%)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892388451443571E-3"/>
                  <c:y val="-1.4129607038556801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7902,0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(15,9%)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4.2701393095093887E-3"/>
                  <c:y val="-8.0807232429279674E-3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6673,0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(13,4%)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3.5600983376800452E-3"/>
                  <c:y val="-2.2862531273356922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3065,5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(6,1%)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2.136752136752137E-3"/>
                  <c:y val="-2.521551472732575E-2"/>
                </c:manualLayout>
              </c:layout>
              <c:tx>
                <c:rich>
                  <a:bodyPr/>
                  <a:lstStyle/>
                  <a:p>
                    <a:r>
                      <a:rPr lang="en-US" sz="900">
                        <a:latin typeface="Times New Roman" pitchFamily="18" charset="0"/>
                        <a:cs typeface="Times New Roman" pitchFamily="18" charset="0"/>
                      </a:rPr>
                      <a:t>615,2</a:t>
                    </a:r>
                    <a:r>
                      <a:rPr lang="ru-RU" sz="900">
                        <a:latin typeface="Times New Roman" pitchFamily="18" charset="0"/>
                        <a:cs typeface="Times New Roman" pitchFamily="18" charset="0"/>
                      </a:rPr>
                      <a:t> (1,2%)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3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Лист1!$B$42:$E$48</c:f>
              <c:strCache>
                <c:ptCount val="6"/>
                <c:pt idx="0">
                  <c:v>доходы от использования имущества, находящегося в государственной и муниципальной собственности</c:v>
                </c:pt>
                <c:pt idx="1">
                  <c:v>доходы от продажи материальных и нематериальных активов</c:v>
                </c:pt>
                <c:pt idx="2">
                  <c:v>платежи при пользовании природными ресурсами</c:v>
                </c:pt>
                <c:pt idx="3">
                  <c:v>доходы от оказания платных услуг</c:v>
                </c:pt>
                <c:pt idx="4">
                  <c:v>штрафы, санкции, возмещение ущерба</c:v>
                </c:pt>
                <c:pt idx="5">
                  <c:v>прочие неналоговые доходы</c:v>
                </c:pt>
              </c:strCache>
            </c:strRef>
          </c:cat>
          <c:val>
            <c:numRef>
              <c:f>Лист1!$G$42:$G$48</c:f>
              <c:numCache>
                <c:formatCode>0.0</c:formatCode>
                <c:ptCount val="7"/>
                <c:pt idx="0">
                  <c:v>20686.099999999999</c:v>
                </c:pt>
                <c:pt idx="1">
                  <c:v>10918.9</c:v>
                </c:pt>
                <c:pt idx="2">
                  <c:v>7902</c:v>
                </c:pt>
                <c:pt idx="3">
                  <c:v>6673</c:v>
                </c:pt>
                <c:pt idx="4">
                  <c:v>3065.5</c:v>
                </c:pt>
                <c:pt idx="5">
                  <c:v>615.20000000000005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51429504"/>
        <c:axId val="151431040"/>
        <c:axId val="0"/>
      </c:bar3DChart>
      <c:catAx>
        <c:axId val="151429504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51431040"/>
        <c:crosses val="autoZero"/>
        <c:auto val="1"/>
        <c:lblAlgn val="ctr"/>
        <c:lblOffset val="100"/>
        <c:noMultiLvlLbl val="0"/>
      </c:catAx>
      <c:valAx>
        <c:axId val="151431040"/>
        <c:scaling>
          <c:orientation val="minMax"/>
        </c:scaling>
        <c:delete val="0"/>
        <c:axPos val="b"/>
        <c:majorGridlines/>
        <c:numFmt formatCode="0.0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51429504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layout>
        <c:manualLayout>
          <c:xMode val="edge"/>
          <c:yMode val="edge"/>
          <c:x val="0.10501975131896393"/>
          <c:y val="2.7143879742304935E-2"/>
        </c:manualLayout>
      </c:layout>
      <c:overlay val="0"/>
      <c:txPr>
        <a:bodyPr/>
        <a:lstStyle/>
        <a:p>
          <a:pPr>
            <a:defRPr sz="14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20930353402794347"/>
          <c:y val="0.13246592159850987"/>
          <c:w val="0.65803299840045248"/>
          <c:h val="0.78804758276183218"/>
        </c:manualLayout>
      </c:layout>
      <c:doughnutChart>
        <c:varyColors val="1"/>
        <c:ser>
          <c:idx val="0"/>
          <c:order val="0"/>
          <c:tx>
            <c:strRef>
              <c:f>Лист1!$F$53</c:f>
              <c:strCache>
                <c:ptCount val="1"/>
                <c:pt idx="0">
                  <c:v>2023 год</c:v>
                </c:pt>
              </c:strCache>
            </c:strRef>
          </c:tx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</c:dPt>
          <c:dPt>
            <c:idx val="3"/>
            <c:bubble3D val="0"/>
            <c:spPr>
              <a:solidFill>
                <a:schemeClr val="accent4">
                  <a:lumMod val="40000"/>
                  <a:lumOff val="60000"/>
                </a:schemeClr>
              </a:solidFill>
            </c:spPr>
          </c:dPt>
          <c:dLbls>
            <c:dLbl>
              <c:idx val="0"/>
              <c:layout>
                <c:manualLayout>
                  <c:x val="-0.3305283809220817"/>
                  <c:y val="-0.20090035620547431"/>
                </c:manualLayout>
              </c:layout>
              <c:tx>
                <c:rich>
                  <a:bodyPr/>
                  <a:lstStyle/>
                  <a:p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Дотации 15,9</a:t>
                    </a:r>
                    <a:r>
                      <a:rPr lang="en-US" sz="800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63114964164833E-3"/>
                  <c:y val="5.3746507493015972E-3"/>
                </c:manualLayout>
              </c:layout>
              <c:tx>
                <c:rich>
                  <a:bodyPr/>
                  <a:lstStyle/>
                  <a:p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Субвенции 37,1</a:t>
                    </a:r>
                    <a:r>
                      <a:rPr lang="en-US" sz="800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789209682123068"/>
                  <c:y val="-7.4537295741258155E-2"/>
                </c:manualLayout>
              </c:layout>
              <c:tx>
                <c:rich>
                  <a:bodyPr/>
                  <a:lstStyle/>
                  <a:p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Иные МБТ 4,5</a:t>
                    </a:r>
                    <a:r>
                      <a:rPr lang="en-US" sz="800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34164921304028917"/>
                  <c:y val="0.1130226060452121"/>
                </c:manualLayout>
              </c:layout>
              <c:tx>
                <c:rich>
                  <a:bodyPr/>
                  <a:lstStyle/>
                  <a:p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Субсидии  42,6</a:t>
                    </a:r>
                    <a:r>
                      <a:rPr lang="en-US" sz="800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0317460317460322"/>
                  <c:y val="-4.5801526717557252E-2"/>
                </c:manualLayout>
              </c:layout>
              <c:tx>
                <c:rich>
                  <a:bodyPr/>
                  <a:lstStyle/>
                  <a:p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Субсидии</a:t>
                    </a:r>
                    <a:r>
                      <a:rPr lang="en-US" sz="800">
                        <a:latin typeface="Times New Roman" pitchFamily="18" charset="0"/>
                        <a:cs typeface="Times New Roman" pitchFamily="18" charset="0"/>
                      </a:rPr>
                      <a:t>15,8%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3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 sz="800"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Лист1!$E$54:$E$58</c:f>
              <c:strCache>
                <c:ptCount val="4"/>
                <c:pt idx="0">
                  <c:v>субсидии</c:v>
                </c:pt>
                <c:pt idx="1">
                  <c:v>субвенции</c:v>
                </c:pt>
                <c:pt idx="2">
                  <c:v>иные межбюджетные трансферты</c:v>
                </c:pt>
                <c:pt idx="3">
                  <c:v>дотации</c:v>
                </c:pt>
              </c:strCache>
            </c:strRef>
          </c:cat>
          <c:val>
            <c:numRef>
              <c:f>Лист1!$F$54:$F$58</c:f>
              <c:numCache>
                <c:formatCode>0.0%</c:formatCode>
                <c:ptCount val="5"/>
                <c:pt idx="0">
                  <c:v>0.42599999999999999</c:v>
                </c:pt>
                <c:pt idx="1">
                  <c:v>0.37</c:v>
                </c:pt>
                <c:pt idx="2">
                  <c:v>4.4999999999999998E-2</c:v>
                </c:pt>
                <c:pt idx="3">
                  <c:v>0.159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layout>
        <c:manualLayout>
          <c:xMode val="edge"/>
          <c:yMode val="edge"/>
          <c:x val="0.10501975131896393"/>
          <c:y val="3.252033578447322E-2"/>
        </c:manualLayout>
      </c:layout>
      <c:overlay val="0"/>
      <c:txPr>
        <a:bodyPr/>
        <a:lstStyle/>
        <a:p>
          <a:pPr>
            <a:defRPr sz="14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20032485838260117"/>
          <c:y val="0.13062319689377672"/>
          <c:w val="0.66701167404579476"/>
          <c:h val="0.81860523632893001"/>
        </c:manualLayout>
      </c:layout>
      <c:doughnutChart>
        <c:varyColors val="1"/>
        <c:ser>
          <c:idx val="0"/>
          <c:order val="0"/>
          <c:tx>
            <c:strRef>
              <c:f>Лист1!$F$53</c:f>
              <c:strCache>
                <c:ptCount val="1"/>
                <c:pt idx="0">
                  <c:v>2024 год</c:v>
                </c:pt>
              </c:strCache>
            </c:strRef>
          </c:tx>
          <c:dLbls>
            <c:dLbl>
              <c:idx val="0"/>
              <c:layout>
                <c:manualLayout>
                  <c:x val="-0.35877444612352755"/>
                  <c:y val="-0.29388169454024859"/>
                </c:manualLayout>
              </c:layout>
              <c:tx>
                <c:rich>
                  <a:bodyPr/>
                  <a:lstStyle/>
                  <a:p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Дотации 15,4</a:t>
                    </a:r>
                    <a:r>
                      <a:rPr lang="en-US" sz="800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548680152354692E-2"/>
                  <c:y val="1.2430532960239474E-2"/>
                </c:manualLayout>
              </c:layout>
              <c:tx>
                <c:rich>
                  <a:bodyPr/>
                  <a:lstStyle/>
                  <a:p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Субвенции 27,8</a:t>
                    </a:r>
                    <a:r>
                      <a:rPr lang="en-US" sz="800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8695829687955673"/>
                  <c:y val="-6.5462354395783171E-2"/>
                </c:manualLayout>
              </c:layout>
              <c:tx>
                <c:rich>
                  <a:bodyPr/>
                  <a:lstStyle/>
                  <a:p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Иные МБТ 4,7</a:t>
                    </a:r>
                    <a:r>
                      <a:rPr lang="en-US" sz="800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33322976042136149"/>
                  <c:y val="0.13525389904774299"/>
                </c:manualLayout>
              </c:layout>
              <c:tx>
                <c:rich>
                  <a:bodyPr/>
                  <a:lstStyle/>
                  <a:p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Субсидии 53,2</a:t>
                    </a:r>
                    <a:r>
                      <a:rPr lang="en-US" sz="800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0317460317460322"/>
                  <c:y val="-4.5801526717557252E-2"/>
                </c:manualLayout>
              </c:layout>
              <c:tx>
                <c:rich>
                  <a:bodyPr/>
                  <a:lstStyle/>
                  <a:p>
                    <a:r>
                      <a:rPr lang="ru-RU" sz="800">
                        <a:latin typeface="Times New Roman" pitchFamily="18" charset="0"/>
                        <a:cs typeface="Times New Roman" pitchFamily="18" charset="0"/>
                      </a:rPr>
                      <a:t>Субсидии</a:t>
                    </a:r>
                    <a:r>
                      <a:rPr lang="en-US" sz="800">
                        <a:latin typeface="Times New Roman" pitchFamily="18" charset="0"/>
                        <a:cs typeface="Times New Roman" pitchFamily="18" charset="0"/>
                      </a:rPr>
                      <a:t>15,8%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5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 sz="800">
                    <a:solidFill>
                      <a:schemeClr val="dk1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Лист1!$E$54:$E$58</c:f>
              <c:strCache>
                <c:ptCount val="4"/>
                <c:pt idx="0">
                  <c:v>субсидии</c:v>
                </c:pt>
                <c:pt idx="1">
                  <c:v>субвенции</c:v>
                </c:pt>
                <c:pt idx="2">
                  <c:v>иные МБТ</c:v>
                </c:pt>
                <c:pt idx="3">
                  <c:v>дотации</c:v>
                </c:pt>
              </c:strCache>
            </c:strRef>
          </c:cat>
          <c:val>
            <c:numRef>
              <c:f>Лист1!$F$54:$F$58</c:f>
              <c:numCache>
                <c:formatCode>0.0%</c:formatCode>
                <c:ptCount val="5"/>
                <c:pt idx="0">
                  <c:v>0.53200000000000003</c:v>
                </c:pt>
                <c:pt idx="1">
                  <c:v>0.27800000000000002</c:v>
                </c:pt>
                <c:pt idx="2">
                  <c:v>4.7E-2</c:v>
                </c:pt>
                <c:pt idx="3">
                  <c:v>0.154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  <c:spPr>
        <a:gradFill flip="none" rotWithShape="1">
          <a:gsLst>
            <a:gs pos="0">
              <a:srgbClr val="92D050">
                <a:tint val="66000"/>
                <a:satMod val="160000"/>
              </a:srgbClr>
            </a:gs>
            <a:gs pos="50000">
              <a:srgbClr val="92D050">
                <a:tint val="44500"/>
                <a:satMod val="160000"/>
              </a:srgbClr>
            </a:gs>
            <a:gs pos="100000">
              <a:srgbClr val="92D050">
                <a:tint val="23500"/>
                <a:satMod val="160000"/>
              </a:srgbClr>
            </a:gs>
          </a:gsLst>
          <a:lin ang="5400000" scaled="1"/>
          <a:tileRect/>
        </a:gradFill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0"/>
          <c:w val="1"/>
          <c:h val="0.5876825396825397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Лист1!$G$65</c:f>
              <c:strCache>
                <c:ptCount val="1"/>
                <c:pt idx="0">
                  <c:v>тыс.рублей</c:v>
                </c:pt>
              </c:strCache>
            </c:strRef>
          </c:tx>
          <c:spPr>
            <a:solidFill>
              <a:schemeClr val="accent2">
                <a:lumMod val="20000"/>
                <a:lumOff val="80000"/>
              </a:schemeClr>
            </a:solidFill>
            <a:ln>
              <a:solidFill>
                <a:schemeClr val="accent3">
                  <a:lumMod val="60000"/>
                  <a:lumOff val="40000"/>
                </a:schemeClr>
              </a:solidFill>
            </a:ln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solidFill>
                  <a:schemeClr val="accent3">
                    <a:lumMod val="60000"/>
                    <a:lumOff val="40000"/>
                  </a:schemeClr>
                </a:solidFill>
              </a:ln>
            </c:spPr>
          </c:dPt>
          <c:dPt>
            <c:idx val="2"/>
            <c:invertIfNegative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solidFill>
                  <a:schemeClr val="accent3">
                    <a:lumMod val="60000"/>
                    <a:lumOff val="40000"/>
                  </a:schemeClr>
                </a:solidFill>
              </a:ln>
            </c:spPr>
          </c:dPt>
          <c:dPt>
            <c:idx val="3"/>
            <c:invertIfNegative val="0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solidFill>
                  <a:schemeClr val="accent3">
                    <a:lumMod val="60000"/>
                    <a:lumOff val="40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1.901366607248962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9013666072489645E-2"/>
                  <c:y val="-3.94477317554251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6636957813428402E-2"/>
                  <c:y val="7.2320006104731926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90136660724896E-2"/>
                  <c:y val="7.2320006104731926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5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Лист1!$B$66:$F$69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Лист1!$G$66:$G$69</c:f>
              <c:numCache>
                <c:formatCode>0.0</c:formatCode>
                <c:ptCount val="4"/>
                <c:pt idx="0">
                  <c:v>1518013.1</c:v>
                </c:pt>
                <c:pt idx="1">
                  <c:v>2085498.7</c:v>
                </c:pt>
                <c:pt idx="2">
                  <c:v>2162519</c:v>
                </c:pt>
                <c:pt idx="3">
                  <c:v>2063759.9</c:v>
                </c:pt>
              </c:numCache>
            </c:numRef>
          </c:val>
        </c:ser>
        <c:ser>
          <c:idx val="1"/>
          <c:order val="1"/>
          <c:tx>
            <c:strRef>
              <c:f>Лист1!$H$65</c:f>
              <c:strCache>
                <c:ptCount val="1"/>
              </c:strCache>
            </c:strRef>
          </c:tx>
          <c:invertIfNegative val="0"/>
          <c:cat>
            <c:strRef>
              <c:f>Лист1!$B$66:$F$69</c:f>
              <c:strCache>
                <c:ptCount val="4"/>
                <c:pt idx="0">
                  <c:v>исполнение бюджета за 2023 год</c:v>
                </c:pt>
                <c:pt idx="1">
                  <c:v>утверждено решением от 14.12.2023 № 143</c:v>
                </c:pt>
                <c:pt idx="2">
                  <c:v>утверждено решением от 26.12.2024 № 139</c:v>
                </c:pt>
                <c:pt idx="3">
                  <c:v>исполнение бюджета за 2024 год</c:v>
                </c:pt>
              </c:strCache>
            </c:strRef>
          </c:cat>
          <c:val>
            <c:numRef>
              <c:f>Лист1!$H$66:$H$69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153169280"/>
        <c:axId val="153183360"/>
        <c:axId val="0"/>
      </c:bar3DChart>
      <c:catAx>
        <c:axId val="15316928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53183360"/>
        <c:crosses val="autoZero"/>
        <c:auto val="1"/>
        <c:lblAlgn val="ctr"/>
        <c:lblOffset val="100"/>
        <c:noMultiLvlLbl val="0"/>
      </c:catAx>
      <c:valAx>
        <c:axId val="153183360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1531692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0.19167</cdr:x>
      <cdr:y>0.40278</cdr:y>
    </cdr:from>
    <cdr:to>
      <cdr:x>0.39167</cdr:x>
      <cdr:y>0.73611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876300" y="110490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0.37794</cdr:x>
      <cdr:y>0.29339</cdr:y>
    </cdr:from>
    <cdr:to>
      <cdr:x>0.67467</cdr:x>
      <cdr:y>0.41322</cdr:y>
    </cdr:to>
    <cdr:sp macro="" textlink="">
      <cdr:nvSpPr>
        <cdr:cNvPr id="3" name="Стрелка вправо с вырезом 2"/>
        <cdr:cNvSpPr/>
      </cdr:nvSpPr>
      <cdr:spPr>
        <a:xfrm xmlns:a="http://schemas.openxmlformats.org/drawingml/2006/main">
          <a:off x="1349954" y="676275"/>
          <a:ext cx="1059871" cy="276225"/>
        </a:xfrm>
        <a:prstGeom xmlns:a="http://schemas.openxmlformats.org/drawingml/2006/main" prst="notchedRightArrow">
          <a:avLst/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rtlCol="0" anchor="ctr"/>
        <a:lstStyle xmlns:a="http://schemas.openxmlformats.org/drawingml/2006/main"/>
        <a:p xmlns:a="http://schemas.openxmlformats.org/drawingml/2006/main">
          <a:r>
            <a:rPr lang="ru-RU"/>
            <a:t>    +</a:t>
          </a:r>
          <a:r>
            <a:rPr lang="ru-RU">
              <a:latin typeface="Times New Roman" pitchFamily="18" charset="0"/>
              <a:cs typeface="Times New Roman" pitchFamily="18" charset="0"/>
            </a:rPr>
            <a:t>20,7</a:t>
          </a:r>
          <a:r>
            <a:rPr lang="ru-RU"/>
            <a:t> %</a:t>
          </a:r>
        </a:p>
      </cdr:txBody>
    </cdr: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0.8</cdr:x>
      <cdr:y>0.01736</cdr:y>
    </cdr:from>
    <cdr:to>
      <cdr:x>1</cdr:x>
      <cdr:y>0.09723</cdr:y>
    </cdr:to>
    <cdr:sp macro="" textlink="">
      <cdr:nvSpPr>
        <cdr:cNvPr id="2" name="Блок-схема: процесс 1"/>
        <cdr:cNvSpPr/>
      </cdr:nvSpPr>
      <cdr:spPr>
        <a:xfrm xmlns:a="http://schemas.openxmlformats.org/drawingml/2006/main">
          <a:off x="3686175" y="47613"/>
          <a:ext cx="914400" cy="219099"/>
        </a:xfrm>
        <a:prstGeom xmlns:a="http://schemas.openxmlformats.org/drawingml/2006/main" prst="flowChartProcess">
          <a:avLst/>
        </a:prstGeom>
        <a:ln xmlns:a="http://schemas.openxmlformats.org/drawingml/2006/main">
          <a:noFill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r>
            <a:rPr lang="ru-RU" sz="900">
              <a:latin typeface="Times New Roman" pitchFamily="18" charset="0"/>
              <a:cs typeface="Times New Roman" pitchFamily="18" charset="0"/>
            </a:rPr>
            <a:t>тыс.рублей</a:t>
          </a:r>
        </a:p>
      </cdr:txBody>
    </cdr: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0.7721</cdr:x>
      <cdr:y>0.02257</cdr:y>
    </cdr:from>
    <cdr:to>
      <cdr:x>1</cdr:x>
      <cdr:y>0.11254</cdr:y>
    </cdr:to>
    <cdr:sp macro="" textlink="">
      <cdr:nvSpPr>
        <cdr:cNvPr id="2" name="Блок-схема: процесс 1"/>
        <cdr:cNvSpPr/>
      </cdr:nvSpPr>
      <cdr:spPr>
        <a:xfrm xmlns:a="http://schemas.openxmlformats.org/drawingml/2006/main">
          <a:off x="3456498" y="52229"/>
          <a:ext cx="1020251" cy="208242"/>
        </a:xfrm>
        <a:prstGeom xmlns:a="http://schemas.openxmlformats.org/drawingml/2006/main" prst="flowChartProcess">
          <a:avLst/>
        </a:prstGeom>
        <a:ln xmlns:a="http://schemas.openxmlformats.org/drawingml/2006/main">
          <a:noFill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rtlCol="0" anchor="ctr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900">
              <a:latin typeface="Times New Roman" pitchFamily="18" charset="0"/>
              <a:cs typeface="Times New Roman" pitchFamily="18" charset="0"/>
            </a:rPr>
            <a:t>тыс.рублей</a:t>
          </a:r>
        </a:p>
      </cdr:txBody>
    </cdr: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0.8</cdr:x>
      <cdr:y>0.10069</cdr:y>
    </cdr:from>
    <cdr:to>
      <cdr:x>1</cdr:x>
      <cdr:y>0.17014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657600" y="276225"/>
          <a:ext cx="914400" cy="1905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0.77083</cdr:x>
      <cdr:y>0.01389</cdr:y>
    </cdr:from>
    <cdr:to>
      <cdr:x>0.97083</cdr:x>
      <cdr:y>0.11806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3524250" y="38100"/>
          <a:ext cx="914400" cy="2857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900">
              <a:latin typeface="Times New Roman" pitchFamily="18" charset="0"/>
              <a:cs typeface="Times New Roman" pitchFamily="18" charset="0"/>
            </a:rPr>
            <a:t>        тыс.рублей</a:t>
          </a:r>
        </a:p>
      </cdr:txBody>
    </cdr: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0.8</cdr:x>
      <cdr:y>0.12847</cdr:y>
    </cdr:from>
    <cdr:to>
      <cdr:x>1</cdr:x>
      <cdr:y>0.21875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657600" y="352425"/>
          <a:ext cx="914400" cy="2476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900">
              <a:latin typeface="Times New Roman" pitchFamily="18" charset="0"/>
              <a:cs typeface="Times New Roman" pitchFamily="18" charset="0"/>
            </a:rPr>
            <a:t>тыс.рублей</a:t>
          </a:r>
        </a:p>
      </cdr:txBody>
    </cdr: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0.79583</cdr:x>
      <cdr:y>0.08333</cdr:y>
    </cdr:from>
    <cdr:to>
      <cdr:x>0.99583</cdr:x>
      <cdr:y>0.17361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638550" y="228600"/>
          <a:ext cx="914400" cy="2476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900">
              <a:latin typeface="Times New Roman" pitchFamily="18" charset="0"/>
              <a:cs typeface="Times New Roman" pitchFamily="18" charset="0"/>
            </a:rPr>
            <a:t>тыс.рублей</a:t>
          </a:r>
        </a:p>
      </cdr:txBody>
    </cdr: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0.76031</cdr:x>
      <cdr:y>0.02191</cdr:y>
    </cdr:from>
    <cdr:to>
      <cdr:x>0.9666</cdr:x>
      <cdr:y>0.10381</cdr:y>
    </cdr:to>
    <cdr:sp macro="" textlink="">
      <cdr:nvSpPr>
        <cdr:cNvPr id="2" name="Блок-схема: процесс 1"/>
        <cdr:cNvSpPr/>
      </cdr:nvSpPr>
      <cdr:spPr>
        <a:xfrm xmlns:a="http://schemas.openxmlformats.org/drawingml/2006/main">
          <a:off x="3686174" y="60325"/>
          <a:ext cx="1000125" cy="225425"/>
        </a:xfrm>
        <a:prstGeom xmlns:a="http://schemas.openxmlformats.org/drawingml/2006/main" prst="flowChartProcess">
          <a:avLst/>
        </a:prstGeom>
        <a:ln xmlns:a="http://schemas.openxmlformats.org/drawingml/2006/main">
          <a:noFill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rtlCol="0" anchor="ctr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900">
              <a:latin typeface="Times New Roman" pitchFamily="18" charset="0"/>
              <a:cs typeface="Times New Roman" pitchFamily="18" charset="0"/>
            </a:rPr>
            <a:t>тыс.рублей</a:t>
          </a:r>
        </a:p>
      </cdr:txBody>
    </cdr:sp>
  </cdr:relSizeAnchor>
</c:userShapes>
</file>

<file path=word/drawings/drawing16.xml><?xml version="1.0" encoding="utf-8"?>
<c:userShapes xmlns:c="http://schemas.openxmlformats.org/drawingml/2006/chart">
  <cdr:relSizeAnchor xmlns:cdr="http://schemas.openxmlformats.org/drawingml/2006/chartDrawing">
    <cdr:from>
      <cdr:x>0.76031</cdr:x>
      <cdr:y>0.02191</cdr:y>
    </cdr:from>
    <cdr:to>
      <cdr:x>0.9666</cdr:x>
      <cdr:y>0.10381</cdr:y>
    </cdr:to>
    <cdr:sp macro="" textlink="">
      <cdr:nvSpPr>
        <cdr:cNvPr id="2" name="Блок-схема: процесс 1"/>
        <cdr:cNvSpPr/>
      </cdr:nvSpPr>
      <cdr:spPr>
        <a:xfrm xmlns:a="http://schemas.openxmlformats.org/drawingml/2006/main">
          <a:off x="3686174" y="60325"/>
          <a:ext cx="1000125" cy="225425"/>
        </a:xfrm>
        <a:prstGeom xmlns:a="http://schemas.openxmlformats.org/drawingml/2006/main" prst="flowChartProcess">
          <a:avLst/>
        </a:prstGeom>
        <a:ln xmlns:a="http://schemas.openxmlformats.org/drawingml/2006/main">
          <a:noFill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rtlCol="0" anchor="ctr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ru-RU" sz="900">
              <a:latin typeface="Times New Roman" pitchFamily="18" charset="0"/>
              <a:cs typeface="Times New Roman" pitchFamily="18" charset="0"/>
            </a:rPr>
            <a:t>тыс.рублей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0.02578</cdr:x>
      <cdr:y>0.40439</cdr:y>
    </cdr:from>
    <cdr:to>
      <cdr:x>0.12155</cdr:x>
      <cdr:y>0.45768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33351" y="1228726"/>
          <a:ext cx="495300" cy="1619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0.23941</cdr:x>
      <cdr:y>0.37618</cdr:y>
    </cdr:from>
    <cdr:to>
      <cdr:x>0.35727</cdr:x>
      <cdr:y>0.42947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1238251" y="1143001"/>
          <a:ext cx="609600" cy="1619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0.48987</cdr:x>
      <cdr:y>0.24451</cdr:y>
    </cdr:from>
    <cdr:to>
      <cdr:x>0.66667</cdr:x>
      <cdr:y>0.28527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2533651" y="742951"/>
          <a:ext cx="914400" cy="1238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0.43462</cdr:x>
      <cdr:y>0.14722</cdr:y>
    </cdr:from>
    <cdr:to>
      <cdr:x>0.53407</cdr:x>
      <cdr:y>0.20556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2247901" y="504825"/>
          <a:ext cx="514350" cy="2000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0.83057</cdr:x>
      <cdr:y>0.56389</cdr:y>
    </cdr:from>
    <cdr:to>
      <cdr:x>0.91897</cdr:x>
      <cdr:y>0.60278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4295776" y="1933575"/>
          <a:ext cx="457200" cy="1333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0.80952</cdr:x>
      <cdr:y>0.58897</cdr:y>
    </cdr:from>
    <cdr:to>
      <cdr:x>0.95337</cdr:x>
      <cdr:y>0.65414</cdr:y>
    </cdr:to>
    <cdr:sp macro="" textlink="">
      <cdr:nvSpPr>
        <cdr:cNvPr id="7" name="Блок-схема: процесс 6"/>
        <cdr:cNvSpPr/>
      </cdr:nvSpPr>
      <cdr:spPr>
        <a:xfrm xmlns:a="http://schemas.openxmlformats.org/drawingml/2006/main">
          <a:off x="4464504" y="2238376"/>
          <a:ext cx="793296" cy="247650"/>
        </a:xfrm>
        <a:prstGeom xmlns:a="http://schemas.openxmlformats.org/drawingml/2006/main" prst="flowChartProcess">
          <a:avLst/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rtlCol="0" anchor="ctr"/>
        <a:lstStyle xmlns:a="http://schemas.openxmlformats.org/drawingml/2006/main"/>
        <a:p xmlns:a="http://schemas.openxmlformats.org/drawingml/2006/main">
          <a:r>
            <a:rPr lang="ru-RU"/>
            <a:t>в </a:t>
          </a:r>
          <a:r>
            <a:rPr lang="ru-RU">
              <a:latin typeface="Times New Roman" pitchFamily="18" charset="0"/>
              <a:cs typeface="Times New Roman" pitchFamily="18" charset="0"/>
            </a:rPr>
            <a:t>2,4</a:t>
          </a:r>
          <a:r>
            <a:rPr lang="ru-RU"/>
            <a:t> </a:t>
          </a:r>
          <a:r>
            <a:rPr lang="ru-RU">
              <a:latin typeface="Times New Roman" pitchFamily="18" charset="0"/>
              <a:cs typeface="Times New Roman" pitchFamily="18" charset="0"/>
            </a:rPr>
            <a:t>раза</a:t>
          </a:r>
        </a:p>
      </cdr:txBody>
    </cdr:sp>
  </cdr:relSizeAnchor>
  <cdr:relSizeAnchor xmlns:cdr="http://schemas.openxmlformats.org/drawingml/2006/chartDrawing">
    <cdr:from>
      <cdr:x>0.61675</cdr:x>
      <cdr:y>0.59985</cdr:y>
    </cdr:from>
    <cdr:to>
      <cdr:x>0.73207</cdr:x>
      <cdr:y>0.65224</cdr:y>
    </cdr:to>
    <cdr:sp macro="" textlink="">
      <cdr:nvSpPr>
        <cdr:cNvPr id="8" name="Блок-схема: процесс 7"/>
        <cdr:cNvSpPr/>
      </cdr:nvSpPr>
      <cdr:spPr>
        <a:xfrm xmlns:a="http://schemas.openxmlformats.org/drawingml/2006/main">
          <a:off x="3413125" y="2508250"/>
          <a:ext cx="638176" cy="219075"/>
        </a:xfrm>
        <a:prstGeom xmlns:a="http://schemas.openxmlformats.org/drawingml/2006/main" prst="flowChartProcess">
          <a:avLst/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rtlCol="0" anchor="ctr"/>
        <a:lstStyle xmlns:a="http://schemas.openxmlformats.org/drawingml/2006/main"/>
        <a:p xmlns:a="http://schemas.openxmlformats.org/drawingml/2006/main">
          <a:r>
            <a:rPr lang="ru-RU">
              <a:latin typeface="Times New Roman" pitchFamily="18" charset="0"/>
              <a:cs typeface="Times New Roman" pitchFamily="18" charset="0"/>
            </a:rPr>
            <a:t>+24,0%</a:t>
          </a:r>
        </a:p>
      </cdr:txBody>
    </cdr:sp>
  </cdr:relSizeAnchor>
  <cdr:relSizeAnchor xmlns:cdr="http://schemas.openxmlformats.org/drawingml/2006/chartDrawing">
    <cdr:from>
      <cdr:x>0.25703</cdr:x>
      <cdr:y>0.55885</cdr:y>
    </cdr:from>
    <cdr:to>
      <cdr:x>0.37235</cdr:x>
      <cdr:y>0.61124</cdr:y>
    </cdr:to>
    <cdr:sp macro="" textlink="">
      <cdr:nvSpPr>
        <cdr:cNvPr id="9" name="Блок-схема: процесс 8"/>
        <cdr:cNvSpPr/>
      </cdr:nvSpPr>
      <cdr:spPr>
        <a:xfrm xmlns:a="http://schemas.openxmlformats.org/drawingml/2006/main">
          <a:off x="1422400" y="2336800"/>
          <a:ext cx="638176" cy="219075"/>
        </a:xfrm>
        <a:prstGeom xmlns:a="http://schemas.openxmlformats.org/drawingml/2006/main" prst="flowChartProcess">
          <a:avLst/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rtlCol="0" anchor="ctr"/>
        <a:lstStyle xmlns:a="http://schemas.openxmlformats.org/drawingml/2006/main"/>
        <a:p xmlns:a="http://schemas.openxmlformats.org/drawingml/2006/main">
          <a:r>
            <a:rPr lang="ru-RU">
              <a:latin typeface="Times New Roman" pitchFamily="18" charset="0"/>
              <a:cs typeface="Times New Roman" pitchFamily="18" charset="0"/>
            </a:rPr>
            <a:t>+28,8%</a:t>
          </a:r>
        </a:p>
      </cdr:txBody>
    </cdr:sp>
  </cdr:relSizeAnchor>
  <cdr:relSizeAnchor xmlns:cdr="http://schemas.openxmlformats.org/drawingml/2006/chartDrawing">
    <cdr:from>
      <cdr:x>0.04705</cdr:x>
      <cdr:y>0.12308</cdr:y>
    </cdr:from>
    <cdr:to>
      <cdr:x>0.16236</cdr:x>
      <cdr:y>0.17547</cdr:y>
    </cdr:to>
    <cdr:sp macro="" textlink="">
      <cdr:nvSpPr>
        <cdr:cNvPr id="10" name="Блок-схема: процесс 9"/>
        <cdr:cNvSpPr/>
      </cdr:nvSpPr>
      <cdr:spPr>
        <a:xfrm xmlns:a="http://schemas.openxmlformats.org/drawingml/2006/main">
          <a:off x="259454" y="467745"/>
          <a:ext cx="635979" cy="199113"/>
        </a:xfrm>
        <a:prstGeom xmlns:a="http://schemas.openxmlformats.org/drawingml/2006/main" prst="flowChartProcess">
          <a:avLst/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rtlCol="0" anchor="ctr"/>
        <a:lstStyle xmlns:a="http://schemas.openxmlformats.org/drawingml/2006/main"/>
        <a:p xmlns:a="http://schemas.openxmlformats.org/drawingml/2006/main">
          <a:r>
            <a:rPr lang="ru-RU"/>
            <a:t>+18,5%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0.19167</cdr:x>
      <cdr:y>0.40278</cdr:y>
    </cdr:from>
    <cdr:to>
      <cdr:x>0.39167</cdr:x>
      <cdr:y>0.73611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876300" y="110490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0.37064</cdr:x>
      <cdr:y>0.31605</cdr:y>
    </cdr:from>
    <cdr:to>
      <cdr:x>0.64801</cdr:x>
      <cdr:y>0.44815</cdr:y>
    </cdr:to>
    <cdr:sp macro="" textlink="">
      <cdr:nvSpPr>
        <cdr:cNvPr id="3" name="Стрелка вправо с вырезом 2"/>
        <cdr:cNvSpPr/>
      </cdr:nvSpPr>
      <cdr:spPr>
        <a:xfrm xmlns:a="http://schemas.openxmlformats.org/drawingml/2006/main">
          <a:off x="1450975" y="812799"/>
          <a:ext cx="1085850" cy="339725"/>
        </a:xfrm>
        <a:prstGeom xmlns:a="http://schemas.openxmlformats.org/drawingml/2006/main" prst="notchedRightArrow">
          <a:avLst/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rtlCol="0" anchor="ctr"/>
        <a:lstStyle xmlns:a="http://schemas.openxmlformats.org/drawingml/2006/main"/>
        <a:p xmlns:a="http://schemas.openxmlformats.org/drawingml/2006/main">
          <a:r>
            <a:rPr lang="ru-RU"/>
            <a:t>     +</a:t>
          </a:r>
          <a:r>
            <a:rPr lang="ru-RU">
              <a:latin typeface="Times New Roman" pitchFamily="18" charset="0"/>
              <a:cs typeface="Times New Roman" pitchFamily="18" charset="0"/>
            </a:rPr>
            <a:t>8,3</a:t>
          </a:r>
          <a:r>
            <a:rPr lang="ru-RU"/>
            <a:t>%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0.74688</cdr:x>
      <cdr:y>0.04438</cdr:y>
    </cdr:from>
    <cdr:to>
      <cdr:x>0.918</cdr:x>
      <cdr:y>0.10355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990970" y="142879"/>
          <a:ext cx="914384" cy="19049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900">
              <a:latin typeface="Times New Roman" pitchFamily="18" charset="0"/>
              <a:cs typeface="Times New Roman" pitchFamily="18" charset="0"/>
            </a:rPr>
            <a:t>тыс.рублей</a:t>
          </a: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0.78277</cdr:x>
      <cdr:y>0.01079</cdr:y>
    </cdr:from>
    <cdr:to>
      <cdr:x>0.96255</cdr:x>
      <cdr:y>0.07914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981450" y="28575"/>
          <a:ext cx="914400" cy="1809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900">
              <a:latin typeface="Times New Roman" pitchFamily="18" charset="0"/>
              <a:cs typeface="Times New Roman" pitchFamily="18" charset="0"/>
            </a:rPr>
            <a:t>тыс.рублей</a:t>
          </a:r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0.81404</cdr:x>
      <cdr:y>0.02083</cdr:y>
    </cdr:from>
    <cdr:to>
      <cdr:x>0.97719</cdr:x>
      <cdr:y>0.09375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419600" y="57150"/>
          <a:ext cx="885825" cy="2000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900">
              <a:latin typeface="Times New Roman" pitchFamily="18" charset="0"/>
              <a:cs typeface="Times New Roman" pitchFamily="18" charset="0"/>
            </a:rPr>
            <a:t>тыс.рублей</a:t>
          </a:r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0.81404</cdr:x>
      <cdr:y>0.02083</cdr:y>
    </cdr:from>
    <cdr:to>
      <cdr:x>0.97719</cdr:x>
      <cdr:y>0.09375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4419600" y="57150"/>
          <a:ext cx="885825" cy="2000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900">
              <a:latin typeface="Times New Roman" pitchFamily="18" charset="0"/>
              <a:cs typeface="Times New Roman" pitchFamily="18" charset="0"/>
            </a:rPr>
            <a:t>тыс.рублей</a:t>
          </a:r>
        </a:p>
      </cdr:txBody>
    </cdr: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0.75625</cdr:x>
      <cdr:y>0.03125</cdr:y>
    </cdr:from>
    <cdr:to>
      <cdr:x>0.95625</cdr:x>
      <cdr:y>0.10069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457575" y="85725"/>
          <a:ext cx="914400" cy="1905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900">
              <a:latin typeface="Times New Roman" pitchFamily="18" charset="0"/>
              <a:cs typeface="Times New Roman" pitchFamily="18" charset="0"/>
            </a:rPr>
            <a:t>тыс.рублей</a:t>
          </a:r>
        </a:p>
      </cdr:txBody>
    </cdr: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0.8</cdr:x>
      <cdr:y>0.12847</cdr:y>
    </cdr:from>
    <cdr:to>
      <cdr:x>1</cdr:x>
      <cdr:y>0.21181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657600" y="352425"/>
          <a:ext cx="914400" cy="2286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/>
        <a:p xmlns:a="http://schemas.openxmlformats.org/drawingml/2006/main">
          <a:r>
            <a:rPr lang="ru-RU" sz="900">
              <a:latin typeface="Times New Roman" pitchFamily="18" charset="0"/>
              <a:cs typeface="Times New Roman" pitchFamily="18" charset="0"/>
            </a:rPr>
            <a:t>тыс.рублей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34F5B-37B8-41D8-A4DF-CF420D43E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52164</TotalTime>
  <Pages>91</Pages>
  <Words>30187</Words>
  <Characters>172068</Characters>
  <Application>Microsoft Office Word</Application>
  <DocSecurity>0</DocSecurity>
  <Lines>1433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469</cp:revision>
  <cp:lastPrinted>2025-04-29T13:39:00Z</cp:lastPrinted>
  <dcterms:created xsi:type="dcterms:W3CDTF">2017-04-03T07:51:00Z</dcterms:created>
  <dcterms:modified xsi:type="dcterms:W3CDTF">2025-04-29T13:43:00Z</dcterms:modified>
</cp:coreProperties>
</file>