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709"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Вносит Губернатор области</w:t>
      </w:r>
    </w:p>
    <w:p w14:paraId="04000000">
      <w:pPr>
        <w:spacing w:after="0" w:line="240" w:lineRule="auto"/>
        <w:ind w:firstLine="709"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14:paraId="05000000">
      <w:pPr>
        <w:spacing w:after="0" w:line="240" w:lineRule="auto"/>
        <w:ind w:firstLine="709" w:left="4956"/>
        <w:rPr>
          <w:rFonts w:ascii="Times New Roman" w:hAnsi="Times New Roman"/>
          <w:sz w:val="28"/>
        </w:rPr>
      </w:pPr>
    </w:p>
    <w:p w14:paraId="06000000">
      <w:pPr>
        <w:spacing w:after="0" w:line="240" w:lineRule="auto"/>
        <w:ind w:firstLine="709" w:left="4956"/>
        <w:rPr>
          <w:rFonts w:ascii="Times New Roman" w:hAnsi="Times New Roman"/>
          <w:sz w:val="20"/>
        </w:rPr>
      </w:pPr>
    </w:p>
    <w:p w14:paraId="07000000">
      <w:pPr>
        <w:spacing w:after="0" w:line="240" w:lineRule="auto"/>
        <w:ind w:firstLine="709" w:left="4956"/>
        <w:rPr>
          <w:rFonts w:ascii="Times New Roman" w:hAnsi="Times New Roman"/>
          <w:sz w:val="20"/>
        </w:rPr>
      </w:pPr>
    </w:p>
    <w:p w14:paraId="08000000">
      <w:pPr>
        <w:spacing w:after="0" w:line="240" w:lineRule="auto"/>
        <w:ind w:firstLine="709" w:left="4956"/>
        <w:rPr>
          <w:rFonts w:ascii="Times New Roman" w:hAnsi="Times New Roman"/>
          <w:sz w:val="20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60"/>
        </w:rPr>
      </w:pPr>
      <w:r>
        <w:rPr>
          <w:rFonts w:ascii="Times New Roman" w:hAnsi="Times New Roman"/>
          <w:b w:val="1"/>
          <w:sz w:val="60"/>
        </w:rPr>
        <w:t>З</w:t>
      </w:r>
      <w:r>
        <w:rPr>
          <w:rFonts w:ascii="Times New Roman" w:hAnsi="Times New Roman"/>
          <w:b w:val="1"/>
          <w:sz w:val="60"/>
        </w:rPr>
        <w:t xml:space="preserve"> </w:t>
      </w:r>
      <w:r>
        <w:rPr>
          <w:rFonts w:ascii="Times New Roman" w:hAnsi="Times New Roman"/>
          <w:b w:val="1"/>
          <w:sz w:val="60"/>
        </w:rPr>
        <w:t>А</w:t>
      </w:r>
      <w:r>
        <w:rPr>
          <w:rFonts w:ascii="Times New Roman" w:hAnsi="Times New Roman"/>
          <w:b w:val="1"/>
          <w:sz w:val="60"/>
        </w:rPr>
        <w:t xml:space="preserve"> </w:t>
      </w:r>
      <w:r>
        <w:rPr>
          <w:rFonts w:ascii="Times New Roman" w:hAnsi="Times New Roman"/>
          <w:b w:val="1"/>
          <w:sz w:val="60"/>
        </w:rPr>
        <w:t>К</w:t>
      </w:r>
      <w:r>
        <w:rPr>
          <w:rFonts w:ascii="Times New Roman" w:hAnsi="Times New Roman"/>
          <w:b w:val="1"/>
          <w:sz w:val="60"/>
        </w:rPr>
        <w:t xml:space="preserve"> </w:t>
      </w:r>
      <w:r>
        <w:rPr>
          <w:rFonts w:ascii="Times New Roman" w:hAnsi="Times New Roman"/>
          <w:b w:val="1"/>
          <w:sz w:val="60"/>
        </w:rPr>
        <w:t>О</w:t>
      </w:r>
      <w:r>
        <w:rPr>
          <w:rFonts w:ascii="Times New Roman" w:hAnsi="Times New Roman"/>
          <w:b w:val="1"/>
          <w:sz w:val="60"/>
        </w:rPr>
        <w:t xml:space="preserve"> </w:t>
      </w:r>
      <w:r>
        <w:rPr>
          <w:rFonts w:ascii="Times New Roman" w:hAnsi="Times New Roman"/>
          <w:b w:val="1"/>
          <w:sz w:val="60"/>
        </w:rPr>
        <w:t>Н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46"/>
        </w:rPr>
      </w:pPr>
      <w:r>
        <w:rPr>
          <w:rFonts w:ascii="Times New Roman" w:hAnsi="Times New Roman"/>
          <w:b w:val="1"/>
          <w:sz w:val="46"/>
        </w:rPr>
        <w:t>ВОЛОГОДСКОЙ ОБЛАСТИ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ИЗМЕНЕНИЙ В ОТДЕЛЬНЫЕ ЗАКОНЫ ОБЛАСТИ</w:t>
      </w:r>
      <w:r>
        <w:rPr>
          <w:sz w:val="28"/>
        </w:rPr>
        <w:t xml:space="preserve"> 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Статья 1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Внести в закон области от 1 мая 2006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1446-ОЗ "О регулировании градостроительной деятельности на территории Вологодской области" (с изменениями, внесенными законами области от 1 апреля                      2009 года № 1971-ОЗ, от 2 апреля 2009 года № 1983-ОЗ,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28 сентября                         2011 года № 2608-ОЗ, от 1 марта 2012 года № 2715-ОЗ, от 1 февраля             2013 года № 2988-ОЗ, от 13 ноября 2013 года № 3207-ОЗ,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 мая 2014 года № 3337-ОЗ, от 19 января 2015 года № 3553-ОЗ, от 7 мая 2015 года                     № 3655-ОЗ, от 28 октября 2016 года № 4001-ОЗ, от 28 октября 2016 года                      № 4033-ОЗ, от 25 октября 2017 года № 4218-ОЗ, от 12 июля 2018 года                           № 4369-ОЗ, от 13 января 2020 года № 4645-ОЗ, от 10 февраля 2020 года                         № 4661-ОЗ</w:t>
      </w:r>
      <w:r>
        <w:rPr>
          <w:rFonts w:ascii="Times New Roman" w:hAnsi="Times New Roman"/>
          <w:sz w:val="28"/>
        </w:rPr>
        <w:t>, от 8 июня 2021 года № 4905-ОЗ,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30 июня 2021 года                                № 4933-ОЗ</w:t>
      </w:r>
      <w:r>
        <w:rPr>
          <w:rFonts w:ascii="Times New Roman" w:hAnsi="Times New Roman"/>
          <w:sz w:val="28"/>
        </w:rPr>
        <w:t>, от 14 января 2022 года № 5047-ОЗ,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от 27 апреля 2022 года                          № 5103-ОЗ, от 27 апреля 2022 года № 5105-ОЗ,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 8 июля 2022 года                     № 5166-ОЗ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 xml:space="preserve">от 19 декабря 2022 года  № 5287-ОЗ, </w:t>
      </w:r>
      <w:r>
        <w:rPr>
          <w:rFonts w:ascii="Times New Roman" w:hAnsi="Times New Roman"/>
          <w:sz w:val="28"/>
        </w:rPr>
        <w:t>от 31 января 2023 года                      № 5115-ОЗ, от 6 октября 2023 года № 5411-ОЗ, от 31 октября 2023 года                            № 5464-ОЗ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сл</w:t>
      </w:r>
      <w:r>
        <w:rPr>
          <w:rFonts w:ascii="Times New Roman" w:hAnsi="Times New Roman"/>
          <w:sz w:val="28"/>
        </w:rPr>
        <w:t>едующие изменения:</w:t>
      </w:r>
    </w:p>
    <w:p w14:paraId="11000000">
      <w:pPr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статье 1:</w:t>
      </w:r>
    </w:p>
    <w:p w14:paraId="12000000">
      <w:pPr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а) абзац пятый признать утратившим силу;</w:t>
      </w:r>
    </w:p>
    <w:p w14:paraId="13000000">
      <w:pPr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б) в абзаце седьмом после слов </w:t>
      </w:r>
      <w:r>
        <w:rPr>
          <w:rFonts w:ascii="Times New Roman" w:hAnsi="Times New Roman"/>
          <w:sz w:val="28"/>
        </w:rPr>
        <w:t xml:space="preserve">"правил землепользования и застройки" дополнить словами ", </w:t>
      </w:r>
      <w:r>
        <w:rPr>
          <w:rFonts w:ascii="Times New Roman" w:hAnsi="Times New Roman"/>
          <w:b w:val="0"/>
          <w:sz w:val="28"/>
        </w:rPr>
        <w:t>по подготовке проекта единого документа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</w:rPr>
        <w:t xml:space="preserve">; </w:t>
      </w:r>
    </w:p>
    <w:p w14:paraId="14000000">
      <w:pPr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дополнить статьей 4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следующего содержания:</w:t>
      </w:r>
    </w:p>
    <w:p w14:paraId="15000000">
      <w:pPr>
        <w:spacing w:after="0" w:line="240" w:lineRule="auto"/>
        <w:ind w:firstLine="709" w:left="0"/>
        <w:rPr>
          <w:rFonts w:ascii="Times New Roman" w:hAnsi="Times New Roman"/>
          <w:b w:val="1"/>
          <w:sz w:val="28"/>
        </w:rPr>
      </w:pPr>
    </w:p>
    <w:tbl>
      <w:tblPr>
        <w:tblStyle w:val="Style_1"/>
        <w:tblInd w:type="dxa" w:w="67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680"/>
        <w:gridCol w:w="7000"/>
      </w:tblGrid>
      <w:tr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spacing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"</w:t>
            </w:r>
            <w:r>
              <w:rPr>
                <w:rFonts w:ascii="Times New Roman" w:hAnsi="Times New Roman"/>
                <w:b w:val="1"/>
                <w:sz w:val="28"/>
              </w:rPr>
              <w:t>Статья 4</w:t>
            </w:r>
            <w:r>
              <w:rPr>
                <w:rFonts w:ascii="Times New Roman" w:hAnsi="Times New Roman"/>
                <w:b w:val="1"/>
                <w:sz w:val="28"/>
                <w:vertAlign w:val="superscript"/>
              </w:rPr>
              <w:t>1</w:t>
            </w:r>
          </w:p>
        </w:tc>
        <w:tc>
          <w:tcPr>
            <w:tcW w:type="dxa" w:w="700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line="240" w:lineRule="auto"/>
              <w:ind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Состав, порядок подготовки е</w:t>
            </w:r>
            <w:r>
              <w:rPr>
                <w:rFonts w:ascii="Times New Roman" w:hAnsi="Times New Roman"/>
                <w:b w:val="0"/>
                <w:sz w:val="28"/>
              </w:rPr>
              <w:t>диного документа территориального планирования и градостроительного зонирования муниципальных образований области и внесение изменений в такие документы</w:t>
            </w:r>
          </w:p>
        </w:tc>
      </w:tr>
    </w:tbl>
    <w:p w14:paraId="18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</w:rPr>
      </w:pPr>
    </w:p>
    <w:p w14:paraId="19000000">
      <w:pPr>
        <w:numPr>
          <w:numId w:val="2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Подготовка и утверждение единого документа </w:t>
      </w:r>
      <w:r>
        <w:rPr>
          <w:rFonts w:ascii="Times New Roman" w:hAnsi="Times New Roman"/>
          <w:b w:val="0"/>
          <w:sz w:val="28"/>
        </w:rPr>
        <w:t>территориального планирования и градостроительного зонирования муниципальных образований области (далее – е</w:t>
      </w:r>
      <w:r>
        <w:rPr>
          <w:rFonts w:ascii="Times New Roman" w:hAnsi="Times New Roman"/>
          <w:b w:val="0"/>
          <w:sz w:val="28"/>
        </w:rPr>
        <w:t>диный документ)</w:t>
      </w:r>
      <w:r>
        <w:rPr>
          <w:rFonts w:ascii="Times New Roman" w:hAnsi="Times New Roman"/>
          <w:b w:val="0"/>
          <w:color w:val="000000"/>
          <w:sz w:val="28"/>
        </w:rPr>
        <w:t>, внесение в него изменений осуществляются в порядке</w:t>
      </w:r>
      <w:r>
        <w:rPr>
          <w:rFonts w:ascii="Times New Roman" w:hAnsi="Times New Roman"/>
          <w:b w:val="0"/>
          <w:color w:val="000000"/>
          <w:sz w:val="28"/>
        </w:rPr>
        <w:t>, установленном Правительством Российской Федерации, с учетом требований и особенностей, предусмотренных</w:t>
      </w:r>
      <w:r>
        <w:rPr>
          <w:rFonts w:ascii="Times New Roman" w:hAnsi="Times New Roman"/>
          <w:b w:val="0"/>
          <w:color w:val="000000"/>
          <w:sz w:val="28"/>
        </w:rPr>
        <w:t xml:space="preserve"> Градостроительным кодексом Российской Федерации</w:t>
      </w:r>
      <w:r>
        <w:rPr>
          <w:rFonts w:ascii="Times New Roman" w:hAnsi="Times New Roman"/>
          <w:b w:val="0"/>
          <w:color w:val="000000"/>
          <w:sz w:val="28"/>
        </w:rPr>
        <w:t>.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</w:p>
    <w:p w14:paraId="1A000000">
      <w:pPr>
        <w:numPr>
          <w:numId w:val="2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 xml:space="preserve">Состав </w:t>
      </w:r>
      <w:r>
        <w:rPr>
          <w:rFonts w:ascii="Times New Roman" w:hAnsi="Times New Roman"/>
          <w:b w:val="0"/>
          <w:sz w:val="28"/>
        </w:rPr>
        <w:t>единого документа</w:t>
      </w:r>
      <w:r>
        <w:rPr>
          <w:rFonts w:ascii="Times New Roman" w:hAnsi="Times New Roman"/>
          <w:b w:val="0"/>
          <w:sz w:val="28"/>
        </w:rPr>
        <w:t xml:space="preserve"> устанавливается в соответствии с Градостроительным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"https://login.consultant.ru/link/?req=doc&amp;base=LAW&amp;n=461102&amp;dst=101516&amp;field=134&amp;date=10.06.2024"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кодексом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Российской Федерации, настоящим законом области, нормативными правовыми актами органов местного самоуправления муниципальных образований области.</w:t>
      </w:r>
    </w:p>
    <w:p w14:paraId="1B000000">
      <w:pPr>
        <w:numPr>
          <w:numId w:val="2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>Виды объектов местного значения, подлежащие отображению в едином документе, установлены частью 4 статьи 4 настоящего закона.</w:t>
      </w:r>
    </w:p>
    <w:p w14:paraId="1C000000">
      <w:pPr>
        <w:numPr>
          <w:numId w:val="2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sz w:val="28"/>
        </w:rPr>
        <w:t>По проекту единого документа проводятся общественные обсуждения или публичные слушания в соответствии со статьями 5</w:t>
      </w:r>
      <w:r>
        <w:rPr>
          <w:rFonts w:ascii="Times New Roman" w:hAnsi="Times New Roman"/>
          <w:b w:val="0"/>
          <w:sz w:val="28"/>
          <w:vertAlign w:val="superscript"/>
        </w:rPr>
        <w:t>1</w:t>
      </w:r>
      <w:r>
        <w:rPr>
          <w:rFonts w:ascii="Times New Roman" w:hAnsi="Times New Roman"/>
          <w:b w:val="0"/>
          <w:sz w:val="28"/>
        </w:rPr>
        <w:t xml:space="preserve"> и 28 </w:t>
      </w:r>
      <w:r>
        <w:rPr>
          <w:rFonts w:ascii="Times New Roman" w:hAnsi="Times New Roman"/>
          <w:b w:val="0"/>
          <w:sz w:val="28"/>
        </w:rPr>
        <w:t>Градостроительного кодекса Российской Федерации</w:t>
      </w:r>
      <w:r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1D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3)  статью 7 признать утратившей силу;</w:t>
      </w:r>
    </w:p>
    <w:p w14:paraId="1E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4) в статье 9:</w:t>
      </w:r>
    </w:p>
    <w:p w14:paraId="1F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а) в наименовании </w:t>
      </w:r>
      <w:r>
        <w:rPr>
          <w:rFonts w:ascii="Times New Roman" w:hAnsi="Times New Roman"/>
          <w:sz w:val="28"/>
        </w:rPr>
        <w:t xml:space="preserve">после слов </w:t>
      </w:r>
      <w:r>
        <w:rPr>
          <w:rFonts w:ascii="Times New Roman" w:hAnsi="Times New Roman"/>
          <w:sz w:val="28"/>
        </w:rPr>
        <w:t xml:space="preserve">"правил землепользования и застройки" дополнить словами ", </w:t>
      </w:r>
      <w:r>
        <w:rPr>
          <w:rFonts w:ascii="Times New Roman" w:hAnsi="Times New Roman"/>
          <w:b w:val="0"/>
          <w:sz w:val="28"/>
        </w:rPr>
        <w:t>по подготовке проекта единого документа</w:t>
      </w:r>
      <w:r>
        <w:rPr>
          <w:rFonts w:ascii="Times New Roman" w:hAnsi="Times New Roman"/>
          <w:sz w:val="28"/>
        </w:rPr>
        <w:t>";</w:t>
      </w:r>
    </w:p>
    <w:p w14:paraId="20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б) в пункте 1: </w:t>
      </w:r>
    </w:p>
    <w:p w14:paraId="21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абзаце первом </w:t>
      </w:r>
      <w:r>
        <w:rPr>
          <w:rFonts w:ascii="Times New Roman" w:hAnsi="Times New Roman"/>
          <w:sz w:val="28"/>
        </w:rPr>
        <w:t xml:space="preserve">после слов </w:t>
      </w:r>
      <w:r>
        <w:rPr>
          <w:rFonts w:ascii="Times New Roman" w:hAnsi="Times New Roman"/>
          <w:sz w:val="28"/>
        </w:rPr>
        <w:t xml:space="preserve">"правил землепользования и застройки" дополнить словами ", </w:t>
      </w:r>
      <w:r>
        <w:rPr>
          <w:rFonts w:ascii="Times New Roman" w:hAnsi="Times New Roman"/>
          <w:b w:val="0"/>
          <w:sz w:val="28"/>
        </w:rPr>
        <w:t>по подготовке проекта единого документа</w:t>
      </w:r>
      <w:r>
        <w:rPr>
          <w:rFonts w:ascii="Times New Roman" w:hAnsi="Times New Roman"/>
          <w:sz w:val="28"/>
        </w:rPr>
        <w:t>";</w:t>
      </w:r>
    </w:p>
    <w:p w14:paraId="22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дополнить абзацем вторым следующего содержания:</w:t>
      </w:r>
    </w:p>
    <w:p w14:paraId="23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b w:val="0"/>
          <w:sz w:val="28"/>
        </w:rPr>
        <w:t xml:space="preserve">Одновременно с принятием решения о подготовке проекта единого документа </w:t>
      </w:r>
      <w:r>
        <w:rPr>
          <w:rFonts w:ascii="Times New Roman" w:hAnsi="Times New Roman"/>
          <w:b w:val="0"/>
          <w:sz w:val="28"/>
        </w:rPr>
        <w:t>утверждаются состав и порядок деятельности комиссии по подготовке проекта единого документа.</w:t>
      </w:r>
      <w:r>
        <w:rPr>
          <w:rFonts w:ascii="Times New Roman" w:hAnsi="Times New Roman"/>
          <w:sz w:val="28"/>
        </w:rPr>
        <w:t>".</w:t>
      </w:r>
    </w:p>
    <w:p w14:paraId="24000000">
      <w:pPr>
        <w:spacing w:after="0" w:line="240" w:lineRule="auto"/>
        <w:ind w:firstLine="709" w:left="0"/>
        <w:rPr>
          <w:rFonts w:ascii="Times New Roman" w:hAnsi="Times New Roman"/>
          <w:b w:val="1"/>
          <w:sz w:val="28"/>
        </w:rPr>
      </w:pPr>
    </w:p>
    <w:p w14:paraId="25000000">
      <w:pPr>
        <w:spacing w:after="0" w:line="240" w:lineRule="auto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</w:t>
      </w:r>
      <w:r>
        <w:rPr>
          <w:rFonts w:ascii="Times New Roman" w:hAnsi="Times New Roman"/>
          <w:b w:val="1"/>
          <w:sz w:val="28"/>
        </w:rPr>
        <w:t>татья 2</w:t>
      </w:r>
    </w:p>
    <w:p w14:paraId="26000000">
      <w:p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Внести в з</w:t>
      </w:r>
      <w:r>
        <w:rPr>
          <w:rFonts w:ascii="Times New Roman" w:hAnsi="Times New Roman"/>
          <w:color w:val="000000"/>
          <w:sz w:val="28"/>
        </w:rPr>
        <w:t>акон области от 15 декабря 2017 года № 4259-ОЗ "О перераспределении полномочий в области градостроительной деятельности между органами местного самоуправления муниципальных образова</w:t>
      </w:r>
      <w:r>
        <w:rPr>
          <w:rFonts w:ascii="Times New Roman" w:hAnsi="Times New Roman"/>
          <w:color w:val="000000"/>
          <w:sz w:val="28"/>
        </w:rPr>
        <w:t>ний области и органами государственной власти области" (с изменениями, внесенными законами области от 12 июля 2018 года № 4369-ОЗ, от 13 января 2020 года № 4645-ОЗ, от 19 октября 2020 года № 4783-ОЗ, от 16 декабря    2021 года № 5034-О</w:t>
      </w:r>
      <w:r>
        <w:rPr>
          <w:rFonts w:ascii="Times New Roman" w:hAnsi="Times New Roman"/>
          <w:color w:val="000000"/>
          <w:sz w:val="28"/>
        </w:rPr>
        <w:t>З, от 8 июля 2022 года № 5167-ОЗ, от 3 ноября 2022 года № 5245-ОЗ, от 3 июля 2023 года № 5386-ОЗ, от 22 декабря 2023 года            № 5492-ОЗ) следующие изменения:</w:t>
      </w:r>
    </w:p>
    <w:p w14:paraId="27000000">
      <w:p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в статье 1:</w:t>
      </w:r>
    </w:p>
    <w:p w14:paraId="28000000">
      <w:pPr>
        <w:numPr>
          <w:numId w:val="3"/>
        </w:num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части 1:</w:t>
      </w:r>
    </w:p>
    <w:p w14:paraId="29000000">
      <w:p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пункты 1, 2 изложить в следующей редакции:</w:t>
      </w:r>
    </w:p>
    <w:p w14:paraId="2A000000">
      <w:pPr>
        <w:spacing w:after="0" w:before="0" w:line="240" w:lineRule="auto"/>
        <w:ind w:firstLine="709" w:left="0"/>
        <w:jc w:val="both"/>
        <w:rPr>
          <w:b w:val="0"/>
        </w:rPr>
      </w:pPr>
      <w:r>
        <w:rPr>
          <w:rFonts w:ascii="Times New Roman" w:hAnsi="Times New Roman"/>
          <w:color w:val="000000"/>
          <w:sz w:val="28"/>
        </w:rPr>
        <w:t xml:space="preserve">"1)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подготовке генеральных планов </w:t>
      </w:r>
      <w:r>
        <w:rPr>
          <w:rFonts w:ascii="Times New Roman" w:hAnsi="Times New Roman"/>
          <w:b w:val="0"/>
          <w:sz w:val="28"/>
        </w:rPr>
        <w:t>городских и сельских поселений, муниципальных округов области, внесению в них изменений,</w:t>
      </w:r>
      <w:r>
        <w:rPr>
          <w:rFonts w:ascii="Times New Roman" w:hAnsi="Times New Roman"/>
          <w:b w:val="0"/>
          <w:color w:val="000000"/>
          <w:sz w:val="28"/>
        </w:rPr>
        <w:t xml:space="preserve"> за исключением полномочий, предус</w:t>
      </w:r>
      <w:r>
        <w:rPr>
          <w:rFonts w:ascii="Times New Roman" w:hAnsi="Times New Roman"/>
          <w:b w:val="0"/>
          <w:color w:val="000000"/>
          <w:sz w:val="28"/>
        </w:rPr>
        <w:t>мотренных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статьей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t>,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"https://login.consultant.ru/link/?req=doc&amp;base=LAW&amp;n=461102&amp;dst=3331&amp;field=134&amp;date=06.06.2024"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3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</w:t>
      </w:r>
      <w:r>
        <w:rPr>
          <w:rFonts w:ascii="Times New Roman" w:hAnsi="Times New Roman"/>
          <w:b w:val="0"/>
          <w:color w:val="000000"/>
          <w:sz w:val="28"/>
        </w:rPr>
        <w:t xml:space="preserve"> 3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"https://login.consultant.ru/link/?req=doc&amp;base=LAW&amp;n=461102&amp;dst=3332&amp;field=134&amp;date=06.06.2024"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 28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Федерации;</w:t>
      </w:r>
    </w:p>
    <w:p w14:paraId="2B000000">
      <w:pPr>
        <w:spacing w:after="0" w:before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2) </w:t>
      </w:r>
      <w:r>
        <w:rPr>
          <w:rStyle w:val="Style_2_ch"/>
          <w:rFonts w:ascii="Times New Roman" w:hAnsi="Times New Roman"/>
          <w:color w:val="000000"/>
          <w:sz w:val="28"/>
        </w:rPr>
        <w:t>по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подготовке правил землепользования и застройки </w:t>
      </w:r>
      <w:r>
        <w:rPr>
          <w:rFonts w:ascii="Times New Roman" w:hAnsi="Times New Roman"/>
          <w:b w:val="0"/>
          <w:color w:val="000000"/>
          <w:sz w:val="28"/>
        </w:rPr>
        <w:t>городских и сельских поселений, муниципальных округов области,</w:t>
      </w:r>
      <w:r>
        <w:rPr>
          <w:rFonts w:ascii="Times New Roman" w:hAnsi="Times New Roman"/>
          <w:b w:val="0"/>
          <w:color w:val="000000"/>
          <w:sz w:val="28"/>
        </w:rPr>
        <w:t xml:space="preserve"> а также по внесению в них изменений, за исключением полномочий, предусмотренных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статьей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,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"https://login.consultant.ru/link/?req=doc&amp;base=LAW&amp;n=461102&amp;dst=100503&amp;field=134&amp;date=06.06.2024"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11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"https://login.consultant.ru/link/?req=doc&amp;base=LAW&amp;n=461102&amp;dst=101765&amp;field=134&amp;date=06.06.2024"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14 статьи 31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"https://login.consultant.ru/link/?req=doc&amp;base=LAW&amp;n=461102&amp;dst=627&amp;field=134&amp;date=06.06.2024"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"https://login.consultant.ru/link/?req=doc&amp;base=LAW&amp;n=461102&amp;dst=101024&amp;field=134&amp;date=06.06.2024"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3 статьи 32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Федерации;</w:t>
      </w:r>
      <w:r>
        <w:rPr>
          <w:rFonts w:ascii="Times New Roman" w:hAnsi="Times New Roman"/>
          <w:color w:val="000000"/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>;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</w:p>
    <w:p w14:paraId="2C000000">
      <w:pPr>
        <w:numPr>
          <w:numId w:val="3"/>
        </w:num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дополнить пунктом 3 следующего содержания:</w:t>
      </w:r>
    </w:p>
    <w:p w14:paraId="2D000000">
      <w:pPr>
        <w:spacing w:after="0" w:before="0" w:line="240" w:lineRule="auto"/>
        <w:ind w:firstLine="709" w:left="0"/>
        <w:jc w:val="both"/>
        <w:rPr>
          <w:b w:val="0"/>
        </w:rPr>
      </w:pPr>
      <w:r>
        <w:rPr>
          <w:rFonts w:ascii="Times New Roman" w:hAnsi="Times New Roman"/>
          <w:color w:val="000000"/>
          <w:sz w:val="28"/>
        </w:rPr>
        <w:t>"3</w:t>
      </w:r>
      <w:r>
        <w:rPr>
          <w:rStyle w:val="Style_2_ch"/>
          <w:rFonts w:ascii="Times New Roman" w:hAnsi="Times New Roman"/>
          <w:color w:val="000000"/>
          <w:sz w:val="28"/>
        </w:rPr>
        <w:t xml:space="preserve">) </w:t>
      </w:r>
      <w:r>
        <w:rPr>
          <w:rStyle w:val="Style_2_ch"/>
          <w:rFonts w:ascii="Times New Roman" w:hAnsi="Times New Roman"/>
          <w:color w:val="000000"/>
          <w:sz w:val="28"/>
        </w:rPr>
        <w:t>по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подготовке единого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sz w:val="28"/>
        </w:rPr>
        <w:t>документа территориального планирования и градостроительного зонирования поселения, муниципального округа,</w:t>
      </w:r>
      <w:r>
        <w:rPr>
          <w:rFonts w:ascii="Times New Roman" w:hAnsi="Times New Roman"/>
          <w:b w:val="0"/>
          <w:color w:val="000000"/>
          <w:sz w:val="28"/>
        </w:rPr>
        <w:t xml:space="preserve"> а также по внесению в него изменений, за исключением полномочий, предусмотре</w:t>
      </w:r>
      <w:r>
        <w:rPr>
          <w:rFonts w:ascii="Times New Roman" w:hAnsi="Times New Roman"/>
          <w:b w:val="0"/>
          <w:color w:val="000000"/>
          <w:sz w:val="28"/>
        </w:rPr>
        <w:t>нных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t>статьей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,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"https://login.consultant.ru/link/?req=doc&amp;base=LAW&amp;n=461102&amp;dst=3331&amp;field=134&amp;date=06.06.2024"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3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</w:t>
      </w:r>
      <w:r>
        <w:rPr>
          <w:rFonts w:ascii="Times New Roman" w:hAnsi="Times New Roman"/>
          <w:b w:val="0"/>
          <w:color w:val="000000"/>
          <w:sz w:val="28"/>
        </w:rPr>
        <w:t xml:space="preserve"> 3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"https://login.consultant.ru/link/?req=doc&amp;base=LAW&amp;n=461102&amp;dst=3332&amp;field=134&amp;date=06.06.2024"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 28,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"https://login.consultant.ru/link/?req=doc&amp;base=LAW&amp;n=461102&amp;dst=100503&amp;field=134&amp;date=06.06.2024"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8,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10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"https://login.consultant.ru/link/?req=doc&amp;base=LAW&amp;n=461102&amp;dst=101765&amp;field=134&amp;date=06.06.2024"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28</w:t>
      </w:r>
      <w:r>
        <w:rPr>
          <w:rFonts w:ascii="Times New Roman" w:hAnsi="Times New Roman"/>
          <w:b w:val="0"/>
          <w:color w:val="000000"/>
          <w:sz w:val="28"/>
          <w:vertAlign w:val="superscript"/>
        </w:rPr>
        <w:t xml:space="preserve">1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Федерации;</w:t>
      </w:r>
      <w:r>
        <w:rPr>
          <w:rFonts w:ascii="Times New Roman" w:hAnsi="Times New Roman"/>
          <w:color w:val="000000"/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>;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</w:p>
    <w:p w14:paraId="2E000000">
      <w:pPr>
        <w:numPr>
          <w:numId w:val="3"/>
        </w:num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дополнить пунктом 4 следующего содержания:</w:t>
      </w:r>
    </w:p>
    <w:p w14:paraId="2F000000">
      <w:pPr>
        <w:spacing w:after="0" w:before="0" w:line="240" w:lineRule="auto"/>
        <w:ind w:firstLine="709" w:left="0"/>
        <w:jc w:val="both"/>
        <w:rPr>
          <w:b w:val="0"/>
        </w:rPr>
      </w:pPr>
      <w:r>
        <w:rPr>
          <w:rFonts w:ascii="Times New Roman" w:hAnsi="Times New Roman"/>
          <w:color w:val="000000"/>
          <w:sz w:val="28"/>
        </w:rPr>
        <w:t>"4</w:t>
      </w:r>
      <w:r>
        <w:rPr>
          <w:rStyle w:val="Style_2_ch"/>
          <w:rFonts w:ascii="Times New Roman" w:hAnsi="Times New Roman"/>
          <w:color w:val="000000"/>
          <w:sz w:val="28"/>
        </w:rPr>
        <w:t xml:space="preserve">) </w:t>
      </w:r>
      <w:r>
        <w:rPr>
          <w:rStyle w:val="Style_2_ch"/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b w:val="0"/>
          <w:color w:val="000000"/>
          <w:sz w:val="28"/>
        </w:rPr>
        <w:t xml:space="preserve"> обеспечению подготовки документации по планировке территории, внесени</w:t>
      </w:r>
      <w:r>
        <w:rPr>
          <w:rFonts w:ascii="Times New Roman" w:hAnsi="Times New Roman"/>
          <w:b w:val="0"/>
          <w:color w:val="000000"/>
          <w:sz w:val="28"/>
        </w:rPr>
        <w:t>ю</w:t>
      </w:r>
      <w:r>
        <w:rPr>
          <w:rFonts w:ascii="Times New Roman" w:hAnsi="Times New Roman"/>
          <w:b w:val="0"/>
          <w:color w:val="000000"/>
          <w:sz w:val="28"/>
        </w:rPr>
        <w:t xml:space="preserve"> изменений </w:t>
      </w:r>
      <w:r>
        <w:rPr>
          <w:rFonts w:ascii="Times New Roman" w:hAnsi="Times New Roman"/>
          <w:b w:val="0"/>
          <w:color w:val="000000"/>
          <w:sz w:val="28"/>
        </w:rPr>
        <w:t>в</w:t>
      </w:r>
      <w:r>
        <w:rPr>
          <w:rFonts w:ascii="Times New Roman" w:hAnsi="Times New Roman"/>
          <w:b w:val="0"/>
          <w:color w:val="000000"/>
          <w:sz w:val="28"/>
        </w:rPr>
        <w:t xml:space="preserve"> указанн</w:t>
      </w:r>
      <w:r>
        <w:rPr>
          <w:rFonts w:ascii="Times New Roman" w:hAnsi="Times New Roman"/>
          <w:b w:val="0"/>
          <w:color w:val="000000"/>
          <w:sz w:val="28"/>
        </w:rPr>
        <w:t xml:space="preserve">ую документацию, </w:t>
      </w:r>
      <w:r>
        <w:rPr>
          <w:rFonts w:ascii="Times New Roman" w:hAnsi="Times New Roman"/>
          <w:b w:val="0"/>
          <w:sz w:val="28"/>
        </w:rPr>
        <w:t xml:space="preserve">предусматривающей размещение объекта местного значения </w:t>
      </w:r>
      <w:r>
        <w:rPr>
          <w:rFonts w:ascii="Times New Roman" w:hAnsi="Times New Roman"/>
          <w:b w:val="0"/>
          <w:color w:val="000000"/>
          <w:sz w:val="28"/>
        </w:rPr>
        <w:t>городских и сельских поселений, муниципальных округов области, муниципальных районов области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финансирование строительства, реконструкции которого осуществляется полностью за счет средств местного бюджета муниципального образования, </w:t>
      </w:r>
      <w:r>
        <w:rPr>
          <w:rFonts w:ascii="Times New Roman" w:hAnsi="Times New Roman"/>
          <w:b w:val="0"/>
          <w:color w:val="000000"/>
          <w:sz w:val="28"/>
        </w:rPr>
        <w:t xml:space="preserve">в </w:t>
      </w:r>
      <w:r>
        <w:rPr>
          <w:rFonts w:ascii="Times New Roman" w:hAnsi="Times New Roman"/>
          <w:b w:val="0"/>
          <w:color w:val="000000"/>
          <w:sz w:val="28"/>
        </w:rPr>
        <w:t>случаях, указанных в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"https://login.consultant.ru/link/?req=doc&amp;base=LAW&amp;n=461102&amp;dst=1425&amp;field=134&amp;date=06.06.2024"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</w:t>
      </w:r>
      <w:r>
        <w:rPr>
          <w:rFonts w:ascii="Times New Roman" w:hAnsi="Times New Roman"/>
          <w:b w:val="0"/>
          <w:strike w:val="0"/>
          <w:color w:val="000000"/>
          <w:sz w:val="28"/>
        </w:rPr>
        <w:t>ях</w:t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4, 4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t>, 5,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 45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</w:t>
      </w:r>
      <w:r>
        <w:rPr>
          <w:rFonts w:ascii="Times New Roman" w:hAnsi="Times New Roman"/>
          <w:b w:val="0"/>
          <w:color w:val="000000"/>
          <w:sz w:val="28"/>
        </w:rPr>
        <w:t>рации</w:t>
      </w:r>
      <w:r>
        <w:rPr>
          <w:rFonts w:ascii="Times New Roman" w:hAnsi="Times New Roman"/>
          <w:b w:val="0"/>
          <w:color w:val="000000"/>
          <w:sz w:val="28"/>
        </w:rPr>
        <w:t>;</w:t>
      </w:r>
      <w:r>
        <w:rPr>
          <w:rFonts w:ascii="Times New Roman" w:hAnsi="Times New Roman"/>
          <w:color w:val="000000"/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>;</w:t>
      </w:r>
    </w:p>
    <w:p w14:paraId="30000000">
      <w:pPr>
        <w:numPr>
          <w:numId w:val="3"/>
        </w:num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часть 1</w:t>
      </w:r>
      <w:r>
        <w:rPr>
          <w:rFonts w:ascii="Times New Roman" w:hAnsi="Times New Roman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color w:val="000000"/>
          <w:sz w:val="28"/>
        </w:rPr>
        <w:t xml:space="preserve"> признать утратившей силу;</w:t>
      </w:r>
    </w:p>
    <w:p w14:paraId="31000000">
      <w:pPr>
        <w:numPr>
          <w:numId w:val="3"/>
        </w:num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часть 3</w:t>
      </w:r>
      <w:r>
        <w:rPr>
          <w:rFonts w:ascii="Times New Roman" w:hAnsi="Times New Roman"/>
          <w:color w:val="000000"/>
          <w:sz w:val="28"/>
        </w:rPr>
        <w:t xml:space="preserve"> признать утратившей силу;</w:t>
      </w:r>
    </w:p>
    <w:p w14:paraId="32000000">
      <w:p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2) приложение </w:t>
      </w:r>
      <w:r>
        <w:rPr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>Перечень муниципальных образований области, в отношении которых перераспределяются полномочия органов местного самоуправления по подготовке и утверждению генеральных планов муниципальных образований области</w:t>
      </w:r>
      <w:r>
        <w:rPr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признать утратившим силу.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</w:p>
    <w:p w14:paraId="33000000">
      <w:p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34000000">
      <w:pPr>
        <w:spacing w:after="0" w:line="240" w:lineRule="auto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Статья 3</w:t>
      </w:r>
    </w:p>
    <w:p w14:paraId="35000000">
      <w:pPr>
        <w:numPr>
          <w:numId w:val="4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закон области вступает в силу по истечении десяти дней после дня его официального опубликования, за исключением положений статьи 2.</w:t>
      </w:r>
    </w:p>
    <w:p w14:paraId="36000000">
      <w:pPr>
        <w:numPr>
          <w:numId w:val="4"/>
        </w:num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Статья 2 настоящего закона области вступает в силу </w:t>
      </w:r>
      <w:r>
        <w:rPr>
          <w:rFonts w:ascii="Times New Roman" w:hAnsi="Times New Roman"/>
          <w:b w:val="0"/>
          <w:sz w:val="28"/>
        </w:rPr>
        <w:t>с 1 января 2025 года и н</w:t>
      </w:r>
      <w:r>
        <w:rPr>
          <w:rFonts w:ascii="Times New Roman" w:hAnsi="Times New Roman"/>
          <w:b w:val="0"/>
          <w:sz w:val="28"/>
        </w:rPr>
        <w:t>е применяется к правоотношениям, связанным с реализацией решений о подготовке документов территориального планирования и градостроительного зонирования, а также реализацией муниципальных контрактов на разработку документов территориального планирования и градостроительного зонирования, принятых и заключенных соответственно до 1 января 2025 года</w:t>
      </w:r>
      <w:r>
        <w:rPr>
          <w:rFonts w:ascii="Times New Roman" w:hAnsi="Times New Roman"/>
          <w:sz w:val="28"/>
        </w:rPr>
        <w:t>.</w:t>
      </w:r>
    </w:p>
    <w:p w14:paraId="3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679"/>
        <w:gridCol w:w="4676"/>
      </w:tblGrid>
      <w:tr>
        <w:tc>
          <w:tcPr>
            <w:tcW w:type="dxa" w:w="467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A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 исполняющий обязанности Губернатора области</w:t>
            </w:r>
          </w:p>
        </w:tc>
        <w:tc>
          <w:tcPr>
            <w:tcW w:type="dxa" w:w="467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B000000">
            <w:pPr>
              <w:spacing w:line="240" w:lineRule="auto"/>
              <w:ind/>
              <w:jc w:val="right"/>
              <w:rPr>
                <w:rFonts w:ascii="Times New Roman" w:hAnsi="Times New Roman"/>
              </w:rPr>
            </w:pPr>
          </w:p>
          <w:p w14:paraId="3C000000">
            <w:pPr>
              <w:spacing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Г.Ю. Филимонов</w:t>
            </w:r>
          </w:p>
        </w:tc>
      </w:tr>
    </w:tbl>
    <w:p w14:paraId="3D000000">
      <w:pPr>
        <w:spacing w:after="0" w:line="240" w:lineRule="auto"/>
        <w:ind/>
        <w:rPr>
          <w:rFonts w:ascii="Times New Roman" w:hAnsi="Times New Roman"/>
          <w:sz w:val="20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ind/>
      <w:jc w:val="center"/>
    </w:pPr>
  </w:p>
  <w:p w14:paraId="02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Placeholder Text"/>
    <w:basedOn w:val="Style_9"/>
    <w:link w:val="Style_21_ch"/>
    <w:rPr>
      <w:color w:val="808080"/>
    </w:rPr>
  </w:style>
  <w:style w:styleId="Style_21_ch" w:type="character">
    <w:name w:val="Placeholder Text"/>
    <w:basedOn w:val="Style_9_ch"/>
    <w:link w:val="Style_21"/>
    <w:rPr>
      <w:color w:val="808080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3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2024-06-12T13:10:59Z</dcterms:modified>
</cp:coreProperties>
</file>