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закона области 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>О внесении изменений в отдельные законы области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 xml:space="preserve"> 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7000000">
      <w:pPr>
        <w:spacing w:before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Проект</w:t>
      </w:r>
      <w:r>
        <w:rPr>
          <w:rFonts w:ascii="Times New Roman" w:hAnsi="Times New Roman"/>
          <w:color w:val="000000"/>
          <w:sz w:val="28"/>
        </w:rPr>
        <w:t>ом</w:t>
      </w:r>
      <w:r>
        <w:rPr>
          <w:rFonts w:ascii="Times New Roman" w:hAnsi="Times New Roman"/>
          <w:color w:val="000000"/>
          <w:sz w:val="28"/>
        </w:rPr>
        <w:t xml:space="preserve"> закона области 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</w:rPr>
        <w:t>О внесении изменений в отдельные законы области</w:t>
      </w:r>
      <w:r>
        <w:rPr>
          <w:rFonts w:ascii="Times New Roman" w:hAnsi="Times New Roman"/>
          <w:sz w:val="28"/>
        </w:rPr>
        <w:t xml:space="preserve">" </w:t>
      </w:r>
      <w:r>
        <w:rPr>
          <w:rFonts w:ascii="Times New Roman" w:hAnsi="Times New Roman"/>
          <w:color w:val="000000"/>
          <w:sz w:val="28"/>
        </w:rPr>
        <w:t>(далее – проект, проект закона)</w:t>
      </w:r>
      <w:r>
        <w:rPr>
          <w:rFonts w:ascii="Times New Roman" w:hAnsi="Times New Roman"/>
          <w:color w:val="000000"/>
          <w:sz w:val="28"/>
        </w:rPr>
        <w:t xml:space="preserve"> предлагается внести изменения в законы </w:t>
      </w:r>
      <w:r>
        <w:rPr>
          <w:rFonts w:ascii="Times New Roman" w:hAnsi="Times New Roman"/>
          <w:sz w:val="28"/>
        </w:rPr>
        <w:t>области от 1 мая 2006 года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1446-ОЗ "О регулировании градостроительной деятельности на территории Вологодской области" (далее – закон № 1446-ОЗ) и </w:t>
      </w:r>
      <w:r>
        <w:rPr>
          <w:rFonts w:ascii="Times New Roman" w:hAnsi="Times New Roman"/>
          <w:color w:val="000000"/>
          <w:sz w:val="28"/>
        </w:rPr>
        <w:t>от 15 декабря 2017 года № 4259-ОЗ "О перераспределении полномочий в области градостроительной деятельности между органами местного самоуправления муниципальных образова</w:t>
      </w:r>
      <w:r>
        <w:rPr>
          <w:rFonts w:ascii="Times New Roman" w:hAnsi="Times New Roman"/>
          <w:color w:val="000000"/>
          <w:sz w:val="28"/>
        </w:rPr>
        <w:t xml:space="preserve">ний области и органами государственной власти области" (далее – закон № 4259-ОЗ) в целях </w:t>
      </w:r>
      <w:r>
        <w:rPr>
          <w:rFonts w:ascii="Times New Roman" w:hAnsi="Times New Roman"/>
          <w:color w:val="000000"/>
          <w:sz w:val="28"/>
        </w:rPr>
        <w:t xml:space="preserve">дополнения полномочий органов 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исполнительной государственной власти области в области градостроительной деятельности полномочиями органов местного самоуправления области </w:t>
      </w:r>
      <w:r>
        <w:rPr>
          <w:rFonts w:ascii="Times New Roman" w:hAnsi="Times New Roman"/>
          <w:color w:val="000000"/>
          <w:sz w:val="28"/>
        </w:rPr>
        <w:t xml:space="preserve">по подготовке генеральных планов, правил землепользования и застройки </w:t>
      </w:r>
      <w:r>
        <w:rPr>
          <w:rFonts w:ascii="Times New Roman" w:hAnsi="Times New Roman"/>
          <w:color w:val="000000"/>
          <w:sz w:val="28"/>
        </w:rPr>
        <w:t xml:space="preserve">муниципальных образований области </w:t>
      </w:r>
      <w:r>
        <w:rPr>
          <w:rFonts w:ascii="Times New Roman" w:hAnsi="Times New Roman"/>
          <w:color w:val="000000"/>
          <w:sz w:val="28"/>
        </w:rPr>
        <w:t xml:space="preserve">(за исключением городских округов),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диного документа территориального планирования и градостроительного зонирования муниципальных образований области (далее – единый документ), документации по планировке территории, </w:t>
      </w:r>
      <w:r>
        <w:rPr>
          <w:rFonts w:ascii="Times New Roman" w:hAnsi="Times New Roman"/>
          <w:color w:val="000000"/>
          <w:sz w:val="28"/>
        </w:rPr>
        <w:t xml:space="preserve">за исключением городских округов. При этом, полномочия по утверждению проектов генеральных планов и проектов правил землепользования и застройки </w:t>
      </w:r>
      <w:r>
        <w:rPr>
          <w:rFonts w:ascii="Times New Roman" w:hAnsi="Times New Roman"/>
          <w:color w:val="000000"/>
          <w:sz w:val="28"/>
        </w:rPr>
        <w:t>муниципальных образований закрепить за уполномоченными органами местного самоуправления.</w:t>
      </w:r>
    </w:p>
    <w:p w14:paraId="08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Согласно статье 8</w:t>
      </w:r>
      <w:r>
        <w:rPr>
          <w:rFonts w:ascii="Times New Roman" w:hAnsi="Times New Roman"/>
          <w:b w:val="0"/>
          <w:sz w:val="28"/>
          <w:vertAlign w:val="superscript"/>
        </w:rPr>
        <w:t>2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Градостроительного кодекса Российской Федерации (далее – ГрК РФ) полномочия органов местного самоуправления и органов государственной власти субъекта Российской Федерации в области градостроительной деятельности, установленные ГрК РФ,</w:t>
      </w:r>
      <w:r>
        <w:rPr>
          <w:rFonts w:ascii="Times New Roman" w:hAnsi="Times New Roman"/>
          <w:b w:val="0"/>
          <w:sz w:val="28"/>
        </w:rPr>
        <w:t xml:space="preserve"> могут быть перераспределены между ними в порядке, предусмотренном частью 1.2 статьи 17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Федерального закона от 6 октября 2003 года № 131-ФЗ "Об общих принципах организации местного самоуправления в Российской Федерации".</w:t>
      </w:r>
    </w:p>
    <w:p w14:paraId="09000000">
      <w:pPr>
        <w:spacing w:after="0" w:before="0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целях полноты нормативного правового регулирования статьей 1</w:t>
      </w:r>
      <w:r>
        <w:rPr>
          <w:rFonts w:ascii="Times New Roman" w:hAnsi="Times New Roman"/>
          <w:b w:val="0"/>
          <w:sz w:val="28"/>
        </w:rPr>
        <w:t xml:space="preserve"> проекта закона предлагается </w:t>
      </w:r>
      <w:r>
        <w:rPr>
          <w:rFonts w:ascii="Times New Roman" w:hAnsi="Times New Roman"/>
          <w:b w:val="0"/>
          <w:sz w:val="28"/>
        </w:rPr>
        <w:t xml:space="preserve">в статье 1 </w:t>
      </w:r>
      <w:r>
        <w:rPr>
          <w:rFonts w:ascii="Times New Roman" w:hAnsi="Times New Roman"/>
          <w:b w:val="0"/>
          <w:sz w:val="28"/>
        </w:rPr>
        <w:t xml:space="preserve">абзац пятый </w:t>
      </w:r>
      <w:r>
        <w:rPr>
          <w:rFonts w:ascii="Times New Roman" w:hAnsi="Times New Roman"/>
          <w:b w:val="0"/>
          <w:sz w:val="28"/>
        </w:rPr>
        <w:t xml:space="preserve">закона № 1446-ОЗ </w:t>
      </w:r>
      <w:r>
        <w:rPr>
          <w:rFonts w:ascii="Times New Roman" w:hAnsi="Times New Roman"/>
          <w:b w:val="0"/>
          <w:sz w:val="28"/>
        </w:rPr>
        <w:t xml:space="preserve">признать утратившим силу (и соответственно статью 7), а </w:t>
      </w:r>
      <w:r>
        <w:rPr>
          <w:rFonts w:ascii="Times New Roman" w:hAnsi="Times New Roman"/>
          <w:sz w:val="28"/>
        </w:rPr>
        <w:t xml:space="preserve">в абзаце седьмом после слов </w:t>
      </w:r>
      <w:r>
        <w:rPr>
          <w:rFonts w:ascii="Times New Roman" w:hAnsi="Times New Roman"/>
          <w:sz w:val="28"/>
        </w:rPr>
        <w:t xml:space="preserve">"правил землепользования и застройки" дополнить словами ", </w:t>
      </w:r>
      <w:r>
        <w:rPr>
          <w:rFonts w:ascii="Times New Roman" w:hAnsi="Times New Roman"/>
          <w:b w:val="0"/>
          <w:sz w:val="28"/>
        </w:rPr>
        <w:t>по подготовке проекта единого документа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b w:val="0"/>
          <w:sz w:val="28"/>
        </w:rPr>
        <w:t>.</w:t>
      </w:r>
    </w:p>
    <w:p w14:paraId="0A000000">
      <w:pPr>
        <w:spacing w:after="0" w:before="0"/>
        <w:ind w:firstLine="709" w:left="0" w:right="0"/>
        <w:jc w:val="both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Также в связи с необходимостью дополнения действующей редакции закона № 1446-ОЗ </w:t>
      </w:r>
      <w:r>
        <w:rPr>
          <w:rFonts w:ascii="Times New Roman" w:hAnsi="Times New Roman"/>
          <w:sz w:val="28"/>
        </w:rPr>
        <w:t>статьей 4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, определяющей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остав, порядок подготовки е</w:t>
      </w:r>
      <w:r>
        <w:rPr>
          <w:rFonts w:ascii="Times New Roman" w:hAnsi="Times New Roman"/>
          <w:b w:val="0"/>
          <w:sz w:val="28"/>
        </w:rPr>
        <w:t>диного документа</w:t>
      </w:r>
      <w:r>
        <w:rPr>
          <w:rFonts w:ascii="Times New Roman" w:hAnsi="Times New Roman"/>
          <w:b w:val="0"/>
          <w:sz w:val="28"/>
        </w:rPr>
        <w:t>, предусмотренные статьей 28</w:t>
      </w:r>
      <w:r>
        <w:rPr>
          <w:rFonts w:ascii="Times New Roman" w:hAnsi="Times New Roman"/>
          <w:b w:val="0"/>
          <w:sz w:val="28"/>
          <w:vertAlign w:val="superscript"/>
        </w:rPr>
        <w:t>1</w:t>
      </w:r>
      <w:r>
        <w:rPr>
          <w:rFonts w:ascii="Times New Roman" w:hAnsi="Times New Roman"/>
          <w:b w:val="0"/>
          <w:sz w:val="28"/>
        </w:rPr>
        <w:t xml:space="preserve"> ГрК РФ, введенной в действие </w:t>
      </w:r>
      <w:r>
        <w:rPr>
          <w:b w:val="0"/>
          <w:sz w:val="28"/>
        </w:rPr>
        <w:t xml:space="preserve">Федеральным законом от 19 декабря 2022 года № 541-ФЗ </w:t>
      </w:r>
      <w:r>
        <w:rPr>
          <w:b w:val="0"/>
          <w:sz w:val="28"/>
        </w:rPr>
        <w:t>"О внесении изменений в Градостроительный кодекс Российской Федерации и статью 18</w:t>
      </w:r>
      <w:r>
        <w:rPr>
          <w:b w:val="0"/>
          <w:sz w:val="28"/>
          <w:vertAlign w:val="superscript"/>
        </w:rPr>
        <w:t xml:space="preserve">1 </w:t>
      </w:r>
      <w:r>
        <w:rPr>
          <w:b w:val="0"/>
          <w:sz w:val="28"/>
        </w:rPr>
        <w:t>Федерального закона "О защите конкуренции".</w:t>
      </w:r>
    </w:p>
    <w:p w14:paraId="0B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связи с изложенным проектом предлагается дополнить пункт 1 статьи 9 абзацем вторым</w:t>
      </w:r>
      <w:r>
        <w:rPr>
          <w:rFonts w:ascii="Times New Roman" w:hAnsi="Times New Roman"/>
          <w:sz w:val="28"/>
        </w:rPr>
        <w:t xml:space="preserve">, согласно которому </w:t>
      </w:r>
      <w:r>
        <w:rPr>
          <w:rFonts w:ascii="Times New Roman" w:hAnsi="Times New Roman"/>
          <w:b w:val="0"/>
          <w:sz w:val="28"/>
        </w:rPr>
        <w:t xml:space="preserve">одновременно с принятием решения о подготовке проекта единого документа </w:t>
      </w:r>
      <w:r>
        <w:rPr>
          <w:rFonts w:ascii="Times New Roman" w:hAnsi="Times New Roman"/>
          <w:b w:val="0"/>
          <w:sz w:val="28"/>
        </w:rPr>
        <w:t>утверждаются состав и порядок деятельности комиссии по подготовке проекта единого документа.</w:t>
      </w:r>
    </w:p>
    <w:p w14:paraId="0C000000">
      <w:pPr>
        <w:spacing w:after="0" w:line="240" w:lineRule="auto"/>
        <w:ind w:firstLine="709" w:left="0"/>
        <w:jc w:val="both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Кроме того с</w:t>
      </w:r>
      <w:r>
        <w:rPr>
          <w:rFonts w:ascii="Times New Roman" w:hAnsi="Times New Roman"/>
          <w:b w:val="0"/>
          <w:sz w:val="28"/>
        </w:rPr>
        <w:t>татьей 2 проекта предлагается внести изменения в статью 1 закона № 4259-ОЗ</w:t>
      </w:r>
      <w:r>
        <w:rPr>
          <w:rFonts w:ascii="Times New Roman" w:hAnsi="Times New Roman"/>
          <w:color w:val="000000"/>
          <w:sz w:val="28"/>
        </w:rPr>
        <w:t xml:space="preserve">, изложив пункты 1, 2 в новой редакции и дополнив пунктами 3 и 4, предусматривающими </w:t>
      </w:r>
      <w:r>
        <w:rPr>
          <w:b w:val="0"/>
          <w:sz w:val="28"/>
        </w:rPr>
        <w:t>полномочия органов исполнительной государственной власти области в области градостроительной деятельности, к которым относятся полномочия органов местного самоуправления по подготовке: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- генеральных планов </w:t>
      </w:r>
      <w:r>
        <w:rPr>
          <w:rFonts w:ascii="Times New Roman" w:hAnsi="Times New Roman"/>
          <w:b w:val="0"/>
          <w:sz w:val="28"/>
        </w:rPr>
        <w:t>городских и сельских поселений, муниципальных округов области, внесению в них изменений,</w:t>
      </w:r>
      <w:r>
        <w:rPr>
          <w:rFonts w:ascii="Times New Roman" w:hAnsi="Times New Roman"/>
          <w:b w:val="0"/>
          <w:color w:val="000000"/>
          <w:sz w:val="28"/>
        </w:rPr>
        <w:t xml:space="preserve"> за исключением полномочий, предус</w:t>
      </w:r>
      <w:r>
        <w:rPr>
          <w:rFonts w:ascii="Times New Roman" w:hAnsi="Times New Roman"/>
          <w:b w:val="0"/>
          <w:color w:val="000000"/>
          <w:sz w:val="28"/>
        </w:rPr>
        <w:t>мотренных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>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"https://login.consultant.ru/link/?req=doc&amp;base=LAW&amp;n=461102&amp;dst=3331&amp;field=134&amp;date=06.06.2024"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3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3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"https://login.consultant.ru/link/?req=doc&amp;base=LAW&amp;n=461102&amp;dst=3332&amp;field=134&amp;date=06.06.2024"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28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</w:p>
    <w:p w14:paraId="0E000000">
      <w:pPr>
        <w:spacing w:after="0" w:before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 w:val="0"/>
          <w:color w:val="000000"/>
          <w:sz w:val="28"/>
        </w:rPr>
        <w:t xml:space="preserve"> правил землепользования и застройки </w:t>
      </w:r>
      <w:r>
        <w:rPr>
          <w:rFonts w:ascii="Times New Roman" w:hAnsi="Times New Roman"/>
          <w:b w:val="0"/>
          <w:color w:val="000000"/>
          <w:sz w:val="28"/>
        </w:rPr>
        <w:t>городских и сельских поселений, муниципальных округов области,</w:t>
      </w:r>
      <w:r>
        <w:rPr>
          <w:rFonts w:ascii="Times New Roman" w:hAnsi="Times New Roman"/>
          <w:b w:val="0"/>
          <w:color w:val="000000"/>
          <w:sz w:val="28"/>
        </w:rPr>
        <w:t xml:space="preserve"> а также по внесению в них изменений, за исключением полномочий, предусмотренных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</w:t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"https://login.consultant.ru/link/?req=doc&amp;base=LAW&amp;n=461102&amp;dst=100503&amp;field=134&amp;date=06.06.2024"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11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"https://login.consultant.ru/link/?req=doc&amp;base=LAW&amp;n=461102&amp;dst=101765&amp;field=134&amp;date=06.06.2024"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14 статьи 31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"https://login.consultant.ru/link/?req=doc&amp;base=LAW&amp;n=461102&amp;dst=627&amp;field=134&amp;date=06.06.2024"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"https://login.consultant.ru/link/?req=doc&amp;base=LAW&amp;n=461102&amp;dst=101024&amp;field=134&amp;date=06.06.2024"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3 статьи 32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</w:p>
    <w:p w14:paraId="0F000000">
      <w:pPr>
        <w:spacing w:after="0" w:before="0" w:line="240" w:lineRule="auto"/>
        <w:ind w:firstLine="709" w:left="0"/>
        <w:jc w:val="both"/>
        <w:rPr>
          <w:b w:val="0"/>
        </w:rPr>
      </w:pPr>
      <w:r>
        <w:rPr>
          <w:rFonts w:ascii="Times New Roman" w:hAnsi="Times New Roman"/>
          <w:b w:val="0"/>
          <w:color w:val="000000"/>
          <w:sz w:val="28"/>
        </w:rPr>
        <w:t>- единого</w:t>
      </w:r>
      <w:r>
        <w:rPr>
          <w:b w:val="0"/>
        </w:rPr>
        <w:t xml:space="preserve"> </w:t>
      </w:r>
      <w:r>
        <w:rPr>
          <w:rFonts w:ascii="Times New Roman" w:hAnsi="Times New Roman"/>
          <w:b w:val="0"/>
          <w:sz w:val="28"/>
        </w:rPr>
        <w:t>документа территориального планирования и градостроительного зонирования поселения, муниципального округа,</w:t>
      </w:r>
      <w:r>
        <w:rPr>
          <w:rFonts w:ascii="Times New Roman" w:hAnsi="Times New Roman"/>
          <w:b w:val="0"/>
          <w:color w:val="000000"/>
          <w:sz w:val="28"/>
        </w:rPr>
        <w:t xml:space="preserve"> а также по внесению в него изменений, за исключением полномочий, предусмотре</w:t>
      </w:r>
      <w:r>
        <w:rPr>
          <w:rFonts w:ascii="Times New Roman" w:hAnsi="Times New Roman"/>
          <w:b w:val="0"/>
          <w:color w:val="000000"/>
          <w:sz w:val="28"/>
        </w:rPr>
        <w:t>нных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статьей </w:t>
      </w:r>
      <w:r>
        <w:rPr>
          <w:rFonts w:ascii="Times New Roman" w:hAnsi="Times New Roman"/>
          <w:b w:val="0"/>
          <w:strike w:val="0"/>
          <w:color w:val="000000"/>
          <w:sz w:val="28"/>
        </w:rPr>
        <w:t>статьей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"https://login.consultant.ru/link/?req=doc&amp;base=LAW&amp;n=461102&amp;dst=3331&amp;field=134&amp;date=06.06.2024"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3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</w:t>
      </w:r>
      <w:r>
        <w:rPr>
          <w:rFonts w:ascii="Times New Roman" w:hAnsi="Times New Roman"/>
          <w:b w:val="0"/>
          <w:color w:val="000000"/>
          <w:sz w:val="28"/>
        </w:rPr>
        <w:t xml:space="preserve"> 3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instrText>HYPERLINK "https://login.consultant.ru/link/?req=doc&amp;base=LAW&amp;n=461102&amp;dst=2104&amp;field=134&amp;date=06.06.2024"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"https://login.consultant.ru/link/?req=doc&amp;base=LAW&amp;n=461102&amp;dst=3332&amp;field=134&amp;date=06.06.2024"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28,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"https://login.consultant.ru/link/?req=doc&amp;base=LAW&amp;n=461102&amp;dst=100503&amp;field=134&amp;date=06.06.2024"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частями 8,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10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"https://login.consultant.ru/link/?req=doc&amp;base=LAW&amp;n=461102&amp;dst=101765&amp;field=134&amp;date=06.06.2024"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28</w:t>
      </w:r>
      <w:r>
        <w:rPr>
          <w:rFonts w:ascii="Times New Roman" w:hAnsi="Times New Roman"/>
          <w:b w:val="0"/>
          <w:color w:val="000000"/>
          <w:sz w:val="28"/>
          <w:vertAlign w:val="superscript"/>
        </w:rPr>
        <w:t xml:space="preserve">1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Федерации;</w:t>
      </w:r>
      <w:r>
        <w:rPr>
          <w:rFonts w:ascii="Times New Roman" w:hAnsi="Times New Roman"/>
          <w:color w:val="000000"/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;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</w:p>
    <w:p w14:paraId="10000000">
      <w:pPr>
        <w:spacing w:after="0" w:before="0" w:line="240" w:lineRule="auto"/>
        <w:ind w:firstLine="709" w:left="0"/>
        <w:jc w:val="both"/>
        <w:rPr>
          <w:b w:val="0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- </w:t>
      </w:r>
      <w:r>
        <w:rPr>
          <w:rStyle w:val="Style_2_ch"/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b w:val="0"/>
          <w:color w:val="000000"/>
          <w:sz w:val="28"/>
        </w:rPr>
        <w:t xml:space="preserve"> обеспечению подготовки документации по планировке территории, внесени</w:t>
      </w:r>
      <w:r>
        <w:rPr>
          <w:rFonts w:ascii="Times New Roman" w:hAnsi="Times New Roman"/>
          <w:b w:val="0"/>
          <w:color w:val="000000"/>
          <w:sz w:val="28"/>
        </w:rPr>
        <w:t>ю</w:t>
      </w:r>
      <w:r>
        <w:rPr>
          <w:rFonts w:ascii="Times New Roman" w:hAnsi="Times New Roman"/>
          <w:b w:val="0"/>
          <w:color w:val="000000"/>
          <w:sz w:val="28"/>
        </w:rPr>
        <w:t xml:space="preserve"> изменений </w:t>
      </w:r>
      <w:r>
        <w:rPr>
          <w:rFonts w:ascii="Times New Roman" w:hAnsi="Times New Roman"/>
          <w:b w:val="0"/>
          <w:color w:val="000000"/>
          <w:sz w:val="28"/>
        </w:rPr>
        <w:t>в</w:t>
      </w:r>
      <w:r>
        <w:rPr>
          <w:rFonts w:ascii="Times New Roman" w:hAnsi="Times New Roman"/>
          <w:b w:val="0"/>
          <w:color w:val="000000"/>
          <w:sz w:val="28"/>
        </w:rPr>
        <w:t xml:space="preserve"> указанн</w:t>
      </w:r>
      <w:r>
        <w:rPr>
          <w:rFonts w:ascii="Times New Roman" w:hAnsi="Times New Roman"/>
          <w:b w:val="0"/>
          <w:color w:val="000000"/>
          <w:sz w:val="28"/>
        </w:rPr>
        <w:t xml:space="preserve">ую документацию, </w:t>
      </w:r>
      <w:r>
        <w:rPr>
          <w:rFonts w:ascii="Times New Roman" w:hAnsi="Times New Roman"/>
          <w:b w:val="0"/>
          <w:sz w:val="28"/>
        </w:rPr>
        <w:t xml:space="preserve">предусматривающей размещение объекта местного значения </w:t>
      </w:r>
      <w:r>
        <w:rPr>
          <w:rFonts w:ascii="Times New Roman" w:hAnsi="Times New Roman"/>
          <w:b w:val="0"/>
          <w:color w:val="000000"/>
          <w:sz w:val="28"/>
        </w:rPr>
        <w:t>городских и сельских поселений, муниципальных округов области, муниципальных районов области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финансирование строительства, реконструкции которого осуществляется полностью за счет средств местного бюджета муниципального образования, </w:t>
      </w:r>
      <w:r>
        <w:rPr>
          <w:rFonts w:ascii="Times New Roman" w:hAnsi="Times New Roman"/>
          <w:b w:val="0"/>
          <w:color w:val="000000"/>
          <w:sz w:val="28"/>
        </w:rPr>
        <w:t xml:space="preserve">в </w:t>
      </w:r>
      <w:r>
        <w:rPr>
          <w:rFonts w:ascii="Times New Roman" w:hAnsi="Times New Roman"/>
          <w:b w:val="0"/>
          <w:color w:val="000000"/>
          <w:sz w:val="28"/>
        </w:rPr>
        <w:t>случаях, указанных в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begin"/>
      </w:r>
      <w:r>
        <w:rPr>
          <w:rFonts w:ascii="Times New Roman" w:hAnsi="Times New Roman"/>
          <w:b w:val="0"/>
          <w:strike w:val="0"/>
          <w:color w:val="000000"/>
          <w:sz w:val="28"/>
        </w:rPr>
        <w:instrText>HYPERLINK "https://login.consultant.ru/link/?req=doc&amp;base=LAW&amp;n=461102&amp;dst=1425&amp;field=134&amp;date=06.06.2024"</w:instrTex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separate"/>
      </w:r>
      <w:r>
        <w:rPr>
          <w:rFonts w:ascii="Times New Roman" w:hAnsi="Times New Roman"/>
          <w:b w:val="0"/>
          <w:strike w:val="0"/>
          <w:color w:val="000000"/>
          <w:sz w:val="28"/>
        </w:rPr>
        <w:t>част</w:t>
      </w:r>
      <w:r>
        <w:rPr>
          <w:rFonts w:ascii="Times New Roman" w:hAnsi="Times New Roman"/>
          <w:b w:val="0"/>
          <w:strike w:val="0"/>
          <w:color w:val="000000"/>
          <w:sz w:val="28"/>
        </w:rPr>
        <w:t>ях</w:t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4, 4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>, 5, 5</w:t>
      </w:r>
      <w:r>
        <w:rPr>
          <w:rFonts w:ascii="Times New Roman" w:hAnsi="Times New Roman"/>
          <w:b w:val="0"/>
          <w:strike w:val="0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b w:val="0"/>
          <w:strike w:val="0"/>
          <w:color w:val="000000"/>
          <w:sz w:val="28"/>
        </w:rPr>
        <w:t xml:space="preserve"> статьи 45</w:t>
      </w:r>
      <w:r>
        <w:rPr>
          <w:rFonts w:ascii="Times New Roman" w:hAnsi="Times New Roman"/>
          <w:b w:val="0"/>
          <w:strike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Градостроительного кодекса Российской Феде</w:t>
      </w:r>
      <w:r>
        <w:rPr>
          <w:rFonts w:ascii="Times New Roman" w:hAnsi="Times New Roman"/>
          <w:b w:val="0"/>
          <w:color w:val="000000"/>
          <w:sz w:val="28"/>
        </w:rPr>
        <w:t>рации.</w:t>
      </w:r>
    </w:p>
    <w:p w14:paraId="11000000">
      <w:pPr>
        <w:spacing w:after="0" w:before="0" w:line="240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В связи с изложенными выше полномочиями проектом закона предлагается </w:t>
      </w:r>
      <w:r>
        <w:rPr>
          <w:rFonts w:ascii="Times New Roman" w:hAnsi="Times New Roman"/>
          <w:color w:val="000000"/>
          <w:sz w:val="28"/>
        </w:rPr>
        <w:t>части 1</w:t>
      </w:r>
      <w:r>
        <w:rPr>
          <w:rFonts w:ascii="Times New Roman" w:hAnsi="Times New Roman"/>
          <w:color w:val="000000"/>
          <w:sz w:val="28"/>
          <w:vertAlign w:val="superscript"/>
        </w:rPr>
        <w:t>1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статьи 1, а также 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приложение </w:t>
      </w:r>
      <w:r>
        <w:rPr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>Перечень муниципальных образований области, в отношении которых перераспределяются полномочия органов местного самоуправления по подготовке и утверждению генеральных планов муниципальных образований области</w:t>
      </w:r>
      <w:r>
        <w:rPr>
          <w:sz w:val="28"/>
        </w:rPr>
        <w:t>"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признать утратившими силу.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</w:p>
    <w:p w14:paraId="12000000">
      <w:p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Также статьей 3 проекта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предлагается </w:t>
      </w:r>
      <w:r>
        <w:rPr>
          <w:rFonts w:ascii="Times New Roman" w:hAnsi="Times New Roman"/>
          <w:b w:val="0"/>
          <w:sz w:val="28"/>
        </w:rPr>
        <w:t xml:space="preserve">вступление закона в силу по истечении десяти дней после дня его официального опубликования, за исключением положений статьи 2. </w:t>
      </w:r>
      <w:r>
        <w:rPr>
          <w:rFonts w:ascii="Times New Roman" w:hAnsi="Times New Roman"/>
          <w:b w:val="0"/>
          <w:sz w:val="28"/>
        </w:rPr>
        <w:t xml:space="preserve">Статья 2 настоящего закона области вступает в силу </w:t>
      </w:r>
      <w:r>
        <w:rPr>
          <w:rFonts w:ascii="Times New Roman" w:hAnsi="Times New Roman"/>
          <w:b w:val="0"/>
          <w:sz w:val="28"/>
        </w:rPr>
        <w:t xml:space="preserve">с 1 января 2025 года и 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>е применяется к правоотношениям, связанным с реализацией решений о подготовке документов территориального планирования и градостроительного зонирования, а также реализацией муниципальных контрактов на разработку документов территориального планирования и градостроительного зонирования, принятых и заключенных соответственно до 1 января 2025 года</w:t>
      </w:r>
      <w:r>
        <w:rPr>
          <w:rFonts w:ascii="Times New Roman" w:hAnsi="Times New Roman"/>
          <w:sz w:val="28"/>
        </w:rPr>
        <w:t>.</w:t>
      </w:r>
    </w:p>
    <w:p w14:paraId="13000000">
      <w:pPr>
        <w:spacing w:before="0"/>
        <w:ind w:firstLine="709" w:left="0"/>
        <w:jc w:val="both"/>
        <w:rPr>
          <w:rFonts w:ascii="Times New Roman" w:hAnsi="Times New Roman"/>
          <w:color w:val="215968"/>
          <w:sz w:val="28"/>
        </w:rPr>
      </w:pPr>
      <w:r>
        <w:rPr>
          <w:rFonts w:ascii="Times New Roman" w:hAnsi="Times New Roman"/>
          <w:color w:val="000000"/>
          <w:sz w:val="28"/>
        </w:rPr>
        <w:t>Принятие настоящего проекта закона не потребует дополнительн</w:t>
      </w:r>
      <w:r>
        <w:rPr>
          <w:rFonts w:ascii="Times New Roman" w:hAnsi="Times New Roman"/>
          <w:color w:val="000000"/>
          <w:sz w:val="28"/>
        </w:rPr>
        <w:t>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расходов об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ластного бюджета, планирование финансирования на подготовку градостроительной документации будет рассматриваться в рамках государственной программы области. </w:t>
      </w:r>
    </w:p>
    <w:p w14:paraId="14000000">
      <w:pPr>
        <w:spacing w:line="276" w:lineRule="auto"/>
        <w:ind w:firstLine="850" w:left="0"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3"/>
        <w:tblInd w:type="dxa" w:w="107"/>
        <w:tblLayout w:type="fixed"/>
        <w:tblCellMar>
          <w:top w:type="dxa" w:w="0"/>
          <w:left w:type="dxa" w:w="107"/>
          <w:bottom w:type="dxa" w:w="0"/>
          <w:right w:type="dxa" w:w="107"/>
        </w:tblCellMar>
      </w:tblPr>
      <w:tblGrid>
        <w:gridCol w:w="6191"/>
        <w:gridCol w:w="1346"/>
        <w:gridCol w:w="1995"/>
      </w:tblGrid>
      <w:tr>
        <w:trPr>
          <w:trHeight w:hRule="atLeast" w:val="430"/>
        </w:trPr>
        <w:tc>
          <w:tcPr>
            <w:tcW w:type="dxa" w:w="6191"/>
            <w:tcMar>
              <w:top w:type="dxa" w:w="0"/>
              <w:left w:type="dxa" w:w="107"/>
              <w:bottom w:type="dxa" w:w="0"/>
              <w:right w:type="dxa" w:w="107"/>
            </w:tcMar>
            <w:vAlign w:val="center"/>
          </w:tcPr>
          <w:p w14:paraId="1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Н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ачальник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Департамента</w:t>
            </w:r>
            <w:r>
              <w:rPr>
                <w:rFonts w:ascii="Times New Roman" w:hAnsi="Times New Roman"/>
                <w:sz w:val="28"/>
              </w:rPr>
              <w:t xml:space="preserve"> строительства области</w:t>
            </w:r>
          </w:p>
        </w:tc>
        <w:tc>
          <w:tcPr>
            <w:tcW w:type="dxa" w:w="1346"/>
            <w:tcMar>
              <w:top w:type="dxa" w:w="0"/>
              <w:left w:type="dxa" w:w="107"/>
              <w:bottom w:type="dxa" w:w="0"/>
              <w:right w:type="dxa" w:w="107"/>
            </w:tcMar>
          </w:tcPr>
          <w:p w14:paraId="16000000">
            <w:pPr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SS^</w:t>
            </w:r>
          </w:p>
        </w:tc>
        <w:tc>
          <w:tcPr>
            <w:tcW w:type="dxa" w:w="1995"/>
            <w:tcMar>
              <w:top w:type="dxa" w:w="0"/>
              <w:left w:type="dxa" w:w="107"/>
              <w:bottom w:type="dxa" w:w="0"/>
              <w:right w:type="dxa" w:w="107"/>
            </w:tcMar>
            <w:vAlign w:val="center"/>
          </w:tcPr>
          <w:p w14:paraId="17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Блюдов</w:t>
            </w:r>
          </w:p>
        </w:tc>
      </w:tr>
    </w:tbl>
    <w:p w14:paraId="18000000">
      <w:pPr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851" w:footer="720" w:gutter="0" w:header="426" w:left="1418" w:right="849" w:top="6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ind/>
      <w:jc w:val="center"/>
    </w:pPr>
  </w:p>
  <w:p w14:paraId="02000000">
    <w:pPr>
      <w:pStyle w:val="Style_1"/>
      <w:ind/>
      <w:jc w:val="center"/>
      <w:rPr>
        <w:sz w:val="20"/>
      </w:rPr>
    </w:pP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Body Text Indent"/>
    <w:basedOn w:val="Style_2"/>
    <w:link w:val="Style_9_ch"/>
    <w:pPr>
      <w:ind w:firstLine="851" w:left="0"/>
      <w:jc w:val="both"/>
    </w:pPr>
    <w:rPr>
      <w:sz w:val="28"/>
    </w:rPr>
  </w:style>
  <w:style w:styleId="Style_9_ch" w:type="character">
    <w:name w:val="Body Text Indent"/>
    <w:basedOn w:val="Style_2_ch"/>
    <w:link w:val="Style_9"/>
    <w:rPr>
      <w:sz w:val="28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ind/>
      <w:jc w:val="both"/>
      <w:outlineLvl w:val="2"/>
    </w:pPr>
    <w:rPr>
      <w:sz w:val="28"/>
    </w:rPr>
  </w:style>
  <w:style w:styleId="Style_10_ch" w:type="character">
    <w:name w:val="heading 3"/>
    <w:basedOn w:val="Style_2_ch"/>
    <w:link w:val="Style_10"/>
    <w:rPr>
      <w:sz w:val="28"/>
    </w:rPr>
  </w:style>
  <w:style w:styleId="Style_11" w:type="paragraph">
    <w:name w:val="ConsPlusNormal"/>
    <w:link w:val="Style_11_ch"/>
    <w:pPr>
      <w:widowControl w:val="0"/>
      <w:ind w:firstLine="720" w:left="0"/>
    </w:pPr>
    <w:rPr>
      <w:rFonts w:ascii="Arial" w:hAnsi="Arial"/>
    </w:rPr>
  </w:style>
  <w:style w:styleId="Style_11_ch" w:type="character">
    <w:name w:val="ConsPlusNormal"/>
    <w:link w:val="Style_11"/>
    <w:rPr>
      <w:rFonts w:ascii="Arial" w:hAnsi="Arial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Знак"/>
    <w:basedOn w:val="Style_2"/>
    <w:link w:val="Style_13_ch"/>
    <w:rPr>
      <w:rFonts w:ascii="Verdana" w:hAnsi="Verdana"/>
    </w:rPr>
  </w:style>
  <w:style w:styleId="Style_13_ch" w:type="character">
    <w:name w:val="Знак"/>
    <w:basedOn w:val="Style_2_ch"/>
    <w:link w:val="Style_13"/>
    <w:rPr>
      <w:rFonts w:ascii="Verdana" w:hAnsi="Verdana"/>
    </w:rPr>
  </w:style>
  <w:style w:styleId="Style_1" w:type="paragraph">
    <w:name w:val="header"/>
    <w:basedOn w:val="Style_2"/>
    <w:link w:val="Style_1_ch"/>
    <w:pPr>
      <w:tabs>
        <w:tab w:leader="none" w:pos="4153" w:val="center"/>
        <w:tab w:leader="none" w:pos="8306" w:val="right"/>
      </w:tabs>
      <w:ind/>
    </w:pPr>
    <w:rPr>
      <w:sz w:val="28"/>
    </w:rPr>
  </w:style>
  <w:style w:styleId="Style_1_ch" w:type="character">
    <w:name w:val="header"/>
    <w:basedOn w:val="Style_2_ch"/>
    <w:link w:val="Style_1"/>
    <w:rPr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8"/>
    <w:link w:val="Style_16_ch"/>
    <w:rPr>
      <w:color w:val="0000FF"/>
      <w:u w:val="single"/>
    </w:rPr>
  </w:style>
  <w:style w:styleId="Style_16_ch" w:type="character">
    <w:name w:val="Hyperlink"/>
    <w:basedOn w:val="Style_8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ConsNormal"/>
    <w:link w:val="Style_20_ch"/>
    <w:pPr>
      <w:widowControl w:val="0"/>
      <w:ind w:firstLine="720" w:left="0" w:right="19772"/>
    </w:pPr>
    <w:rPr>
      <w:rFonts w:ascii="Arial" w:hAnsi="Arial"/>
    </w:rPr>
  </w:style>
  <w:style w:styleId="Style_20_ch" w:type="character">
    <w:name w:val="ConsNormal"/>
    <w:link w:val="Style_20"/>
    <w:rPr>
      <w:rFonts w:ascii="Arial" w:hAnsi="Arial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Body Text"/>
    <w:basedOn w:val="Style_2"/>
    <w:link w:val="Style_23_ch"/>
    <w:pPr>
      <w:spacing w:after="120"/>
      <w:ind/>
    </w:pPr>
  </w:style>
  <w:style w:styleId="Style_23_ch" w:type="character">
    <w:name w:val="Body Text"/>
    <w:basedOn w:val="Style_2_ch"/>
    <w:link w:val="Style_23"/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ody Text 2"/>
    <w:basedOn w:val="Style_2"/>
    <w:link w:val="Style_26_ch"/>
    <w:pPr>
      <w:spacing w:after="120" w:line="480" w:lineRule="auto"/>
      <w:ind/>
    </w:pPr>
  </w:style>
  <w:style w:styleId="Style_26_ch" w:type="character">
    <w:name w:val="Body Text 2"/>
    <w:basedOn w:val="Style_2_ch"/>
    <w:link w:val="Style_26"/>
  </w:style>
  <w:style w:styleId="Style_27" w:type="paragraph">
    <w:name w:val="footer"/>
    <w:basedOn w:val="Style_2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2_ch"/>
    <w:link w:val="Style_27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2"/>
    <w:link w:val="Style_29_ch"/>
    <w:uiPriority w:val="10"/>
    <w:qFormat/>
    <w:pPr>
      <w:ind/>
      <w:jc w:val="center"/>
    </w:pPr>
    <w:rPr>
      <w:b w:val="1"/>
      <w:sz w:val="28"/>
    </w:rPr>
  </w:style>
  <w:style w:styleId="Style_29_ch" w:type="character">
    <w:name w:val="Title"/>
    <w:basedOn w:val="Style_2_ch"/>
    <w:link w:val="Style_29"/>
    <w:rPr>
      <w:b w:val="1"/>
      <w:sz w:val="28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Balloon Text"/>
    <w:basedOn w:val="Style_2"/>
    <w:link w:val="Style_32_ch"/>
    <w:rPr>
      <w:rFonts w:ascii="Tahoma" w:hAnsi="Tahoma"/>
      <w:sz w:val="16"/>
    </w:rPr>
  </w:style>
  <w:style w:styleId="Style_32_ch" w:type="character">
    <w:name w:val="Balloon Text"/>
    <w:basedOn w:val="Style_2_ch"/>
    <w:link w:val="Style_32"/>
    <w:rPr>
      <w:rFonts w:ascii="Tahoma" w:hAnsi="Tahoma"/>
      <w:sz w:val="1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2024-06-12T13:13:56Z</dcterms:modified>
</cp:coreProperties>
</file>